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49DCC">
      <w:pPr>
        <w:kinsoku/>
        <w:wordWrap/>
        <w:overflowPunct/>
        <w:topLinePunct w:val="0"/>
        <w:bidi w:val="0"/>
        <w:adjustRightInd w:val="0"/>
        <w:snapToGrid w:val="0"/>
        <w:spacing w:line="300" w:lineRule="auto"/>
        <w:jc w:val="left"/>
        <w:textAlignment w:val="auto"/>
        <w:rPr>
          <w:rFonts w:hint="eastAsia" w:ascii="宋体" w:hAnsi="宋体" w:cs="宋体"/>
          <w:b/>
          <w:sz w:val="36"/>
          <w:szCs w:val="36"/>
          <w:highlight w:val="none"/>
          <w:lang w:val="en-US" w:eastAsia="zh-CN"/>
        </w:rPr>
      </w:pPr>
      <w:r>
        <w:rPr>
          <w:rFonts w:hint="eastAsia" w:ascii="宋体" w:hAnsi="宋体" w:cs="宋体"/>
          <w:b/>
          <w:sz w:val="36"/>
          <w:szCs w:val="36"/>
          <w:highlight w:val="none"/>
          <w:lang w:val="en-US" w:eastAsia="zh-CN"/>
        </w:rPr>
        <w:t>附件3：</w:t>
      </w:r>
    </w:p>
    <w:p w14:paraId="30F3D74B">
      <w:pPr>
        <w:pStyle w:val="2"/>
        <w:rPr>
          <w:rFonts w:hint="default"/>
          <w:lang w:val="en-US" w:eastAsia="zh-CN"/>
        </w:rPr>
      </w:pPr>
    </w:p>
    <w:p w14:paraId="5C9799F1">
      <w:pPr>
        <w:kinsoku/>
        <w:wordWrap/>
        <w:overflowPunct/>
        <w:topLinePunct w:val="0"/>
        <w:bidi w:val="0"/>
        <w:adjustRightInd w:val="0"/>
        <w:snapToGrid w:val="0"/>
        <w:spacing w:line="300" w:lineRule="auto"/>
        <w:jc w:val="center"/>
        <w:textAlignment w:val="auto"/>
        <w:rPr>
          <w:rFonts w:hint="eastAsia" w:ascii="宋体" w:hAnsi="宋体" w:eastAsia="宋体" w:cs="宋体"/>
          <w:b/>
          <w:sz w:val="96"/>
          <w:szCs w:val="84"/>
          <w:highlight w:val="none"/>
        </w:rPr>
      </w:pPr>
      <w:r>
        <w:rPr>
          <w:rFonts w:hint="eastAsia" w:ascii="宋体" w:hAnsi="宋体" w:eastAsia="宋体" w:cs="宋体"/>
          <w:b/>
          <w:sz w:val="96"/>
          <w:szCs w:val="84"/>
          <w:highlight w:val="none"/>
        </w:rPr>
        <w:t>衡阳市生态环境准入清单</w:t>
      </w:r>
    </w:p>
    <w:p w14:paraId="430C310C">
      <w:pPr>
        <w:kinsoku/>
        <w:wordWrap/>
        <w:overflowPunct/>
        <w:topLinePunct w:val="0"/>
        <w:bidi w:val="0"/>
        <w:adjustRightInd w:val="0"/>
        <w:snapToGrid w:val="0"/>
        <w:spacing w:line="300" w:lineRule="auto"/>
        <w:jc w:val="center"/>
        <w:textAlignment w:val="auto"/>
        <w:rPr>
          <w:rFonts w:hint="eastAsia" w:ascii="宋体" w:hAnsi="宋体" w:eastAsia="宋体" w:cs="宋体"/>
          <w:b/>
          <w:sz w:val="96"/>
          <w:szCs w:val="84"/>
          <w:highlight w:val="none"/>
        </w:rPr>
      </w:pPr>
      <w:r>
        <w:rPr>
          <w:rFonts w:hint="eastAsia" w:ascii="宋体" w:hAnsi="宋体" w:eastAsia="宋体" w:cs="宋体"/>
          <w:b/>
          <w:sz w:val="72"/>
          <w:szCs w:val="72"/>
          <w:highlight w:val="none"/>
        </w:rPr>
        <w:t>（2023年版）</w:t>
      </w:r>
    </w:p>
    <w:p w14:paraId="3508046D">
      <w:pPr>
        <w:kinsoku/>
        <w:wordWrap/>
        <w:overflowPunct/>
        <w:topLinePunct w:val="0"/>
        <w:bidi w:val="0"/>
        <w:adjustRightInd w:val="0"/>
        <w:snapToGrid w:val="0"/>
        <w:spacing w:line="300" w:lineRule="auto"/>
        <w:jc w:val="center"/>
        <w:textAlignment w:val="auto"/>
        <w:rPr>
          <w:rFonts w:hint="eastAsia" w:ascii="宋体" w:hAnsi="宋体" w:eastAsia="宋体" w:cs="宋体"/>
          <w:b/>
          <w:sz w:val="52"/>
          <w:szCs w:val="48"/>
          <w:highlight w:val="none"/>
          <w:lang w:eastAsia="zh-CN"/>
        </w:rPr>
      </w:pPr>
    </w:p>
    <w:p w14:paraId="78ABBE59">
      <w:pPr>
        <w:kinsoku/>
        <w:wordWrap/>
        <w:overflowPunct/>
        <w:topLinePunct w:val="0"/>
        <w:bidi w:val="0"/>
        <w:adjustRightInd w:val="0"/>
        <w:snapToGrid w:val="0"/>
        <w:spacing w:line="300" w:lineRule="auto"/>
        <w:jc w:val="center"/>
        <w:textAlignment w:val="auto"/>
        <w:rPr>
          <w:rFonts w:hint="eastAsia" w:ascii="宋体" w:hAnsi="宋体" w:eastAsia="宋体" w:cs="宋体"/>
          <w:b/>
          <w:sz w:val="52"/>
          <w:szCs w:val="48"/>
          <w:highlight w:val="none"/>
        </w:rPr>
      </w:pPr>
      <w:bookmarkStart w:id="111" w:name="_GoBack"/>
      <w:bookmarkEnd w:id="111"/>
    </w:p>
    <w:p w14:paraId="341C7607">
      <w:pPr>
        <w:kinsoku/>
        <w:wordWrap/>
        <w:overflowPunct/>
        <w:topLinePunct w:val="0"/>
        <w:bidi w:val="0"/>
        <w:adjustRightInd w:val="0"/>
        <w:snapToGrid w:val="0"/>
        <w:spacing w:line="300" w:lineRule="auto"/>
        <w:jc w:val="center"/>
        <w:textAlignment w:val="auto"/>
        <w:rPr>
          <w:rFonts w:hint="eastAsia" w:ascii="宋体" w:hAnsi="宋体" w:eastAsia="宋体" w:cs="宋体"/>
          <w:b/>
          <w:sz w:val="52"/>
          <w:szCs w:val="48"/>
          <w:highlight w:val="none"/>
        </w:rPr>
      </w:pPr>
    </w:p>
    <w:p w14:paraId="009459D5">
      <w:pPr>
        <w:kinsoku/>
        <w:wordWrap/>
        <w:overflowPunct/>
        <w:topLinePunct w:val="0"/>
        <w:bidi w:val="0"/>
        <w:adjustRightInd w:val="0"/>
        <w:snapToGrid w:val="0"/>
        <w:spacing w:line="300" w:lineRule="auto"/>
        <w:jc w:val="center"/>
        <w:textAlignment w:val="auto"/>
        <w:rPr>
          <w:rFonts w:hint="eastAsia" w:ascii="宋体" w:hAnsi="宋体" w:eastAsia="宋体" w:cs="宋体"/>
          <w:b/>
          <w:sz w:val="48"/>
          <w:szCs w:val="48"/>
          <w:highlight w:val="none"/>
        </w:rPr>
      </w:pPr>
    </w:p>
    <w:p w14:paraId="79867151">
      <w:pPr>
        <w:kinsoku/>
        <w:wordWrap/>
        <w:overflowPunct/>
        <w:topLinePunct w:val="0"/>
        <w:bidi w:val="0"/>
        <w:adjustRightInd w:val="0"/>
        <w:snapToGrid w:val="0"/>
        <w:spacing w:line="300" w:lineRule="auto"/>
        <w:jc w:val="center"/>
        <w:textAlignment w:val="auto"/>
        <w:rPr>
          <w:rFonts w:hint="eastAsia" w:ascii="宋体" w:hAnsi="宋体" w:eastAsia="宋体" w:cs="宋体"/>
          <w:b/>
          <w:sz w:val="48"/>
          <w:szCs w:val="48"/>
          <w:highlight w:val="none"/>
        </w:rPr>
      </w:pPr>
    </w:p>
    <w:p w14:paraId="30E8428F">
      <w:pPr>
        <w:pStyle w:val="44"/>
        <w:kinsoku/>
        <w:wordWrap/>
        <w:overflowPunct/>
        <w:topLinePunct w:val="0"/>
        <w:bidi w:val="0"/>
        <w:adjustRightInd w:val="0"/>
        <w:snapToGrid w:val="0"/>
        <w:spacing w:before="0" w:line="30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b/>
          <w:bCs/>
          <w:color w:val="000000"/>
          <w:kern w:val="0"/>
          <w:sz w:val="24"/>
          <w:szCs w:val="24"/>
          <w:highlight w:val="none"/>
          <w:lang w:val="en-US" w:eastAsia="zh-CN" w:bidi="ar"/>
        </w:rPr>
        <w:br w:type="page"/>
      </w:r>
      <w:r>
        <w:rPr>
          <w:rFonts w:hint="eastAsia" w:ascii="宋体" w:hAnsi="宋体" w:eastAsia="宋体" w:cs="宋体"/>
          <w:color w:val="auto"/>
          <w:sz w:val="32"/>
          <w:szCs w:val="32"/>
          <w:highlight w:val="none"/>
        </w:rPr>
        <w:t>目录</w:t>
      </w:r>
    </w:p>
    <w:p w14:paraId="36D3DC84">
      <w:pPr>
        <w:pStyle w:val="15"/>
        <w:tabs>
          <w:tab w:val="right" w:leader="dot" w:pos="14344"/>
        </w:tabs>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TOC \o "1-2" \h \z \u </w:instrText>
      </w:r>
      <w:r>
        <w:rPr>
          <w:rFonts w:hint="eastAsia" w:ascii="宋体" w:hAnsi="宋体" w:eastAsia="宋体" w:cs="宋体"/>
          <w:sz w:val="24"/>
          <w:szCs w:val="24"/>
          <w:highlight w:val="none"/>
        </w:rPr>
        <w:fldChar w:fldCharType="separate"/>
      </w: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_Toc12981 </w:instrText>
      </w:r>
      <w:r>
        <w:rPr>
          <w:rFonts w:hint="eastAsia" w:ascii="宋体" w:hAnsi="宋体" w:eastAsia="宋体" w:cs="宋体"/>
          <w:szCs w:val="24"/>
          <w:highlight w:val="none"/>
        </w:rPr>
        <w:fldChar w:fldCharType="separate"/>
      </w:r>
      <w:r>
        <w:rPr>
          <w:rFonts w:hint="eastAsia" w:ascii="宋体" w:hAnsi="宋体" w:eastAsia="宋体" w:cs="宋体"/>
          <w:highlight w:val="none"/>
        </w:rPr>
        <w:t>1生态环境准入清单体系及使用说明</w:t>
      </w:r>
      <w:r>
        <w:tab/>
      </w:r>
      <w:r>
        <w:fldChar w:fldCharType="begin"/>
      </w:r>
      <w:r>
        <w:instrText xml:space="preserve"> PAGEREF _Toc12981 \h </w:instrText>
      </w:r>
      <w:r>
        <w:fldChar w:fldCharType="separate"/>
      </w:r>
      <w:r>
        <w:t>1</w:t>
      </w:r>
      <w:r>
        <w:fldChar w:fldCharType="end"/>
      </w:r>
      <w:r>
        <w:rPr>
          <w:rFonts w:hint="eastAsia" w:ascii="宋体" w:hAnsi="宋体" w:eastAsia="宋体" w:cs="宋体"/>
          <w:szCs w:val="24"/>
          <w:highlight w:val="none"/>
        </w:rPr>
        <w:fldChar w:fldCharType="end"/>
      </w:r>
    </w:p>
    <w:p w14:paraId="5B58E3F1">
      <w:pPr>
        <w:pStyle w:val="15"/>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_Toc25086 </w:instrText>
      </w:r>
      <w:r>
        <w:rPr>
          <w:rFonts w:hint="eastAsia" w:ascii="宋体" w:hAnsi="宋体" w:eastAsia="宋体" w:cs="宋体"/>
          <w:szCs w:val="24"/>
          <w:highlight w:val="none"/>
        </w:rPr>
        <w:fldChar w:fldCharType="separate"/>
      </w:r>
      <w:r>
        <w:rPr>
          <w:rFonts w:hint="eastAsia" w:ascii="宋体" w:hAnsi="宋体" w:eastAsia="宋体" w:cs="宋体"/>
          <w:highlight w:val="none"/>
        </w:rPr>
        <w:t>2衡阳市生态环境</w:t>
      </w:r>
      <w:r>
        <w:rPr>
          <w:rFonts w:hint="eastAsia" w:ascii="宋体" w:hAnsi="宋体" w:eastAsia="宋体" w:cs="宋体"/>
          <w:highlight w:val="none"/>
          <w:lang w:val="en-US" w:eastAsia="zh-CN"/>
        </w:rPr>
        <w:t>管控基本要求</w:t>
      </w:r>
      <w:r>
        <w:tab/>
      </w:r>
      <w:r>
        <w:fldChar w:fldCharType="begin"/>
      </w:r>
      <w:r>
        <w:instrText xml:space="preserve"> PAGEREF _Toc25086 \h </w:instrText>
      </w:r>
      <w:r>
        <w:fldChar w:fldCharType="separate"/>
      </w:r>
      <w:r>
        <w:t>3</w:t>
      </w:r>
      <w:r>
        <w:fldChar w:fldCharType="end"/>
      </w:r>
      <w:r>
        <w:rPr>
          <w:rFonts w:hint="eastAsia" w:ascii="宋体" w:hAnsi="宋体" w:eastAsia="宋体" w:cs="宋体"/>
          <w:szCs w:val="24"/>
          <w:highlight w:val="none"/>
        </w:rPr>
        <w:fldChar w:fldCharType="end"/>
      </w:r>
    </w:p>
    <w:p w14:paraId="2817B397">
      <w:pPr>
        <w:pStyle w:val="15"/>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_Toc20632 </w:instrText>
      </w:r>
      <w:r>
        <w:rPr>
          <w:rFonts w:hint="eastAsia" w:ascii="宋体" w:hAnsi="宋体" w:eastAsia="宋体" w:cs="宋体"/>
          <w:szCs w:val="24"/>
          <w:highlight w:val="none"/>
        </w:rPr>
        <w:fldChar w:fldCharType="separate"/>
      </w:r>
      <w:r>
        <w:rPr>
          <w:rFonts w:hint="eastAsia" w:ascii="宋体" w:hAnsi="宋体" w:eastAsia="宋体" w:cs="宋体"/>
          <w:szCs w:val="32"/>
          <w:highlight w:val="none"/>
          <w:lang w:val="en-US" w:eastAsia="zh-CN"/>
        </w:rPr>
        <w:t>3</w:t>
      </w:r>
      <w:r>
        <w:rPr>
          <w:rFonts w:hint="eastAsia" w:ascii="宋体" w:hAnsi="宋体" w:eastAsia="宋体" w:cs="宋体"/>
          <w:szCs w:val="32"/>
          <w:highlight w:val="none"/>
        </w:rPr>
        <w:t>衡阳市其他环境管控单元生态环境准入清单</w:t>
      </w:r>
      <w:r>
        <w:tab/>
      </w:r>
      <w:r>
        <w:fldChar w:fldCharType="begin"/>
      </w:r>
      <w:r>
        <w:instrText xml:space="preserve"> PAGEREF _Toc20632 \h </w:instrText>
      </w:r>
      <w:r>
        <w:fldChar w:fldCharType="separate"/>
      </w:r>
      <w:r>
        <w:t>11</w:t>
      </w:r>
      <w:r>
        <w:fldChar w:fldCharType="end"/>
      </w:r>
      <w:r>
        <w:rPr>
          <w:rFonts w:hint="eastAsia" w:ascii="宋体" w:hAnsi="宋体" w:eastAsia="宋体" w:cs="宋体"/>
          <w:szCs w:val="24"/>
          <w:highlight w:val="none"/>
        </w:rPr>
        <w:fldChar w:fldCharType="end"/>
      </w:r>
    </w:p>
    <w:p w14:paraId="79BC5D58">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_Toc25114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（1）珠晖区</w:t>
      </w:r>
      <w:r>
        <w:tab/>
      </w:r>
      <w:r>
        <w:fldChar w:fldCharType="begin"/>
      </w:r>
      <w:r>
        <w:instrText xml:space="preserve"> PAGEREF _Toc25114 \h </w:instrText>
      </w:r>
      <w:r>
        <w:fldChar w:fldCharType="separate"/>
      </w:r>
      <w:r>
        <w:t>11</w:t>
      </w:r>
      <w:r>
        <w:fldChar w:fldCharType="end"/>
      </w:r>
      <w:r>
        <w:rPr>
          <w:rFonts w:hint="eastAsia" w:ascii="宋体" w:hAnsi="宋体" w:eastAsia="宋体" w:cs="宋体"/>
          <w:szCs w:val="24"/>
          <w:highlight w:val="none"/>
        </w:rPr>
        <w:fldChar w:fldCharType="end"/>
      </w:r>
    </w:p>
    <w:p w14:paraId="5D50B35F">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_Toc23952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（2）雁峰区</w:t>
      </w:r>
      <w:r>
        <w:tab/>
      </w:r>
      <w:r>
        <w:fldChar w:fldCharType="begin"/>
      </w:r>
      <w:r>
        <w:instrText xml:space="preserve"> PAGEREF _Toc23952 \h </w:instrText>
      </w:r>
      <w:r>
        <w:fldChar w:fldCharType="separate"/>
      </w:r>
      <w:r>
        <w:t>16</w:t>
      </w:r>
      <w:r>
        <w:fldChar w:fldCharType="end"/>
      </w:r>
      <w:r>
        <w:rPr>
          <w:rFonts w:hint="eastAsia" w:ascii="宋体" w:hAnsi="宋体" w:eastAsia="宋体" w:cs="宋体"/>
          <w:szCs w:val="24"/>
          <w:highlight w:val="none"/>
        </w:rPr>
        <w:fldChar w:fldCharType="end"/>
      </w:r>
    </w:p>
    <w:p w14:paraId="462BB59E">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_Toc17259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（3）石鼓区</w:t>
      </w:r>
      <w:r>
        <w:tab/>
      </w:r>
      <w:r>
        <w:fldChar w:fldCharType="begin"/>
      </w:r>
      <w:r>
        <w:instrText xml:space="preserve"> PAGEREF _Toc17259 \h </w:instrText>
      </w:r>
      <w:r>
        <w:fldChar w:fldCharType="separate"/>
      </w:r>
      <w:r>
        <w:t>19</w:t>
      </w:r>
      <w:r>
        <w:fldChar w:fldCharType="end"/>
      </w:r>
      <w:r>
        <w:rPr>
          <w:rFonts w:hint="eastAsia" w:ascii="宋体" w:hAnsi="宋体" w:eastAsia="宋体" w:cs="宋体"/>
          <w:szCs w:val="24"/>
          <w:highlight w:val="none"/>
        </w:rPr>
        <w:fldChar w:fldCharType="end"/>
      </w:r>
    </w:p>
    <w:p w14:paraId="3A4D1180">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_Toc4248 </w:instrText>
      </w:r>
      <w:r>
        <w:rPr>
          <w:rFonts w:hint="eastAsia" w:ascii="宋体" w:hAnsi="宋体" w:eastAsia="宋体" w:cs="宋体"/>
          <w:szCs w:val="24"/>
          <w:highlight w:val="none"/>
        </w:rPr>
        <w:fldChar w:fldCharType="separate"/>
      </w:r>
      <w:r>
        <w:rPr>
          <w:rFonts w:hint="eastAsia" w:ascii="宋体" w:hAnsi="宋体" w:eastAsia="宋体" w:cs="宋体"/>
          <w:szCs w:val="28"/>
        </w:rPr>
        <w:t xml:space="preserve">（4） </w:t>
      </w:r>
      <w:r>
        <w:rPr>
          <w:rFonts w:hint="eastAsia" w:ascii="宋体" w:hAnsi="宋体" w:eastAsia="宋体" w:cs="宋体"/>
          <w:szCs w:val="28"/>
          <w:highlight w:val="none"/>
        </w:rPr>
        <w:t>蒸湘区</w:t>
      </w:r>
      <w:r>
        <w:tab/>
      </w:r>
      <w:r>
        <w:fldChar w:fldCharType="begin"/>
      </w:r>
      <w:r>
        <w:instrText xml:space="preserve"> PAGEREF _Toc4248 \h </w:instrText>
      </w:r>
      <w:r>
        <w:fldChar w:fldCharType="separate"/>
      </w:r>
      <w:r>
        <w:t>23</w:t>
      </w:r>
      <w:r>
        <w:fldChar w:fldCharType="end"/>
      </w:r>
      <w:r>
        <w:rPr>
          <w:rFonts w:hint="eastAsia" w:ascii="宋体" w:hAnsi="宋体" w:eastAsia="宋体" w:cs="宋体"/>
          <w:szCs w:val="24"/>
          <w:highlight w:val="none"/>
        </w:rPr>
        <w:fldChar w:fldCharType="end"/>
      </w:r>
    </w:p>
    <w:p w14:paraId="473D5038">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_Toc22150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（5）南岳区</w:t>
      </w:r>
      <w:r>
        <w:tab/>
      </w:r>
      <w:r>
        <w:fldChar w:fldCharType="begin"/>
      </w:r>
      <w:r>
        <w:instrText xml:space="preserve"> PAGEREF _Toc22150 \h </w:instrText>
      </w:r>
      <w:r>
        <w:fldChar w:fldCharType="separate"/>
      </w:r>
      <w:r>
        <w:t>27</w:t>
      </w:r>
      <w:r>
        <w:fldChar w:fldCharType="end"/>
      </w:r>
      <w:r>
        <w:rPr>
          <w:rFonts w:hint="eastAsia" w:ascii="宋体" w:hAnsi="宋体" w:eastAsia="宋体" w:cs="宋体"/>
          <w:szCs w:val="24"/>
          <w:highlight w:val="none"/>
        </w:rPr>
        <w:fldChar w:fldCharType="end"/>
      </w:r>
    </w:p>
    <w:p w14:paraId="63AEC0C3">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_Toc16206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（6）衡阳县</w:t>
      </w:r>
      <w:r>
        <w:tab/>
      </w:r>
      <w:r>
        <w:fldChar w:fldCharType="begin"/>
      </w:r>
      <w:r>
        <w:instrText xml:space="preserve"> PAGEREF _Toc16206 \h </w:instrText>
      </w:r>
      <w:r>
        <w:fldChar w:fldCharType="separate"/>
      </w:r>
      <w:r>
        <w:t>31</w:t>
      </w:r>
      <w:r>
        <w:fldChar w:fldCharType="end"/>
      </w:r>
      <w:r>
        <w:rPr>
          <w:rFonts w:hint="eastAsia" w:ascii="宋体" w:hAnsi="宋体" w:eastAsia="宋体" w:cs="宋体"/>
          <w:szCs w:val="24"/>
          <w:highlight w:val="none"/>
        </w:rPr>
        <w:fldChar w:fldCharType="end"/>
      </w:r>
    </w:p>
    <w:p w14:paraId="37A121C1">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_Toc19562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（7）衡南县</w:t>
      </w:r>
      <w:r>
        <w:tab/>
      </w:r>
      <w:r>
        <w:fldChar w:fldCharType="begin"/>
      </w:r>
      <w:r>
        <w:instrText xml:space="preserve"> PAGEREF _Toc19562 \h </w:instrText>
      </w:r>
      <w:r>
        <w:fldChar w:fldCharType="separate"/>
      </w:r>
      <w:r>
        <w:t>45</w:t>
      </w:r>
      <w:r>
        <w:fldChar w:fldCharType="end"/>
      </w:r>
      <w:r>
        <w:rPr>
          <w:rFonts w:hint="eastAsia" w:ascii="宋体" w:hAnsi="宋体" w:eastAsia="宋体" w:cs="宋体"/>
          <w:szCs w:val="24"/>
          <w:highlight w:val="none"/>
        </w:rPr>
        <w:fldChar w:fldCharType="end"/>
      </w:r>
    </w:p>
    <w:p w14:paraId="5DFB8EA6">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_Toc10540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（8）衡山县</w:t>
      </w:r>
      <w:r>
        <w:tab/>
      </w:r>
      <w:r>
        <w:fldChar w:fldCharType="begin"/>
      </w:r>
      <w:r>
        <w:instrText xml:space="preserve"> PAGEREF _Toc10540 \h </w:instrText>
      </w:r>
      <w:r>
        <w:fldChar w:fldCharType="separate"/>
      </w:r>
      <w:r>
        <w:t>59</w:t>
      </w:r>
      <w:r>
        <w:fldChar w:fldCharType="end"/>
      </w:r>
      <w:r>
        <w:rPr>
          <w:rFonts w:hint="eastAsia" w:ascii="宋体" w:hAnsi="宋体" w:eastAsia="宋体" w:cs="宋体"/>
          <w:szCs w:val="24"/>
          <w:highlight w:val="none"/>
        </w:rPr>
        <w:fldChar w:fldCharType="end"/>
      </w:r>
    </w:p>
    <w:p w14:paraId="2F095FAE">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_Toc14167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（9）衡东县</w:t>
      </w:r>
      <w:r>
        <w:tab/>
      </w:r>
      <w:r>
        <w:fldChar w:fldCharType="begin"/>
      </w:r>
      <w:r>
        <w:instrText xml:space="preserve"> PAGEREF _Toc14167 \h </w:instrText>
      </w:r>
      <w:r>
        <w:fldChar w:fldCharType="separate"/>
      </w:r>
      <w:r>
        <w:t>68</w:t>
      </w:r>
      <w:r>
        <w:fldChar w:fldCharType="end"/>
      </w:r>
      <w:r>
        <w:rPr>
          <w:rFonts w:hint="eastAsia" w:ascii="宋体" w:hAnsi="宋体" w:eastAsia="宋体" w:cs="宋体"/>
          <w:szCs w:val="24"/>
          <w:highlight w:val="none"/>
        </w:rPr>
        <w:fldChar w:fldCharType="end"/>
      </w:r>
    </w:p>
    <w:p w14:paraId="3ECB2E0D">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_Toc19822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（10）祁东县</w:t>
      </w:r>
      <w:r>
        <w:tab/>
      </w:r>
      <w:r>
        <w:fldChar w:fldCharType="begin"/>
      </w:r>
      <w:r>
        <w:instrText xml:space="preserve"> PAGEREF _Toc19822 \h </w:instrText>
      </w:r>
      <w:r>
        <w:fldChar w:fldCharType="separate"/>
      </w:r>
      <w:r>
        <w:t>84</w:t>
      </w:r>
      <w:r>
        <w:fldChar w:fldCharType="end"/>
      </w:r>
      <w:r>
        <w:rPr>
          <w:rFonts w:hint="eastAsia" w:ascii="宋体" w:hAnsi="宋体" w:eastAsia="宋体" w:cs="宋体"/>
          <w:szCs w:val="24"/>
          <w:highlight w:val="none"/>
        </w:rPr>
        <w:fldChar w:fldCharType="end"/>
      </w:r>
    </w:p>
    <w:p w14:paraId="5F4C021E">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_Toc32657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（11）耒阳市</w:t>
      </w:r>
      <w:r>
        <w:tab/>
      </w:r>
      <w:r>
        <w:fldChar w:fldCharType="begin"/>
      </w:r>
      <w:r>
        <w:instrText xml:space="preserve"> PAGEREF _Toc32657 \h </w:instrText>
      </w:r>
      <w:r>
        <w:fldChar w:fldCharType="separate"/>
      </w:r>
      <w:r>
        <w:t>101</w:t>
      </w:r>
      <w:r>
        <w:fldChar w:fldCharType="end"/>
      </w:r>
      <w:r>
        <w:rPr>
          <w:rFonts w:hint="eastAsia" w:ascii="宋体" w:hAnsi="宋体" w:eastAsia="宋体" w:cs="宋体"/>
          <w:szCs w:val="24"/>
          <w:highlight w:val="none"/>
        </w:rPr>
        <w:fldChar w:fldCharType="end"/>
      </w:r>
    </w:p>
    <w:p w14:paraId="013EB3E2">
      <w:pPr>
        <w:pStyle w:val="16"/>
        <w:tabs>
          <w:tab w:val="right" w:leader="dot" w:pos="14344"/>
        </w:tabs>
      </w:pPr>
      <w:r>
        <w:rPr>
          <w:rFonts w:hint="eastAsia" w:ascii="宋体" w:hAnsi="宋体" w:eastAsia="宋体" w:cs="宋体"/>
          <w:szCs w:val="24"/>
          <w:highlight w:val="none"/>
        </w:rPr>
        <w:fldChar w:fldCharType="begin"/>
      </w:r>
      <w:r>
        <w:rPr>
          <w:rFonts w:hint="eastAsia" w:ascii="宋体" w:hAnsi="宋体" w:eastAsia="宋体" w:cs="宋体"/>
          <w:szCs w:val="24"/>
          <w:highlight w:val="none"/>
        </w:rPr>
        <w:instrText xml:space="preserve"> HYPERLINK \l _Toc10592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（12）常宁市</w:t>
      </w:r>
      <w:r>
        <w:tab/>
      </w:r>
      <w:r>
        <w:fldChar w:fldCharType="begin"/>
      </w:r>
      <w:r>
        <w:instrText xml:space="preserve"> PAGEREF _Toc10592 \h </w:instrText>
      </w:r>
      <w:r>
        <w:fldChar w:fldCharType="separate"/>
      </w:r>
      <w:r>
        <w:t>119</w:t>
      </w:r>
      <w:r>
        <w:fldChar w:fldCharType="end"/>
      </w:r>
      <w:r>
        <w:rPr>
          <w:rFonts w:hint="eastAsia" w:ascii="宋体" w:hAnsi="宋体" w:eastAsia="宋体" w:cs="宋体"/>
          <w:szCs w:val="24"/>
          <w:highlight w:val="none"/>
        </w:rPr>
        <w:fldChar w:fldCharType="end"/>
      </w:r>
    </w:p>
    <w:p w14:paraId="051A6E4A">
      <w:pPr>
        <w:kinsoku/>
        <w:wordWrap/>
        <w:overflowPunct/>
        <w:topLinePunct w:val="0"/>
        <w:bidi w:val="0"/>
        <w:adjustRightInd w:val="0"/>
        <w:snapToGrid w:val="0"/>
        <w:spacing w:line="300" w:lineRule="auto"/>
        <w:textAlignment w:val="auto"/>
        <w:rPr>
          <w:rFonts w:hint="eastAsia" w:ascii="宋体" w:hAnsi="宋体" w:eastAsia="宋体" w:cs="宋体"/>
          <w:b/>
          <w:sz w:val="28"/>
          <w:highlight w:val="none"/>
        </w:rPr>
        <w:sectPr>
          <w:headerReference r:id="rId3" w:type="default"/>
          <w:footerReference r:id="rId4" w:type="default"/>
          <w:pgSz w:w="16838" w:h="11906" w:orient="landscape"/>
          <w:pgMar w:top="1797" w:right="1247" w:bottom="1247" w:left="1247" w:header="851" w:footer="680" w:gutter="0"/>
          <w:cols w:space="720" w:num="1"/>
          <w:docGrid w:type="lines" w:linePitch="312" w:charSpace="0"/>
        </w:sectPr>
      </w:pPr>
      <w:r>
        <w:rPr>
          <w:rFonts w:hint="eastAsia" w:ascii="宋体" w:hAnsi="宋体" w:eastAsia="宋体" w:cs="宋体"/>
          <w:szCs w:val="24"/>
          <w:highlight w:val="none"/>
        </w:rPr>
        <w:fldChar w:fldCharType="end"/>
      </w:r>
    </w:p>
    <w:p w14:paraId="489F2299">
      <w:pPr>
        <w:kinsoku/>
        <w:wordWrap/>
        <w:overflowPunct/>
        <w:topLinePunct w:val="0"/>
        <w:bidi w:val="0"/>
        <w:adjustRightInd w:val="0"/>
        <w:snapToGrid w:val="0"/>
        <w:spacing w:line="300" w:lineRule="auto"/>
        <w:jc w:val="center"/>
        <w:textAlignment w:val="auto"/>
        <w:outlineLvl w:val="0"/>
        <w:rPr>
          <w:rFonts w:hint="eastAsia" w:ascii="宋体" w:hAnsi="宋体" w:eastAsia="宋体" w:cs="宋体"/>
          <w:b/>
          <w:sz w:val="32"/>
          <w:highlight w:val="none"/>
        </w:rPr>
      </w:pPr>
      <w:bookmarkStart w:id="0" w:name="_Toc17614"/>
      <w:bookmarkStart w:id="1" w:name="_Toc1665"/>
      <w:bookmarkStart w:id="2" w:name="_Toc12981"/>
      <w:bookmarkStart w:id="3" w:name="_Toc1318"/>
      <w:bookmarkStart w:id="4" w:name="_Toc29586"/>
      <w:bookmarkStart w:id="5" w:name="_Toc7540"/>
      <w:bookmarkStart w:id="6" w:name="_Toc58841097"/>
      <w:bookmarkStart w:id="7" w:name="_Hlk56579214"/>
      <w:bookmarkStart w:id="8" w:name="_Toc6590033"/>
      <w:r>
        <w:rPr>
          <w:rFonts w:hint="eastAsia" w:ascii="宋体" w:hAnsi="宋体" w:eastAsia="宋体" w:cs="宋体"/>
          <w:b/>
          <w:sz w:val="32"/>
          <w:highlight w:val="none"/>
        </w:rPr>
        <w:t>1生态环境准入清单体系及使用说明</w:t>
      </w:r>
      <w:bookmarkEnd w:id="0"/>
      <w:bookmarkEnd w:id="1"/>
      <w:bookmarkEnd w:id="2"/>
      <w:bookmarkEnd w:id="3"/>
      <w:bookmarkEnd w:id="4"/>
      <w:bookmarkEnd w:id="5"/>
      <w:bookmarkEnd w:id="6"/>
    </w:p>
    <w:p w14:paraId="00A0FE8C">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p>
    <w:p w14:paraId="60A7D268">
      <w:pPr>
        <w:kinsoku/>
        <w:wordWrap/>
        <w:overflowPunct/>
        <w:topLinePunct w:val="0"/>
        <w:bidi w:val="0"/>
        <w:adjustRightInd w:val="0"/>
        <w:snapToGrid w:val="0"/>
        <w:spacing w:line="300" w:lineRule="auto"/>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一、全市生态环境准入清单体系</w:t>
      </w:r>
    </w:p>
    <w:p w14:paraId="4FDA3E17">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全市建立“1+54”的生态环境准入清单管控体系，以下简称“准入清单”。</w:t>
      </w:r>
    </w:p>
    <w:p w14:paraId="1A914D00">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“1”为</w:t>
      </w:r>
      <w:bookmarkStart w:id="9" w:name="_Hlk56697734"/>
      <w:r>
        <w:rPr>
          <w:rFonts w:hint="eastAsia" w:ascii="宋体" w:hAnsi="宋体" w:eastAsia="宋体" w:cs="宋体"/>
          <w:bCs/>
          <w:sz w:val="28"/>
          <w:szCs w:val="28"/>
          <w:highlight w:val="none"/>
        </w:rPr>
        <w:t>全市</w:t>
      </w:r>
      <w:bookmarkEnd w:id="9"/>
      <w:r>
        <w:rPr>
          <w:rFonts w:hint="eastAsia" w:ascii="宋体" w:hAnsi="宋体" w:eastAsia="宋体" w:cs="宋体"/>
          <w:bCs/>
          <w:sz w:val="28"/>
          <w:szCs w:val="28"/>
          <w:highlight w:val="none"/>
        </w:rPr>
        <w:t>生态环境管控基本要求，明确了全市不同空间区域的空间布局约束、污染物排放管控、环境风险防控、资源开发效率要求等方面的管控要求；</w:t>
      </w:r>
    </w:p>
    <w:p w14:paraId="27AF2416">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“54”为除省级及以上产业园区外的其他环境管控单元生态环境准入清单（简称“其他单元清单”）。</w:t>
      </w:r>
    </w:p>
    <w:bookmarkEnd w:id="7"/>
    <w:p w14:paraId="1F47A7AB">
      <w:pPr>
        <w:kinsoku/>
        <w:wordWrap/>
        <w:overflowPunct/>
        <w:topLinePunct w:val="0"/>
        <w:bidi w:val="0"/>
        <w:adjustRightInd w:val="0"/>
        <w:snapToGrid w:val="0"/>
        <w:spacing w:line="300" w:lineRule="auto"/>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二、生态环境准入清单使用说明</w:t>
      </w:r>
    </w:p>
    <w:p w14:paraId="694DB0A8">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1、生态环境准入总体清单的“空间/区域”包括：通用、城镇空间、农村区域、饮用水水源保护区、矿区、重金属污染片区等</w:t>
      </w:r>
      <w:r>
        <w:rPr>
          <w:rFonts w:hint="eastAsia" w:ascii="宋体" w:hAnsi="宋体" w:eastAsia="宋体" w:cs="宋体"/>
          <w:bCs/>
          <w:sz w:val="28"/>
          <w:szCs w:val="28"/>
          <w:highlight w:val="none"/>
          <w:lang w:val="en-US" w:eastAsia="zh-CN"/>
        </w:rPr>
        <w:t>6</w:t>
      </w:r>
      <w:r>
        <w:rPr>
          <w:rFonts w:hint="eastAsia" w:ascii="宋体" w:hAnsi="宋体" w:eastAsia="宋体" w:cs="宋体"/>
          <w:bCs/>
          <w:sz w:val="28"/>
          <w:szCs w:val="28"/>
          <w:highlight w:val="none"/>
        </w:rPr>
        <w:t>类。其中“通用”管控要求适用于全市所有区域，“城镇空间”管控要求适用于衡阳市各县市区的城镇规划区，“农村区域”管控要求适用于“城镇空间”以外的所有区域及“城镇空间”内的农业用地区域。</w:t>
      </w:r>
    </w:p>
    <w:p w14:paraId="6D4664E5">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2、除非特别注明批准文件，其他单元清单中的“经济产业布局”为各县市区及乡镇街道的产业发展设想，不表示该设想已经获得省市规划部门和生态环境部门批准。</w:t>
      </w:r>
    </w:p>
    <w:p w14:paraId="43A9D694">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3、其他单元在执行各单元的管控要求的同时，还</w:t>
      </w:r>
      <w:r>
        <w:rPr>
          <w:rFonts w:hint="eastAsia" w:ascii="宋体" w:hAnsi="宋体" w:eastAsia="宋体" w:cs="宋体"/>
          <w:bCs/>
          <w:sz w:val="28"/>
          <w:szCs w:val="28"/>
          <w:highlight w:val="none"/>
          <w:lang w:val="en-US" w:eastAsia="zh-CN"/>
        </w:rPr>
        <w:t>需</w:t>
      </w:r>
      <w:r>
        <w:rPr>
          <w:rFonts w:hint="eastAsia" w:ascii="宋体" w:hAnsi="宋体" w:eastAsia="宋体" w:cs="宋体"/>
          <w:bCs/>
          <w:sz w:val="28"/>
          <w:szCs w:val="28"/>
          <w:highlight w:val="none"/>
        </w:rPr>
        <w:t>执行各自“单元分类”和“主要属性”对应的《湖南省生态环境</w:t>
      </w:r>
      <w:r>
        <w:rPr>
          <w:rFonts w:hint="eastAsia" w:ascii="宋体" w:hAnsi="宋体" w:cs="宋体"/>
          <w:bCs/>
          <w:sz w:val="28"/>
          <w:szCs w:val="28"/>
          <w:highlight w:val="none"/>
          <w:lang w:val="en-US" w:eastAsia="zh-CN"/>
        </w:rPr>
        <w:t>分区管控</w:t>
      </w:r>
      <w:r>
        <w:rPr>
          <w:rFonts w:hint="eastAsia" w:ascii="宋体" w:hAnsi="宋体" w:eastAsia="宋体" w:cs="宋体"/>
          <w:bCs/>
          <w:sz w:val="28"/>
          <w:szCs w:val="28"/>
          <w:highlight w:val="none"/>
        </w:rPr>
        <w:t>总体管控要求》中相应的管控要求。</w:t>
      </w:r>
    </w:p>
    <w:p w14:paraId="5DB006C9">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4、其他单元清单各单元的“主要属性”一行，按照生态空间、水环境、大气环境、土壤环境、资源利用的顺序排列，每列是“▉A/B——C、D/E、F、G”表示A类性质有C、D两个具体的对象，B类性质有E、F、G等3个具体的对象，例如水环境一行：</w:t>
      </w:r>
    </w:p>
    <w:p w14:paraId="7BF3A617">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“▉水环境优先保护区/水环境工业园重点管控区——湘江衡阳段四大家鱼国家级水产种质资源保护区/衡阳白沙绿岛高新技术产业开发区（汇水）、衡阳高新技术产业开发区（汇水）”，</w:t>
      </w:r>
    </w:p>
    <w:p w14:paraId="32C95957">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表示：该单元水环境有两类主要属性用</w:t>
      </w:r>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rPr>
        <w:t>分开，其中“水环境优先保护区”的具体对象是“湘江衡阳段四大家鱼国家级水产种质资源保护区”，“水环境工业园重点管控区”的具体对象是“衡阳白沙绿岛高新技术产业开发区（汇水）、衡阳高新技术产业开发区（汇水）”。</w:t>
      </w:r>
    </w:p>
    <w:p w14:paraId="57BD4CB8">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其他单元清单中的大气环境受体敏感重点管控区、大气环境布局敏感重点管控区、大气环境弱扩散重点管控区、农用地优先保护区（即永久基本农田），其分布范围一般</w:t>
      </w:r>
      <w:r>
        <w:rPr>
          <w:rFonts w:hint="eastAsia" w:ascii="宋体" w:hAnsi="宋体" w:eastAsia="宋体" w:cs="宋体"/>
          <w:bCs/>
          <w:sz w:val="28"/>
          <w:szCs w:val="28"/>
          <w:highlight w:val="none"/>
          <w:lang w:eastAsia="zh-CN"/>
        </w:rPr>
        <w:t>较</w:t>
      </w:r>
      <w:r>
        <w:rPr>
          <w:rFonts w:hint="eastAsia" w:ascii="宋体" w:hAnsi="宋体" w:eastAsia="宋体" w:cs="宋体"/>
          <w:bCs/>
          <w:sz w:val="28"/>
          <w:szCs w:val="28"/>
          <w:highlight w:val="none"/>
        </w:rPr>
        <w:t>广，一般没有具体的对象名称。</w:t>
      </w:r>
    </w:p>
    <w:p w14:paraId="4141025E">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对于不同属性，需要执行《湖南省生态环境</w:t>
      </w:r>
      <w:r>
        <w:rPr>
          <w:rFonts w:hint="eastAsia" w:ascii="宋体" w:hAnsi="宋体" w:cs="宋体"/>
          <w:bCs/>
          <w:sz w:val="28"/>
          <w:szCs w:val="28"/>
          <w:highlight w:val="none"/>
          <w:lang w:val="en-US" w:eastAsia="zh-CN"/>
        </w:rPr>
        <w:t>分区管控</w:t>
      </w:r>
      <w:r>
        <w:rPr>
          <w:rFonts w:hint="eastAsia" w:ascii="宋体" w:hAnsi="宋体" w:eastAsia="宋体" w:cs="宋体"/>
          <w:bCs/>
          <w:sz w:val="28"/>
          <w:szCs w:val="28"/>
          <w:highlight w:val="none"/>
        </w:rPr>
        <w:t>总体管控要求》中相应的管控要求。</w:t>
      </w:r>
    </w:p>
    <w:p w14:paraId="5B6C66CB">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5、执行各单元的管控要求。</w:t>
      </w:r>
    </w:p>
    <w:p w14:paraId="3CBEA033">
      <w:pPr>
        <w:kinsoku/>
        <w:wordWrap/>
        <w:overflowPunct/>
        <w:topLinePunct w:val="0"/>
        <w:bidi w:val="0"/>
        <w:adjustRightInd w:val="0"/>
        <w:snapToGrid w:val="0"/>
        <w:spacing w:line="300" w:lineRule="auto"/>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三、相关要求</w:t>
      </w:r>
    </w:p>
    <w:p w14:paraId="53A1ACC8">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1、总体清单和“54”个其他单元清单的编制依据发生变化调整时，应按调整后的最新要求执行，同时对其中相关管控要求进行动态更新。</w:t>
      </w:r>
    </w:p>
    <w:p w14:paraId="45FD46F7">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2、有关乡镇街道撤并后，在清单更新前，依然按照现有单元进行管控。</w:t>
      </w:r>
    </w:p>
    <w:p w14:paraId="1BC4C39B">
      <w:pPr>
        <w:kinsoku/>
        <w:wordWrap/>
        <w:overflowPunct/>
        <w:topLinePunct w:val="0"/>
        <w:bidi w:val="0"/>
        <w:adjustRightInd w:val="0"/>
        <w:snapToGrid w:val="0"/>
        <w:spacing w:line="300" w:lineRule="auto"/>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3、市生态环境局定期组织开展全市</w:t>
      </w:r>
      <w:r>
        <w:rPr>
          <w:rFonts w:hint="eastAsia" w:ascii="宋体" w:hAnsi="宋体" w:eastAsia="宋体" w:cs="宋体"/>
          <w:bCs/>
          <w:sz w:val="28"/>
          <w:szCs w:val="28"/>
          <w:highlight w:val="none"/>
          <w:lang w:val="en-US" w:eastAsia="zh-CN"/>
        </w:rPr>
        <w:t>生态环境分区管控</w:t>
      </w:r>
      <w:r>
        <w:rPr>
          <w:rFonts w:hint="eastAsia" w:ascii="宋体" w:hAnsi="宋体" w:eastAsia="宋体" w:cs="宋体"/>
          <w:bCs/>
          <w:sz w:val="28"/>
          <w:szCs w:val="28"/>
          <w:highlight w:val="none"/>
        </w:rPr>
        <w:t>实施情况评估，充分听取各县市区人民政府提出的更新调整意见，对于因国家与地方重大发展战略实施、生态保护红线、自然保护地和生态环境质量目标等调整，</w:t>
      </w:r>
      <w:r>
        <w:rPr>
          <w:rFonts w:hint="eastAsia" w:ascii="宋体" w:hAnsi="宋体" w:eastAsia="宋体" w:cs="宋体"/>
          <w:bCs/>
          <w:sz w:val="28"/>
          <w:szCs w:val="28"/>
          <w:highlight w:val="none"/>
          <w:lang w:val="en-US" w:eastAsia="zh-CN"/>
        </w:rPr>
        <w:t>生态环境分区管控</w:t>
      </w:r>
      <w:r>
        <w:rPr>
          <w:rFonts w:hint="eastAsia" w:ascii="宋体" w:hAnsi="宋体" w:eastAsia="宋体" w:cs="宋体"/>
          <w:bCs/>
          <w:sz w:val="28"/>
          <w:szCs w:val="28"/>
          <w:highlight w:val="none"/>
        </w:rPr>
        <w:t>成果需要进行更新的，由县市区人民政府提出申请，市生态环境局会同市直有关部门研究提出意见，报市人民政府，由市人民政府按程序上报后</w:t>
      </w:r>
      <w:r>
        <w:rPr>
          <w:rFonts w:hint="eastAsia" w:ascii="宋体" w:hAnsi="宋体" w:cs="宋体"/>
          <w:bCs/>
          <w:sz w:val="28"/>
          <w:szCs w:val="28"/>
          <w:highlight w:val="none"/>
          <w:lang w:val="en-US" w:eastAsia="zh-CN"/>
        </w:rPr>
        <w:t>及时</w:t>
      </w:r>
      <w:r>
        <w:rPr>
          <w:rFonts w:hint="eastAsia" w:ascii="宋体" w:hAnsi="宋体" w:eastAsia="宋体" w:cs="宋体"/>
          <w:bCs/>
          <w:sz w:val="28"/>
          <w:szCs w:val="28"/>
          <w:highlight w:val="none"/>
        </w:rPr>
        <w:t>更新。</w:t>
      </w:r>
    </w:p>
    <w:p w14:paraId="2F4D7E69">
      <w:pPr>
        <w:pageBreakBefore/>
        <w:kinsoku/>
        <w:wordWrap/>
        <w:overflowPunct/>
        <w:topLinePunct w:val="0"/>
        <w:bidi w:val="0"/>
        <w:adjustRightInd w:val="0"/>
        <w:snapToGrid w:val="0"/>
        <w:spacing w:line="300" w:lineRule="auto"/>
        <w:jc w:val="center"/>
        <w:textAlignment w:val="auto"/>
        <w:outlineLvl w:val="0"/>
        <w:rPr>
          <w:rFonts w:hint="eastAsia" w:ascii="宋体" w:hAnsi="宋体" w:eastAsia="宋体" w:cs="宋体"/>
          <w:b/>
          <w:sz w:val="32"/>
          <w:highlight w:val="none"/>
          <w:lang w:val="en-US" w:eastAsia="zh-CN"/>
        </w:rPr>
      </w:pPr>
      <w:bookmarkStart w:id="10" w:name="_Toc363"/>
      <w:bookmarkStart w:id="11" w:name="_Toc1213"/>
      <w:bookmarkStart w:id="12" w:name="_Toc58841098"/>
      <w:bookmarkStart w:id="13" w:name="_Toc11764"/>
      <w:bookmarkStart w:id="14" w:name="_Toc25086"/>
      <w:r>
        <w:rPr>
          <w:rFonts w:hint="eastAsia" w:ascii="宋体" w:hAnsi="宋体" w:eastAsia="宋体" w:cs="宋体"/>
          <w:b/>
          <w:sz w:val="32"/>
          <w:highlight w:val="none"/>
        </w:rPr>
        <w:t>2</w:t>
      </w:r>
      <w:bookmarkStart w:id="15" w:name="_Hlk56697676"/>
      <w:r>
        <w:rPr>
          <w:rFonts w:hint="eastAsia" w:ascii="宋体" w:hAnsi="宋体" w:eastAsia="宋体" w:cs="宋体"/>
          <w:b/>
          <w:sz w:val="32"/>
          <w:highlight w:val="none"/>
        </w:rPr>
        <w:t>衡阳市生态环境</w:t>
      </w:r>
      <w:bookmarkEnd w:id="8"/>
      <w:bookmarkEnd w:id="10"/>
      <w:bookmarkEnd w:id="11"/>
      <w:bookmarkEnd w:id="12"/>
      <w:bookmarkEnd w:id="13"/>
      <w:bookmarkEnd w:id="15"/>
      <w:r>
        <w:rPr>
          <w:rFonts w:hint="eastAsia" w:ascii="宋体" w:hAnsi="宋体" w:eastAsia="宋体" w:cs="宋体"/>
          <w:b/>
          <w:sz w:val="32"/>
          <w:highlight w:val="none"/>
          <w:lang w:val="en-US" w:eastAsia="zh-CN"/>
        </w:rPr>
        <w:t>管控基本要求</w:t>
      </w:r>
      <w:bookmarkEnd w:id="14"/>
    </w:p>
    <w:tbl>
      <w:tblPr>
        <w:tblStyle w:val="21"/>
        <w:tblW w:w="139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79"/>
        <w:gridCol w:w="564"/>
        <w:gridCol w:w="564"/>
        <w:gridCol w:w="12511"/>
      </w:tblGrid>
      <w:tr w14:paraId="69C39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56" w:hRule="atLeast"/>
          <w:tblHeader/>
          <w:jc w:val="center"/>
        </w:trPr>
        <w:tc>
          <w:tcPr>
            <w:tcW w:w="279" w:type="dxa"/>
            <w:noWrap w:val="0"/>
            <w:vAlign w:val="center"/>
          </w:tcPr>
          <w:p w14:paraId="06C9F107">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564" w:type="dxa"/>
            <w:noWrap w:val="0"/>
            <w:vAlign w:val="center"/>
          </w:tcPr>
          <w:p w14:paraId="2E8CE66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属性/区域</w:t>
            </w:r>
          </w:p>
        </w:tc>
        <w:tc>
          <w:tcPr>
            <w:tcW w:w="564" w:type="dxa"/>
            <w:noWrap w:val="0"/>
            <w:vAlign w:val="center"/>
          </w:tcPr>
          <w:p w14:paraId="516CA0DC">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w:t>
            </w:r>
          </w:p>
          <w:p w14:paraId="20AB9A37">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维度</w:t>
            </w:r>
          </w:p>
        </w:tc>
        <w:tc>
          <w:tcPr>
            <w:tcW w:w="12511" w:type="dxa"/>
            <w:noWrap w:val="0"/>
            <w:vAlign w:val="center"/>
          </w:tcPr>
          <w:p w14:paraId="3503F5CE">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管控要求</w:t>
            </w:r>
          </w:p>
        </w:tc>
      </w:tr>
      <w:tr w14:paraId="23C9D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restart"/>
            <w:noWrap w:val="0"/>
            <w:vAlign w:val="center"/>
          </w:tcPr>
          <w:p w14:paraId="7251D77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w:t>
            </w:r>
          </w:p>
        </w:tc>
        <w:tc>
          <w:tcPr>
            <w:tcW w:w="564" w:type="dxa"/>
            <w:vMerge w:val="restart"/>
            <w:noWrap w:val="0"/>
            <w:vAlign w:val="center"/>
          </w:tcPr>
          <w:p w14:paraId="41947FAE">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通用</w:t>
            </w:r>
          </w:p>
        </w:tc>
        <w:tc>
          <w:tcPr>
            <w:tcW w:w="564" w:type="dxa"/>
            <w:noWrap w:val="0"/>
            <w:vAlign w:val="center"/>
          </w:tcPr>
          <w:p w14:paraId="760D039C">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2511" w:type="dxa"/>
            <w:noWrap w:val="0"/>
            <w:vAlign w:val="top"/>
          </w:tcPr>
          <w:p w14:paraId="309C7D35">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落实建设“国家区域重点城市和省域副中心城市”的战略部署，推进“三强一化”建设，打造“区域活力中心、美丽宜居雁城”，优化国土空间开发保护格局，构建“山环水连、中部田园、一核多轴”国土空间总体格局。合理安排生产、生活、生态空间，形成科学适度有序的国土空间布局体系，减少人类活动对自然空间的占用。</w:t>
            </w:r>
          </w:p>
          <w:p w14:paraId="4313EDB9">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1.2）坚决遏制高耗能、高排放项目盲目发展，严控高污染高排放行业产能。严格落实国家产业规划、产业政策、“三线一单”、规划环评，以及产能置换、能耗替代、煤炭消费减量替代、区域污染物削减等相关要求</w:t>
            </w:r>
            <w:r>
              <w:rPr>
                <w:rFonts w:hint="eastAsia" w:ascii="宋体" w:hAnsi="宋体" w:eastAsia="宋体" w:cs="宋体"/>
                <w:kern w:val="0"/>
                <w:szCs w:val="21"/>
                <w:highlight w:val="none"/>
                <w:lang w:eastAsia="zh-CN"/>
              </w:rPr>
              <w:t>。</w:t>
            </w:r>
          </w:p>
          <w:p w14:paraId="6F2DAF7A">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（1.3）积极践行绿色发展理念，以供给侧结构性改革为主线，加快调整产业结构，推动经济高质量发展</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科学制定行业发展规划，加强主体功能区约束，不断强化源头防控。大力落实“三去一降一补”任务，坚决淘汰落后产能，推进“散乱污”企业整治</w:t>
            </w:r>
            <w:r>
              <w:rPr>
                <w:rFonts w:hint="eastAsia" w:ascii="宋体" w:hAnsi="宋体" w:eastAsia="宋体" w:cs="宋体"/>
                <w:kern w:val="0"/>
                <w:szCs w:val="21"/>
                <w:highlight w:val="none"/>
                <w:lang w:eastAsia="zh-CN"/>
              </w:rPr>
              <w:t>。</w:t>
            </w:r>
          </w:p>
          <w:p w14:paraId="54953332">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（1.4）加强空间布局管控，强化环境准入。开展污染源排查整治，切断污染物进入土壤、地下水环境的途径。</w:t>
            </w:r>
          </w:p>
          <w:p w14:paraId="5A7C741E">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（1.5）</w:t>
            </w:r>
            <w:r>
              <w:rPr>
                <w:rFonts w:hint="eastAsia" w:ascii="宋体" w:hAnsi="宋体" w:eastAsia="宋体" w:cs="宋体"/>
                <w:i w:val="0"/>
                <w:iCs w:val="0"/>
                <w:caps w:val="0"/>
                <w:color w:val="auto"/>
                <w:spacing w:val="0"/>
                <w:kern w:val="0"/>
                <w:sz w:val="21"/>
                <w:szCs w:val="21"/>
                <w:highlight w:val="none"/>
                <w:shd w:val="clear" w:color="auto" w:fill="auto"/>
              </w:rPr>
              <w:t>禁止在湘江干流岸线一公里范围内新建、改建、扩建尾矿库；但是以提升安全、生态环境保护水平为目的的改建除外</w:t>
            </w:r>
            <w:r>
              <w:rPr>
                <w:rFonts w:hint="eastAsia" w:ascii="宋体" w:hAnsi="宋体" w:eastAsia="宋体" w:cs="宋体"/>
                <w:i w:val="0"/>
                <w:iCs w:val="0"/>
                <w:caps w:val="0"/>
                <w:spacing w:val="0"/>
                <w:kern w:val="0"/>
                <w:sz w:val="21"/>
                <w:szCs w:val="21"/>
                <w:highlight w:val="none"/>
                <w:shd w:val="clear" w:color="auto" w:fill="auto"/>
                <w:lang w:eastAsia="zh-CN"/>
              </w:rPr>
              <w:t>。</w:t>
            </w:r>
          </w:p>
        </w:tc>
      </w:tr>
      <w:tr w14:paraId="67543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0042C38E">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1492488C">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355E4669">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2511" w:type="dxa"/>
            <w:noWrap w:val="0"/>
            <w:vAlign w:val="top"/>
          </w:tcPr>
          <w:p w14:paraId="2FEFA03D">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推进热电联产、集中供热和工业余热利用。在全面完成中小燃煤锅炉和窑炉的清洁能源替代或关停的基础上，按照要求完成全市集中供热和热电联产锅炉的清洁能源替代或关停。</w:t>
            </w:r>
          </w:p>
          <w:p w14:paraId="57C85558">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2.2）推动钢铁、水泥、焦化及锅炉超低排放改造。2025年底前，钢铁企业全面完成超低排放改造，65蒸吨/小时及以上燃煤锅炉全面实现超低排放。生物质锅炉采用专用锅炉，配套布袋等高效除尘设施，禁止掺烧煤炭、垃圾、工业固体废弃物等其他物料。加快衡阳市大气环境监测网络、环境空气质量预报模拟系统建设，完善环境空气监测网络，开展环境空气非甲烷总烃监测；实施空气质量小微站和大气颗粒物组分网自动监测</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到2025年，全面建成大气监测网络，形成大气污染物组分监测以及颗粒物、臭氧在线来源源解析能力。扩大工业污染源自动监控范围，将VOCs和氮氧化物排放量大的企业纳入重点排污单位名录，覆盖率不低于工业污染源排放量的65%。</w:t>
            </w:r>
          </w:p>
          <w:p w14:paraId="39298EB8">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2.3）加强非道路移动机械污染防治，健全非道路移动源环境监管制度，严格管控高排放非道路移动机械。推进排放不达标工程机械清洁化改造和淘汰，推动内河船舶改造，加强颗粒物排放控制，开展减少氮氧化物排放试点工作。努力拓展秸秆肥料化、饲料化、能源化、基料化、原料化利用渠道，突出抓好秸秆机械化碎草还田、腐熟还田、商品化有机肥还田和过腹还田，不断提高秸秆利用率，到2025年，全市秸秆综合利用率达到90%以上。</w:t>
            </w:r>
          </w:p>
          <w:p w14:paraId="1CF2CE3B">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2.4）督促涉重金属企业严格落实各项要求，对未经审批的建设项目，一律停止建设；对未按时完成实施方案规定要求、无污染治理设施、污染治理设施运行不正常或超标排放的，一律停产整治；对整治无望或限期整治后仍达不到相关要求的，依法予以关停。</w:t>
            </w:r>
          </w:p>
          <w:p w14:paraId="35DFA23C">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（2.5）开展典型行业（重有色金属采选、冶炼行业）土壤污染状况调查工程</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开展73类行业以外的典型行业用地及周边耕地土壤污染状况调查。整体推进土壤污染源头治理。系统治土，解决一批影响土壤环境质量的水、大气、固体废物污染突出问题。严格涉重金属行业污染物排放。</w:t>
            </w:r>
          </w:p>
          <w:p w14:paraId="1FBE8BF5">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strike w:val="0"/>
                <w:dstrike w:val="0"/>
                <w:kern w:val="0"/>
                <w:szCs w:val="21"/>
                <w:highlight w:val="none"/>
                <w:lang w:eastAsia="zh-CN"/>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6</w:t>
            </w:r>
            <w:r>
              <w:rPr>
                <w:rFonts w:hint="eastAsia" w:ascii="宋体" w:hAnsi="宋体" w:eastAsia="宋体" w:cs="宋体"/>
                <w:kern w:val="0"/>
                <w:szCs w:val="21"/>
                <w:highlight w:val="none"/>
              </w:rPr>
              <w:t>）</w:t>
            </w:r>
            <w:r>
              <w:rPr>
                <w:rFonts w:hint="eastAsia" w:ascii="宋体" w:hAnsi="宋体" w:eastAsia="宋体" w:cs="宋体"/>
                <w:strike w:val="0"/>
                <w:dstrike w:val="0"/>
                <w:kern w:val="0"/>
                <w:szCs w:val="21"/>
                <w:highlight w:val="none"/>
              </w:rPr>
              <w:t>推进城乡环境基础设施建设，提高污水、垃圾、固体废物、危险废物等处理处置、监测监管水平。建立健全乡镇污水处理设施运营长效机制</w:t>
            </w:r>
            <w:r>
              <w:rPr>
                <w:rFonts w:hint="eastAsia" w:ascii="宋体" w:hAnsi="宋体" w:eastAsia="宋体" w:cs="宋体"/>
                <w:strike w:val="0"/>
                <w:dstrike w:val="0"/>
                <w:kern w:val="0"/>
                <w:szCs w:val="21"/>
                <w:highlight w:val="none"/>
                <w:lang w:eastAsia="zh-CN"/>
              </w:rPr>
              <w:t>。</w:t>
            </w:r>
          </w:p>
          <w:p w14:paraId="70454424">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strike w:val="0"/>
                <w:dstrike w:val="0"/>
                <w:kern w:val="0"/>
                <w:szCs w:val="21"/>
                <w:highlight w:val="none"/>
                <w:lang w:eastAsia="zh-CN"/>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7</w:t>
            </w:r>
            <w:r>
              <w:rPr>
                <w:rFonts w:hint="eastAsia" w:ascii="宋体" w:hAnsi="宋体" w:eastAsia="宋体" w:cs="宋体"/>
                <w:kern w:val="0"/>
                <w:szCs w:val="21"/>
                <w:highlight w:val="none"/>
              </w:rPr>
              <w:t>）</w:t>
            </w:r>
            <w:r>
              <w:rPr>
                <w:rFonts w:hint="eastAsia" w:ascii="宋体" w:hAnsi="宋体" w:eastAsia="宋体" w:cs="宋体"/>
                <w:strike w:val="0"/>
                <w:dstrike w:val="0"/>
                <w:kern w:val="0"/>
                <w:szCs w:val="21"/>
                <w:highlight w:val="none"/>
                <w:lang w:eastAsia="zh-CN"/>
              </w:rPr>
              <w:t>持续推进超标水域治理。制定超标水域达标方案，因地制宜地开展COD、氨氮、总磷等主要污染物限排总量控制及削减工作。重点针对蒸水、龙荫港、宜水等重要江河水质不能稳定达标的问题，制定有针对性的水域达标方案。推进蒸水、白河、龙荫港、宜水流域水环境保护和水生态文明建设，确保蒸水干流水质稳定达到Ⅲ类标准并逐年改善，白河入湘江口2024年达到Ⅱ类水质标准，梅桥村2024年达到Ⅲ类水质标准，宜水保持Ⅱ类水质不下降；加快柿江河、熬坡河、鸡市河等支流流域综合整治，确保</w:t>
            </w:r>
            <w:r>
              <w:rPr>
                <w:rFonts w:hint="eastAsia" w:ascii="宋体" w:hAnsi="宋体" w:cs="宋体"/>
                <w:strike w:val="0"/>
                <w:dstrike w:val="0"/>
                <w:kern w:val="0"/>
                <w:szCs w:val="21"/>
                <w:highlight w:val="none"/>
                <w:lang w:val="en-US" w:eastAsia="zh-CN"/>
              </w:rPr>
              <w:t>2023年</w:t>
            </w:r>
            <w:r>
              <w:rPr>
                <w:rFonts w:hint="eastAsia" w:ascii="宋体" w:hAnsi="宋体" w:eastAsia="宋体" w:cs="宋体"/>
                <w:strike w:val="0"/>
                <w:dstrike w:val="0"/>
                <w:kern w:val="0"/>
                <w:szCs w:val="21"/>
                <w:highlight w:val="none"/>
                <w:lang w:eastAsia="zh-CN"/>
              </w:rPr>
              <w:t>水质不低于Ⅲ类标准并逐年改善。</w:t>
            </w:r>
          </w:p>
          <w:p w14:paraId="60FB80F5">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strike w:val="0"/>
                <w:dstrike w:val="0"/>
                <w:kern w:val="0"/>
                <w:szCs w:val="21"/>
                <w:highlight w:val="none"/>
                <w:lang w:eastAsia="zh-CN"/>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8</w:t>
            </w:r>
            <w:r>
              <w:rPr>
                <w:rFonts w:hint="eastAsia" w:ascii="宋体" w:hAnsi="宋体" w:eastAsia="宋体" w:cs="宋体"/>
                <w:kern w:val="0"/>
                <w:szCs w:val="21"/>
                <w:highlight w:val="none"/>
              </w:rPr>
              <w:t>）</w:t>
            </w:r>
            <w:r>
              <w:rPr>
                <w:rFonts w:hint="eastAsia" w:ascii="宋体" w:hAnsi="宋体" w:eastAsia="宋体" w:cs="宋体"/>
                <w:strike w:val="0"/>
                <w:dstrike w:val="0"/>
                <w:kern w:val="0"/>
                <w:szCs w:val="21"/>
                <w:highlight w:val="none"/>
                <w:lang w:eastAsia="zh-CN"/>
              </w:rPr>
              <w:t>加强城镇水污染防治。加强乡镇污水处理基础设施建设、提升城镇生活污水处理能力。以补足城乡污水收集和处理设施短板为重点，加强生活源污染治理，完善城市污水管网建设，实现建成区污水管网全覆盖，改造老旧破损管网及检查井，系统解决管网漏损问题。全面核查建成区管网漏损率情况，实施老旧破损管网及检查井改造工程，全面提升现有设施效能。</w:t>
            </w:r>
          </w:p>
        </w:tc>
      </w:tr>
      <w:tr w14:paraId="1E9AF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67E416F4">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6320FFA4">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1B63AA82">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2511" w:type="dxa"/>
            <w:noWrap w:val="0"/>
            <w:vAlign w:val="top"/>
          </w:tcPr>
          <w:p w14:paraId="7A4BCA9D">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3.1）向环境排放污染物的企业事业单位，生产、贮存、经营、使用、运输危险化学品的企业事业单位，产生、收集、贮存、运输、利用、处置危险废物的企业事业单位，以及其他可能发生突发环境事件的单位应编制突发环境事件应急预案。</w:t>
            </w:r>
          </w:p>
          <w:p w14:paraId="379A6E88">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3.2）加强重金属污染风险防控。推进全过程污染防控，设定有色金属企业进入门槛，对新进、新建企业设置技术和环保门槛，引进具备先进采选冶炼技术的大型企业进驻工业园区等手段全面促进产业技术升级，涉重产业发展规划必须开展规划环境影响评价，积极开展涉重金属企业产业结构调整，对规模小、污染排放高、经济效益差、环境风险隐患突出的企业实施关停并转，加快淘汰落后生产能力，对于生产工艺落后、浪费资源、破坏环境的企业坚决关停淘汰。各县（市、区）要对本辖区的所有新（改、扩）建涉重金属重点行业项目进行统筹考虑。新（改、扩）建涉重金属重点行业建设项目必须遵循重点重金属污染物排放“减量置换”或“等量置换”原则，有明确具体的重金属污染物排放总量来源，无明确总量来源的，各级环保部门不得批准相关环境影响评价文件。</w:t>
            </w:r>
          </w:p>
          <w:p w14:paraId="1D876948">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3.3）开展土壤污染状况调查评估。以用途变更为住宅、公共管理与公共服务用地的地块以及腾退工矿企业用地为重点，依法开展土壤污染状况调查和风险评估工作。将土壤重金属污染严重、农产品重金属超标问题突出的耕地，纳入严格管控类耕地管理。</w:t>
            </w:r>
          </w:p>
          <w:p w14:paraId="6BA37602">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3.4）加强生态环境保护日常监管和线下监控，健全环境风险预警防控体系，推进重点流域、重要水源地风险防控及化工园区、有毒有害气体预警体系建设；建立生态环境风险隐患排查制度和重大生态环境风险源数据库，实行动态跟踪监控和管理</w:t>
            </w:r>
            <w:r>
              <w:rPr>
                <w:rFonts w:hint="eastAsia" w:ascii="宋体" w:hAnsi="宋体" w:eastAsia="宋体" w:cs="宋体"/>
                <w:kern w:val="0"/>
                <w:szCs w:val="21"/>
                <w:highlight w:val="none"/>
                <w:lang w:eastAsia="zh-CN"/>
              </w:rPr>
              <w:t>。</w:t>
            </w:r>
          </w:p>
          <w:p w14:paraId="48C2D2E8">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3.5）合理规划污染地块用途。各级自然资源等部门在编制空间规划等相关规划时，应充分考虑建设用地土壤污染的环境风险，合理确定其土地用途。鼓励将农药、化工等行业中的重度污染地块规划为住宅、学校、养老机构等之外的非敏感用地。</w:t>
            </w:r>
          </w:p>
          <w:p w14:paraId="25BC40AB">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w:t>
            </w:r>
            <w:r>
              <w:rPr>
                <w:rFonts w:hint="eastAsia" w:ascii="宋体" w:hAnsi="宋体" w:eastAsia="宋体" w:cs="宋体"/>
                <w:kern w:val="0"/>
                <w:szCs w:val="21"/>
                <w:highlight w:val="none"/>
                <w:lang w:val="en-US" w:eastAsia="zh-CN"/>
              </w:rPr>
              <w:t>6</w:t>
            </w:r>
            <w:r>
              <w:rPr>
                <w:rFonts w:hint="eastAsia" w:ascii="宋体" w:hAnsi="宋体" w:eastAsia="宋体" w:cs="宋体"/>
                <w:kern w:val="0"/>
                <w:szCs w:val="21"/>
                <w:highlight w:val="none"/>
              </w:rPr>
              <w:t>）县级及以上政府开展行政区域突发环境事件风险评估并完成应急预案修编，推动重点流域上下游突发水环境事件专项预案编制；建立流域上下游突发水污染事件联防联控机制；推进“政府+企业”环境应急物资保障体系建设，推动建设区域级环境应急物资储备库；完善多层级环境应急专家管理体系，修订专家管理办法，明确专家介入机制；分类分级开展基层环境应急人员轮训，加强应急溯源、处置、监测装备以及应急车辆配置，完善环境应急指挥平台建设，强化应急培训与应急演练，完善环境应急联动机制，提升协同处置能力。</w:t>
            </w:r>
          </w:p>
          <w:p w14:paraId="105EC5B4">
            <w:pPr>
              <w:keepNext w:val="0"/>
              <w:keepLines w:val="0"/>
              <w:pageBreakBefore w:val="0"/>
              <w:kinsoku/>
              <w:wordWrap/>
              <w:overflowPunct/>
              <w:topLinePunct w:val="0"/>
              <w:bidi w:val="0"/>
              <w:adjustRightInd w:val="0"/>
              <w:snapToGrid w:val="0"/>
              <w:spacing w:line="300" w:lineRule="auto"/>
              <w:ind w:firstLine="315" w:firstLineChars="150"/>
              <w:textAlignment w:val="auto"/>
              <w:rPr>
                <w:rFonts w:hint="eastAsia"/>
                <w:highlight w:val="none"/>
              </w:rPr>
            </w:pPr>
            <w:r>
              <w:rPr>
                <w:rFonts w:hint="eastAsia" w:ascii="宋体" w:hAnsi="宋体" w:eastAsia="宋体" w:cs="宋体"/>
                <w:kern w:val="0"/>
                <w:szCs w:val="21"/>
                <w:highlight w:val="none"/>
              </w:rPr>
              <w:t>（3.</w:t>
            </w:r>
            <w:r>
              <w:rPr>
                <w:rFonts w:hint="eastAsia" w:ascii="宋体" w:hAnsi="宋体" w:cs="宋体"/>
                <w:kern w:val="0"/>
                <w:szCs w:val="21"/>
                <w:highlight w:val="none"/>
                <w:lang w:val="en-US" w:eastAsia="zh-CN"/>
              </w:rPr>
              <w:t>7</w:t>
            </w:r>
            <w:r>
              <w:rPr>
                <w:rFonts w:hint="eastAsia" w:ascii="宋体" w:hAnsi="宋体" w:eastAsia="宋体" w:cs="宋体"/>
                <w:kern w:val="0"/>
                <w:szCs w:val="21"/>
                <w:highlight w:val="none"/>
              </w:rPr>
              <w:t>）实施可能导致施工过程水质恶化的水污染治理工程前</w:t>
            </w:r>
            <w:r>
              <w:rPr>
                <w:rFonts w:hint="eastAsia" w:ascii="宋体" w:hAnsi="宋体" w:cs="宋体"/>
                <w:kern w:val="0"/>
                <w:szCs w:val="21"/>
                <w:highlight w:val="none"/>
                <w:lang w:eastAsia="zh-CN"/>
              </w:rPr>
              <w:t>，</w:t>
            </w:r>
            <w:r>
              <w:rPr>
                <w:rFonts w:hint="eastAsia" w:ascii="宋体" w:hAnsi="宋体" w:eastAsia="宋体" w:cs="宋体"/>
                <w:kern w:val="0"/>
                <w:szCs w:val="21"/>
                <w:highlight w:val="none"/>
              </w:rPr>
              <w:t>应提前3个月向市生态环境保护委员会办公室报备，并配套工程实施引起水质恶化的应对预案，</w:t>
            </w:r>
            <w:r>
              <w:rPr>
                <w:rFonts w:hint="eastAsia" w:ascii="宋体" w:hAnsi="宋体" w:cs="宋体"/>
                <w:kern w:val="0"/>
                <w:szCs w:val="21"/>
                <w:highlight w:val="none"/>
                <w:lang w:val="en-US" w:eastAsia="zh-CN"/>
              </w:rPr>
              <w:t>防止</w:t>
            </w:r>
            <w:r>
              <w:rPr>
                <w:rFonts w:hint="eastAsia" w:ascii="宋体" w:hAnsi="宋体" w:eastAsia="宋体" w:cs="宋体"/>
                <w:kern w:val="0"/>
                <w:szCs w:val="21"/>
                <w:highlight w:val="none"/>
              </w:rPr>
              <w:t>水环境质量考核监测数据异常恶化情况发生。</w:t>
            </w:r>
          </w:p>
        </w:tc>
      </w:tr>
      <w:tr w14:paraId="4FC4F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120386E0">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37CAB9D3">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444173AF">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2511" w:type="dxa"/>
            <w:noWrap w:val="0"/>
            <w:vAlign w:val="center"/>
          </w:tcPr>
          <w:p w14:paraId="224A22C0">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lang w:val="zh-CN"/>
              </w:rPr>
            </w:pPr>
            <w:r>
              <w:rPr>
                <w:rFonts w:hint="eastAsia" w:ascii="宋体" w:hAnsi="宋体" w:eastAsia="宋体" w:cs="宋体"/>
                <w:kern w:val="0"/>
                <w:szCs w:val="21"/>
                <w:highlight w:val="none"/>
              </w:rPr>
              <w:t>（4.1）能源资源：大力推动节能减排，加快建立健全绿色低碳循环发展经济体系</w:t>
            </w:r>
            <w:r>
              <w:rPr>
                <w:rFonts w:hint="eastAsia" w:ascii="宋体" w:hAnsi="宋体" w:eastAsia="宋体" w:cs="宋体"/>
                <w:kern w:val="0"/>
                <w:szCs w:val="21"/>
                <w:highlight w:val="none"/>
                <w:lang w:val="zh-CN"/>
              </w:rPr>
              <w:t>。</w:t>
            </w:r>
          </w:p>
          <w:p w14:paraId="547F9685">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（4.2）</w:t>
            </w:r>
            <w:r>
              <w:rPr>
                <w:rFonts w:hint="eastAsia" w:ascii="宋体" w:hAnsi="宋体" w:eastAsia="宋体" w:cs="宋体"/>
                <w:kern w:val="0"/>
                <w:szCs w:val="21"/>
                <w:highlight w:val="none"/>
                <w:lang w:val="en-US" w:eastAsia="zh-CN"/>
              </w:rPr>
              <w:t>水资源：</w:t>
            </w:r>
            <w:r>
              <w:rPr>
                <w:rFonts w:hint="eastAsia" w:ascii="宋体" w:hAnsi="宋体" w:eastAsia="宋体" w:cs="宋体"/>
                <w:kern w:val="0"/>
                <w:szCs w:val="21"/>
                <w:highlight w:val="none"/>
              </w:rPr>
              <w:t>全面推广高效冷却、洗涤、循环用水、废污水再生利用、高耗水生产工艺替代等节水新工艺、新技术和新设备，提高用水重复利用率。以火电、石化、造纸、冶金、纺织、钢铁、食品等高用水行业为重点，持续推进节水型企业建设。到2025年，全市规模以上工业企业20%建成节水型工业企业。</w:t>
            </w:r>
            <w:r>
              <w:rPr>
                <w:rFonts w:hint="eastAsia" w:ascii="宋体" w:hAnsi="宋体" w:eastAsia="宋体" w:cs="宋体"/>
                <w:kern w:val="0"/>
                <w:szCs w:val="21"/>
                <w:highlight w:val="none"/>
                <w:lang w:val="en-US" w:eastAsia="zh-CN"/>
              </w:rPr>
              <w:t>到2025年，</w:t>
            </w:r>
            <w:r>
              <w:rPr>
                <w:rFonts w:hint="eastAsia" w:ascii="宋体" w:hAnsi="宋体" w:eastAsia="宋体" w:cs="宋体"/>
                <w:strike w:val="0"/>
                <w:dstrike w:val="0"/>
                <w:kern w:val="0"/>
                <w:szCs w:val="21"/>
                <w:highlight w:val="none"/>
              </w:rPr>
              <w:t>全市年用水总量控制在3</w:t>
            </w:r>
            <w:r>
              <w:rPr>
                <w:rFonts w:hint="eastAsia" w:ascii="宋体" w:hAnsi="宋体" w:eastAsia="宋体" w:cs="宋体"/>
                <w:strike w:val="0"/>
                <w:dstrike w:val="0"/>
                <w:kern w:val="0"/>
                <w:szCs w:val="21"/>
                <w:highlight w:val="none"/>
                <w:lang w:val="en-US" w:eastAsia="zh-CN"/>
              </w:rPr>
              <w:t>1</w:t>
            </w:r>
            <w:r>
              <w:rPr>
                <w:rFonts w:hint="eastAsia" w:ascii="宋体" w:hAnsi="宋体" w:eastAsia="宋体" w:cs="宋体"/>
                <w:strike w:val="0"/>
                <w:dstrike w:val="0"/>
                <w:kern w:val="0"/>
                <w:szCs w:val="21"/>
                <w:highlight w:val="none"/>
              </w:rPr>
              <w:t>.</w:t>
            </w:r>
            <w:r>
              <w:rPr>
                <w:rFonts w:hint="eastAsia" w:ascii="宋体" w:hAnsi="宋体" w:eastAsia="宋体" w:cs="宋体"/>
                <w:strike w:val="0"/>
                <w:dstrike w:val="0"/>
                <w:kern w:val="0"/>
                <w:szCs w:val="21"/>
                <w:highlight w:val="none"/>
                <w:lang w:val="en-US" w:eastAsia="zh-CN"/>
              </w:rPr>
              <w:t>0566</w:t>
            </w:r>
            <w:r>
              <w:rPr>
                <w:rFonts w:hint="eastAsia" w:ascii="宋体" w:hAnsi="宋体" w:eastAsia="宋体" w:cs="宋体"/>
                <w:strike w:val="0"/>
                <w:dstrike w:val="0"/>
                <w:kern w:val="0"/>
                <w:szCs w:val="21"/>
                <w:highlight w:val="none"/>
              </w:rPr>
              <w:t>亿立方米以内。万元</w:t>
            </w:r>
            <w:r>
              <w:rPr>
                <w:rFonts w:hint="eastAsia" w:ascii="宋体" w:hAnsi="宋体" w:eastAsia="宋体" w:cs="宋体"/>
                <w:strike w:val="0"/>
                <w:dstrike w:val="0"/>
                <w:kern w:val="0"/>
                <w:szCs w:val="21"/>
                <w:highlight w:val="none"/>
                <w:lang w:val="en-US" w:eastAsia="zh-CN"/>
              </w:rPr>
              <w:t>地区</w:t>
            </w:r>
            <w:r>
              <w:rPr>
                <w:rFonts w:hint="eastAsia" w:ascii="宋体" w:hAnsi="宋体" w:eastAsia="宋体" w:cs="宋体"/>
                <w:strike w:val="0"/>
                <w:dstrike w:val="0"/>
                <w:kern w:val="0"/>
                <w:szCs w:val="21"/>
                <w:highlight w:val="none"/>
              </w:rPr>
              <w:t>生产总值用水量</w:t>
            </w:r>
            <w:r>
              <w:rPr>
                <w:rFonts w:hint="eastAsia" w:ascii="宋体" w:hAnsi="宋体" w:eastAsia="宋体" w:cs="宋体"/>
                <w:strike w:val="0"/>
                <w:dstrike w:val="0"/>
                <w:kern w:val="0"/>
                <w:szCs w:val="21"/>
                <w:highlight w:val="none"/>
                <w:lang w:val="en-US" w:eastAsia="zh-CN"/>
              </w:rPr>
              <w:t>比2020年下降25.31%，</w:t>
            </w:r>
            <w:r>
              <w:rPr>
                <w:rFonts w:hint="eastAsia" w:ascii="宋体" w:hAnsi="宋体" w:eastAsia="宋体" w:cs="宋体"/>
                <w:strike w:val="0"/>
                <w:dstrike w:val="0"/>
                <w:kern w:val="0"/>
                <w:szCs w:val="21"/>
                <w:highlight w:val="none"/>
              </w:rPr>
              <w:t>万元工业增加值用水量比20</w:t>
            </w:r>
            <w:r>
              <w:rPr>
                <w:rFonts w:hint="eastAsia" w:ascii="宋体" w:hAnsi="宋体" w:eastAsia="宋体" w:cs="宋体"/>
                <w:strike w:val="0"/>
                <w:dstrike w:val="0"/>
                <w:kern w:val="0"/>
                <w:szCs w:val="21"/>
                <w:highlight w:val="none"/>
                <w:lang w:val="en-US" w:eastAsia="zh-CN"/>
              </w:rPr>
              <w:t>20</w:t>
            </w:r>
            <w:r>
              <w:rPr>
                <w:rFonts w:hint="eastAsia" w:ascii="宋体" w:hAnsi="宋体" w:eastAsia="宋体" w:cs="宋体"/>
                <w:strike w:val="0"/>
                <w:dstrike w:val="0"/>
                <w:kern w:val="0"/>
                <w:szCs w:val="21"/>
                <w:highlight w:val="none"/>
              </w:rPr>
              <w:t>年</w:t>
            </w:r>
            <w:r>
              <w:rPr>
                <w:rFonts w:hint="eastAsia" w:ascii="宋体" w:hAnsi="宋体" w:eastAsia="宋体" w:cs="宋体"/>
                <w:strike w:val="0"/>
                <w:dstrike w:val="0"/>
                <w:kern w:val="0"/>
                <w:szCs w:val="21"/>
                <w:highlight w:val="none"/>
                <w:lang w:val="en-US" w:eastAsia="zh-CN"/>
              </w:rPr>
              <w:t>下降19.51</w:t>
            </w:r>
            <w:r>
              <w:rPr>
                <w:rFonts w:hint="eastAsia" w:ascii="宋体" w:hAnsi="宋体" w:eastAsia="宋体" w:cs="宋体"/>
                <w:strike w:val="0"/>
                <w:dstrike w:val="0"/>
                <w:kern w:val="0"/>
                <w:szCs w:val="21"/>
                <w:highlight w:val="none"/>
              </w:rPr>
              <w:t>%；农田灌溉水有效利用系数提高到0.5</w:t>
            </w:r>
            <w:r>
              <w:rPr>
                <w:rFonts w:hint="eastAsia" w:ascii="宋体" w:hAnsi="宋体" w:eastAsia="宋体" w:cs="宋体"/>
                <w:strike w:val="0"/>
                <w:dstrike w:val="0"/>
                <w:kern w:val="0"/>
                <w:szCs w:val="21"/>
                <w:highlight w:val="none"/>
                <w:lang w:val="en-US" w:eastAsia="zh-CN"/>
              </w:rPr>
              <w:t>52</w:t>
            </w:r>
            <w:r>
              <w:rPr>
                <w:rFonts w:hint="eastAsia" w:ascii="宋体" w:hAnsi="宋体" w:eastAsia="宋体" w:cs="宋体"/>
                <w:strike w:val="0"/>
                <w:dstrike w:val="0"/>
                <w:kern w:val="0"/>
                <w:szCs w:val="21"/>
                <w:highlight w:val="none"/>
              </w:rPr>
              <w:t>以上</w:t>
            </w:r>
            <w:r>
              <w:rPr>
                <w:rFonts w:hint="eastAsia" w:ascii="宋体" w:hAnsi="宋体" w:eastAsia="宋体" w:cs="宋体"/>
                <w:kern w:val="0"/>
                <w:szCs w:val="21"/>
                <w:highlight w:val="none"/>
              </w:rPr>
              <w:t>。</w:t>
            </w:r>
          </w:p>
          <w:p w14:paraId="78B2431B">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（4.3）</w:t>
            </w:r>
            <w:r>
              <w:rPr>
                <w:rFonts w:hint="eastAsia" w:ascii="宋体" w:hAnsi="宋体" w:eastAsia="宋体" w:cs="宋体"/>
                <w:kern w:val="0"/>
                <w:szCs w:val="21"/>
                <w:highlight w:val="none"/>
                <w:lang w:val="en-US" w:eastAsia="zh-CN"/>
              </w:rPr>
              <w:t>土地资源：</w:t>
            </w:r>
            <w:r>
              <w:rPr>
                <w:rFonts w:hint="eastAsia" w:ascii="宋体" w:hAnsi="宋体" w:eastAsia="宋体" w:cs="宋体"/>
                <w:kern w:val="0"/>
                <w:szCs w:val="21"/>
                <w:highlight w:val="none"/>
              </w:rPr>
              <w:t>持续推进土壤污染防治攻坚行动。强化镉等重金属污染源头管控，巩固提升农用地分类管理；以用途变更为住宅等用地的污染地块为重点，因地制宜严格准入管理，坚决杜绝违规开发利用；以土壤重点监管单位为重点，强化监管和执法检查，防止新增土壤污染。</w:t>
            </w:r>
          </w:p>
        </w:tc>
      </w:tr>
      <w:tr w14:paraId="1F87E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5" w:hRule="atLeast"/>
          <w:jc w:val="center"/>
        </w:trPr>
        <w:tc>
          <w:tcPr>
            <w:tcW w:w="279" w:type="dxa"/>
            <w:vMerge w:val="restart"/>
            <w:noWrap w:val="0"/>
            <w:vAlign w:val="center"/>
          </w:tcPr>
          <w:p w14:paraId="3DE0B475">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w:t>
            </w:r>
          </w:p>
        </w:tc>
        <w:tc>
          <w:tcPr>
            <w:tcW w:w="564" w:type="dxa"/>
            <w:vMerge w:val="restart"/>
            <w:noWrap w:val="0"/>
            <w:vAlign w:val="center"/>
          </w:tcPr>
          <w:p w14:paraId="1F05AF85">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城镇空间</w:t>
            </w:r>
          </w:p>
        </w:tc>
        <w:tc>
          <w:tcPr>
            <w:tcW w:w="564" w:type="dxa"/>
            <w:noWrap w:val="0"/>
            <w:vAlign w:val="center"/>
          </w:tcPr>
          <w:p w14:paraId="2D22A069">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2511" w:type="dxa"/>
            <w:noWrap w:val="0"/>
            <w:vAlign w:val="center"/>
          </w:tcPr>
          <w:p w14:paraId="29B61FC7">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加强煤炭减量管理，扩大高污染燃料禁燃区范围，依法查处、关停禁燃区燃煤锅炉设施，主城区全面完成燃煤锅炉拆除及清洁能源替代工程。</w:t>
            </w:r>
          </w:p>
          <w:p w14:paraId="3A0C378F">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（1.2）加快推进城市建成区重污染企业搬迁、升级改造或关闭退出。</w:t>
            </w:r>
          </w:p>
        </w:tc>
      </w:tr>
      <w:tr w14:paraId="2B1E3C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1" w:hRule="atLeast"/>
          <w:jc w:val="center"/>
        </w:trPr>
        <w:tc>
          <w:tcPr>
            <w:tcW w:w="279" w:type="dxa"/>
            <w:vMerge w:val="continue"/>
            <w:noWrap w:val="0"/>
            <w:vAlign w:val="center"/>
          </w:tcPr>
          <w:p w14:paraId="64102B1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 w:val="20"/>
                <w:szCs w:val="21"/>
                <w:highlight w:val="none"/>
              </w:rPr>
            </w:pPr>
          </w:p>
        </w:tc>
        <w:tc>
          <w:tcPr>
            <w:tcW w:w="564" w:type="dxa"/>
            <w:vMerge w:val="continue"/>
            <w:noWrap w:val="0"/>
            <w:vAlign w:val="center"/>
          </w:tcPr>
          <w:p w14:paraId="3A51404B">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 w:val="20"/>
                <w:szCs w:val="21"/>
                <w:highlight w:val="none"/>
              </w:rPr>
            </w:pPr>
          </w:p>
        </w:tc>
        <w:tc>
          <w:tcPr>
            <w:tcW w:w="564" w:type="dxa"/>
            <w:noWrap w:val="0"/>
            <w:vAlign w:val="center"/>
          </w:tcPr>
          <w:p w14:paraId="3656A1A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 w:val="20"/>
                <w:szCs w:val="21"/>
                <w:highlight w:val="none"/>
              </w:rPr>
            </w:pPr>
            <w:r>
              <w:rPr>
                <w:rFonts w:hint="eastAsia" w:ascii="宋体" w:hAnsi="宋体" w:eastAsia="宋体" w:cs="宋体"/>
                <w:kern w:val="0"/>
                <w:szCs w:val="21"/>
                <w:highlight w:val="none"/>
              </w:rPr>
              <w:t>污染物排放管控</w:t>
            </w:r>
          </w:p>
        </w:tc>
        <w:tc>
          <w:tcPr>
            <w:tcW w:w="12511" w:type="dxa"/>
            <w:noWrap w:val="0"/>
            <w:vAlign w:val="center"/>
          </w:tcPr>
          <w:p w14:paraId="145F2CAC">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（2.1）</w:t>
            </w:r>
            <w:r>
              <w:rPr>
                <w:rFonts w:hint="eastAsia" w:ascii="宋体" w:hAnsi="宋体" w:eastAsia="宋体" w:cs="宋体"/>
                <w:kern w:val="0"/>
                <w:szCs w:val="21"/>
                <w:highlight w:val="none"/>
                <w:lang w:eastAsia="zh-CN"/>
              </w:rPr>
              <w:t>加强乡镇污水处理基础设施建设、提升城镇生活污水处理能力。城市污水收集处理系统要适应城镇化发展，完善城市污水管网建设，实现建成区污水管网全覆盖，改造老旧破损管网及检查井，系统解决管网漏损问题。</w:t>
            </w:r>
            <w:r>
              <w:rPr>
                <w:rFonts w:hint="eastAsia" w:ascii="宋体" w:hAnsi="宋体" w:eastAsia="宋体" w:cs="宋体"/>
                <w:kern w:val="0"/>
                <w:szCs w:val="21"/>
                <w:highlight w:val="none"/>
              </w:rPr>
              <w:t>2025年底，基本消除城中村、老旧城区和城乡结合部生活污水收集处理设施空白区，县以上城市（含县城）生活污水集中收集率达到70%，进水水质五日生化耗氧量浓度大于100mg/L的污水处理厂规模占比不低于30%</w:t>
            </w:r>
            <w:r>
              <w:rPr>
                <w:rFonts w:hint="eastAsia" w:ascii="宋体" w:hAnsi="宋体" w:eastAsia="宋体" w:cs="宋体"/>
                <w:kern w:val="0"/>
                <w:szCs w:val="21"/>
                <w:highlight w:val="none"/>
                <w:lang w:eastAsia="zh-CN"/>
              </w:rPr>
              <w:t>。</w:t>
            </w:r>
          </w:p>
          <w:p w14:paraId="6447CAC1">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zh-CN"/>
              </w:rPr>
              <w:t>（2.2）</w:t>
            </w:r>
            <w:r>
              <w:rPr>
                <w:rFonts w:hint="eastAsia" w:ascii="宋体" w:hAnsi="宋体" w:eastAsia="宋体" w:cs="宋体"/>
                <w:kern w:val="0"/>
                <w:szCs w:val="21"/>
                <w:highlight w:val="none"/>
              </w:rPr>
              <w:t>全面推进餐饮油烟达标排放，城市建成区内的餐饮服务单位全部安装高效油烟净化设施。开展城区露天烧烤摊点的集中整治，禁止建成区内从事露天烧烤，实现“集中布局、进店经营”。禁止在城市建成区范围内和其他人口集中地区焚烧沥青、油毡、橡胶、皮革、垃圾以及其他产生有毒有害烟尘和恶臭气体物质的行为，禁止在露天场所焚烧垃圾、树叶或者其他废弃物的行为。</w:t>
            </w:r>
          </w:p>
        </w:tc>
      </w:tr>
      <w:tr w14:paraId="4BD43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89" w:hRule="atLeast"/>
          <w:jc w:val="center"/>
        </w:trPr>
        <w:tc>
          <w:tcPr>
            <w:tcW w:w="279" w:type="dxa"/>
            <w:vMerge w:val="continue"/>
            <w:noWrap w:val="0"/>
            <w:vAlign w:val="center"/>
          </w:tcPr>
          <w:p w14:paraId="0F59C149">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4D8C325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6638203B">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2511" w:type="dxa"/>
            <w:noWrap w:val="0"/>
            <w:vAlign w:val="center"/>
          </w:tcPr>
          <w:p w14:paraId="61DEECF5">
            <w:pPr>
              <w:keepNext w:val="0"/>
              <w:keepLines w:val="0"/>
              <w:pageBreakBefore w:val="0"/>
              <w:kinsoku/>
              <w:wordWrap/>
              <w:overflowPunct/>
              <w:topLinePunct w:val="0"/>
              <w:autoSpaceDE w:val="0"/>
              <w:autoSpaceDN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4.1）水资源：因水制宜、集约发展，合理规划城市（镇）空间布局和发展规模，科学划定城镇开发边界。将以水定城政策贯彻落实到城市规划、建设、管理等各个环节及生产、生活、宜居环境等各个方面。降低城市公共供水管网漏损。到2025年，实施城镇公共供水改扩建工程，完善供水管网检漏制度。全市城市公共管网漏损率降低到9%以内。深入开展公共领域和高耗水服务业节水。到2025年，节水器具普及率100%，全市公共机构节水型单位覆盖率达到15%以上</w:t>
            </w:r>
            <w:r>
              <w:rPr>
                <w:rFonts w:hint="eastAsia" w:ascii="宋体" w:hAnsi="宋体" w:eastAsia="宋体" w:cs="宋体"/>
                <w:kern w:val="0"/>
                <w:szCs w:val="21"/>
                <w:highlight w:val="none"/>
                <w:lang w:eastAsia="zh-CN"/>
              </w:rPr>
              <w:t>。</w:t>
            </w:r>
          </w:p>
        </w:tc>
      </w:tr>
      <w:tr w14:paraId="7F763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279" w:type="dxa"/>
            <w:vMerge w:val="restart"/>
            <w:noWrap w:val="0"/>
            <w:vAlign w:val="center"/>
          </w:tcPr>
          <w:p w14:paraId="192D00EB">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w:t>
            </w:r>
          </w:p>
        </w:tc>
        <w:tc>
          <w:tcPr>
            <w:tcW w:w="564" w:type="dxa"/>
            <w:vMerge w:val="restart"/>
            <w:noWrap w:val="0"/>
            <w:vAlign w:val="center"/>
          </w:tcPr>
          <w:p w14:paraId="5FD6FF9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农村区域</w:t>
            </w:r>
          </w:p>
        </w:tc>
        <w:tc>
          <w:tcPr>
            <w:tcW w:w="564" w:type="dxa"/>
            <w:noWrap w:val="0"/>
            <w:vAlign w:val="center"/>
          </w:tcPr>
          <w:p w14:paraId="4EE5B355">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2511" w:type="dxa"/>
            <w:noWrap w:val="0"/>
            <w:vAlign w:val="center"/>
          </w:tcPr>
          <w:p w14:paraId="16EF3620">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（1.1）实施最严格的耕地保护制度，推动耕地集中布局，提升耕地质量和农业生产效率，构建都市农业圈，协同耕地保护与城市发展。</w:t>
            </w:r>
          </w:p>
          <w:p w14:paraId="788E0DC2">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1.2）在永久基本农田集中区域，不得规划新建可能造成土壤污染的建设项目。对受污染耕地开展成因排查与分析，强化农用地分类管理，开展受污染耕地安全利用和严格管控；鼓励采用种植结构调整、退耕还林还草等措施，确保严格管控类耕地生态修复与可持续安全利用；因地制宜推广品种替代、水肥调控、土壤调理等综合配套技术，不断提高受污染耕地安全利用水平。</w:t>
            </w:r>
          </w:p>
          <w:p w14:paraId="763DBE1A">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strike w:val="0"/>
                <w:kern w:val="0"/>
                <w:szCs w:val="21"/>
                <w:highlight w:val="none"/>
              </w:rPr>
            </w:pPr>
            <w:r>
              <w:rPr>
                <w:rFonts w:hint="eastAsia" w:ascii="宋体" w:hAnsi="宋体" w:eastAsia="宋体" w:cs="宋体"/>
                <w:kern w:val="0"/>
                <w:szCs w:val="21"/>
                <w:highlight w:val="none"/>
              </w:rPr>
              <w:t>（1.3）</w:t>
            </w:r>
            <w:r>
              <w:rPr>
                <w:rFonts w:hint="eastAsia" w:ascii="宋体" w:hAnsi="宋体" w:eastAsia="宋体" w:cs="宋体"/>
                <w:strike w:val="0"/>
                <w:dstrike w:val="0"/>
                <w:kern w:val="0"/>
                <w:szCs w:val="21"/>
                <w:highlight w:val="none"/>
              </w:rPr>
              <w:t>未达到土壤污染风险评估报告确定的风险管控、修复目标的建设用地地块，禁止开工建设任何与风险管控、修复无关的项目。依法应当开展土壤污染状况调查或风险评估而未开展或尚未完成调查评估的土壤污染风险不明地块，杜绝进入用地程序。</w:t>
            </w:r>
          </w:p>
          <w:p w14:paraId="4CE8BBFA">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（1.4）推进耕地土壤污染修复试点，以镉污染耕地为重点，因地制宜选择典型受污染耕地，在切断重金属等污染源的前提下，推进以降低土壤中污染物含量为目的的修复试点工作。</w:t>
            </w:r>
          </w:p>
        </w:tc>
      </w:tr>
      <w:tr w14:paraId="05518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5CA6B2DD">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0F24745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7D989B13">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2511" w:type="dxa"/>
            <w:noWrap w:val="0"/>
            <w:vAlign w:val="center"/>
          </w:tcPr>
          <w:p w14:paraId="754EF38F">
            <w:pPr>
              <w:keepNext w:val="0"/>
              <w:keepLines w:val="0"/>
              <w:pageBreakBefore w:val="0"/>
              <w:kinsoku/>
              <w:wordWrap/>
              <w:overflowPunct/>
              <w:topLinePunct w:val="0"/>
              <w:autoSpaceDE w:val="0"/>
              <w:autoSpaceDN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推进秸秆综合利用绿色补偿制度和秸秆综合利用产业化试点县建设，不断完善农膜、秸秆回收利用网络，推进农膜、秸秆回收利用产业链建设。推进畜禽养殖污染治理，全力实施化肥农药减量行动，加强种养业氨排放防治。加强农村生活垃圾管控，严禁垃圾露天焚烧。禁止露天焚烧秸秆，但经检疫确需焚烧的病虫害秸秆除外。市、县（市、区）人民政府农业农村主管部门应当及时对病虫害秸秆进行检疫，确需露天焚烧的，由乡镇人民政府、街道办事处组织就地焚烧，并报生态环境主管部门备案。</w:t>
            </w:r>
          </w:p>
          <w:p w14:paraId="4767D992">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2.2）以保障农产品质量、人居环境安全和饮用水水源地安全为出发点，以环境社会敏感性高、环境质量改善效益明显、与饮用水水源地保护密切相关的突出土壤污染问题为重点，继续推进湘江流域水口山及周边地区重金属污染整治工程，推进涉重历史遗留污染治理、耕地污染防治及质量提升，土壤污染治理与修复项目等工程建设。强化全生命周期环境管理体系，严控二次污染。</w:t>
            </w:r>
          </w:p>
          <w:p w14:paraId="083E8FB0">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（2.3）根据农村生活污水治理规划以及省里考核要求，完成农村生活污水治理考核要求。全市行政村生活垃圾处理设施覆盖率达到95%，农村生活垃圾分类收集处理的行政村比例达到50%。</w:t>
            </w:r>
          </w:p>
          <w:p w14:paraId="1B503A06">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2.4）建设区域农业农村规模水产养殖尾水治理、畜禽粪污综合治理和资源化利用等面源污染防治工程，主要农作物秸秆综合利用率达到92%，农膜回收率达到87%，畜禽粪污综合利用率达到90%，测土配方施肥技术覆盖率达到90%以上，主要农作物农药利用率达到40.2%。</w:t>
            </w:r>
          </w:p>
          <w:p w14:paraId="0BCEC317">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（2.5）持续推进我市受污染耕地安全利用，推广应用品种替代、水肥调控、土壤调理等技术，确保每年安全利用类耕地实现安全利用93%以上，鼓励对安全利用类耕地种植的植物收获物以外废弃物采取还田措施。</w:t>
            </w:r>
          </w:p>
          <w:p w14:paraId="389B45A3">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2.6）加强农业面源污染防治。深入开展化肥农药减施增效。推进化肥农药减量施用，深入推广测土配方施肥、有机肥替代化肥，探索畜禽粪肥腐熟还田利用有机结合。推广低毒低残留农药，大力推进绿色防控技术，推广高效大中型植保机械。</w:t>
            </w:r>
          </w:p>
          <w:p w14:paraId="4C56664E">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（2.7）严格规范兽药、饲料及饲料添加剂的生产和使用，逐步降低饲料、饲料添加剂中重金属和抗生素等微量物质的含量，减少畜禽养殖废弃物中重金属和抗生素残留对土壤造成的污染。</w:t>
            </w:r>
          </w:p>
        </w:tc>
      </w:tr>
      <w:tr w14:paraId="54B99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62" w:hRule="atLeast"/>
          <w:jc w:val="center"/>
        </w:trPr>
        <w:tc>
          <w:tcPr>
            <w:tcW w:w="279" w:type="dxa"/>
            <w:vMerge w:val="continue"/>
            <w:noWrap w:val="0"/>
            <w:vAlign w:val="center"/>
          </w:tcPr>
          <w:p w14:paraId="50E04019">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0AE75F26">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76C0B17C">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2511" w:type="dxa"/>
            <w:noWrap w:val="0"/>
            <w:vAlign w:val="center"/>
          </w:tcPr>
          <w:p w14:paraId="50739009">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3.1）在农用地土壤污染状况调查的基础上，对农用地实施分级管理。对尚清洁的农用地要严格保护，禁止在其周边新建污染企业；对安全利用农用地，要加强利用的监管，及时掌握土壤环境质量和农产品质量状况，积极开展治理与修复措施，确保农产品安全；对严格管控农用地，应严格按要求进行种植结构调整，退出水稻种植，或者按照相关政策退耕还林还草，或者休耕。</w:t>
            </w:r>
          </w:p>
        </w:tc>
      </w:tr>
      <w:tr w14:paraId="7065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31" w:hRule="atLeast"/>
          <w:jc w:val="center"/>
        </w:trPr>
        <w:tc>
          <w:tcPr>
            <w:tcW w:w="279" w:type="dxa"/>
            <w:vMerge w:val="continue"/>
            <w:noWrap w:val="0"/>
            <w:vAlign w:val="center"/>
          </w:tcPr>
          <w:p w14:paraId="7F483BEC">
            <w:pPr>
              <w:pStyle w:val="40"/>
              <w:keepNext w:val="0"/>
              <w:keepLines w:val="0"/>
              <w:pageBreakBefore w:val="0"/>
              <w:numPr>
                <w:ilvl w:val="0"/>
                <w:numId w:val="1"/>
              </w:numPr>
              <w:kinsoku/>
              <w:wordWrap/>
              <w:overflowPunct/>
              <w:topLinePunct w:val="0"/>
              <w:bidi w:val="0"/>
              <w:adjustRightInd w:val="0"/>
              <w:snapToGrid w:val="0"/>
              <w:spacing w:line="300" w:lineRule="auto"/>
              <w:ind w:firstLineChars="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11C86DF3">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1498F131">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2511" w:type="dxa"/>
            <w:noWrap w:val="0"/>
            <w:vAlign w:val="center"/>
          </w:tcPr>
          <w:p w14:paraId="749D76E4">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strike w:val="0"/>
                <w:dstrike w:val="0"/>
                <w:kern w:val="0"/>
                <w:szCs w:val="21"/>
                <w:highlight w:val="none"/>
              </w:rPr>
              <w:t>（4.1）能源：推动能源结构持续优化。严格控制煤炭消费。优化能源结构，构建清洁低碳、安全高效的现代能源体系，控制化石能源消费总量，合理控制煤炭消费总量。</w:t>
            </w:r>
          </w:p>
        </w:tc>
      </w:tr>
      <w:tr w14:paraId="422FA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restart"/>
            <w:noWrap w:val="0"/>
            <w:vAlign w:val="center"/>
          </w:tcPr>
          <w:p w14:paraId="60A1B11F">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w:t>
            </w:r>
          </w:p>
        </w:tc>
        <w:tc>
          <w:tcPr>
            <w:tcW w:w="564" w:type="dxa"/>
            <w:vMerge w:val="restart"/>
            <w:noWrap w:val="0"/>
            <w:vAlign w:val="center"/>
          </w:tcPr>
          <w:p w14:paraId="54979830">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饮用水水源保护区</w:t>
            </w:r>
          </w:p>
        </w:tc>
        <w:tc>
          <w:tcPr>
            <w:tcW w:w="564" w:type="dxa"/>
            <w:noWrap w:val="0"/>
            <w:vAlign w:val="center"/>
          </w:tcPr>
          <w:p w14:paraId="3B66351F">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2511" w:type="dxa"/>
            <w:noWrap w:val="0"/>
            <w:vAlign w:val="center"/>
          </w:tcPr>
          <w:p w14:paraId="7E0F741C">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（1.1）优化饮用水水源地布局，推动城乡供水一体化。加强备用、应急水源建设，提高应急供水能力。进一步加强水源地周边的控源截污。</w:t>
            </w:r>
          </w:p>
        </w:tc>
      </w:tr>
      <w:tr w14:paraId="72901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57778389">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0797DA2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28E2BA9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2511" w:type="dxa"/>
            <w:noWrap w:val="0"/>
            <w:vAlign w:val="center"/>
          </w:tcPr>
          <w:p w14:paraId="44595014">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（2.1）到2025年底，饮用水源保护区和自然保护区等重要生态功能区，基本实现农村污水处理设施全覆</w:t>
            </w:r>
          </w:p>
          <w:p w14:paraId="210FE8DB">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盖，进一步提升全市建有污水处理设施的农户覆盖率和全市农村生活污水治理率。</w:t>
            </w:r>
          </w:p>
        </w:tc>
      </w:tr>
      <w:tr w14:paraId="68732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1881CDD3">
            <w:pPr>
              <w:keepNext w:val="0"/>
              <w:keepLines w:val="0"/>
              <w:pageBreakBefore w:val="0"/>
              <w:kinsoku/>
              <w:wordWrap/>
              <w:overflowPunct/>
              <w:topLinePunct w:val="0"/>
              <w:bidi w:val="0"/>
              <w:adjustRightInd w:val="0"/>
              <w:snapToGrid w:val="0"/>
              <w:spacing w:line="300" w:lineRule="auto"/>
              <w:ind w:firstLine="210" w:firstLineChars="100"/>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512F8EF0">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73578758">
            <w:pPr>
              <w:keepNext w:val="0"/>
              <w:keepLines w:val="0"/>
              <w:pageBreakBefore w:val="0"/>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2511" w:type="dxa"/>
            <w:noWrap w:val="0"/>
            <w:vAlign w:val="center"/>
          </w:tcPr>
          <w:p w14:paraId="3CDE494B">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（3.1）加强水源地规范化建设，定期维护保护区界标、交通警示和宣传牌和一级保护区隔离防护设施。</w:t>
            </w:r>
          </w:p>
          <w:p w14:paraId="18E0BC2C">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以保障农产品质量、人居环境安全和饮用水水源地安全为出发点，以环境社会敏感性高、环境质量改善效益明显、与饮用水水源地保护密切相关的突出土壤污染问题为重点，继续推进湘江流域水口山及周边地区重金属污染整治工程，推进涉重历史遗留污染治理、耕地污染防治及质量提升，土壤污染治理与修复项目等工程建设。</w:t>
            </w:r>
          </w:p>
          <w:p w14:paraId="2982FB7E">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）定期开展水源地环境应急演练，强化突发环境事件应急准备、预警和应急处置。建立水源地风险评估和水质预警预报系统。</w:t>
            </w:r>
          </w:p>
        </w:tc>
      </w:tr>
      <w:tr w14:paraId="251BA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restart"/>
            <w:noWrap w:val="0"/>
            <w:vAlign w:val="center"/>
          </w:tcPr>
          <w:p w14:paraId="17062C4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5</w:t>
            </w:r>
          </w:p>
        </w:tc>
        <w:tc>
          <w:tcPr>
            <w:tcW w:w="564" w:type="dxa"/>
            <w:vMerge w:val="restart"/>
            <w:noWrap w:val="0"/>
            <w:vAlign w:val="center"/>
          </w:tcPr>
          <w:p w14:paraId="37D4D6A1">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矿区</w:t>
            </w:r>
          </w:p>
        </w:tc>
        <w:tc>
          <w:tcPr>
            <w:tcW w:w="564" w:type="dxa"/>
            <w:noWrap w:val="0"/>
            <w:vAlign w:val="center"/>
          </w:tcPr>
          <w:p w14:paraId="40285ADC">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2511" w:type="dxa"/>
            <w:noWrap w:val="0"/>
            <w:vAlign w:val="center"/>
          </w:tcPr>
          <w:p w14:paraId="7D0FBFFA">
            <w:pPr>
              <w:keepNext w:val="0"/>
              <w:keepLines w:val="0"/>
              <w:pageBreakBefore w:val="0"/>
              <w:numPr>
                <w:ilvl w:val="1"/>
                <w:numId w:val="2"/>
              </w:numPr>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严禁在自然保护地、生态保护红线内开采固体矿产，严格落实湘江流域露天开采非金属矿规划禁采要求，严禁矿产资源开发破坏永久基本农田。未征得有关主管部门同意，不得在港口、机场、国防工程建设设施圈定地区内，重要工业区、大型水利工程设施、城镇市政工程设施、国家重点保护不能移动的历史文物和名胜古迹附近一定距离内，铁路、重要公路两侧一定距离，以及法律规定的禁止区内勘查开采矿产资源。</w:t>
            </w:r>
          </w:p>
        </w:tc>
      </w:tr>
      <w:tr w14:paraId="15DDCA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49" w:hRule="atLeast"/>
          <w:jc w:val="center"/>
        </w:trPr>
        <w:tc>
          <w:tcPr>
            <w:tcW w:w="279" w:type="dxa"/>
            <w:vMerge w:val="continue"/>
            <w:noWrap w:val="0"/>
            <w:vAlign w:val="center"/>
          </w:tcPr>
          <w:p w14:paraId="392C69B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0A292C77">
            <w:pPr>
              <w:keepNext w:val="0"/>
              <w:keepLines w:val="0"/>
              <w:pageBreakBefore w:val="0"/>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p>
        </w:tc>
        <w:tc>
          <w:tcPr>
            <w:tcW w:w="564" w:type="dxa"/>
            <w:noWrap w:val="0"/>
            <w:vAlign w:val="center"/>
          </w:tcPr>
          <w:p w14:paraId="5AD7AB3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2511" w:type="dxa"/>
            <w:noWrap w:val="0"/>
            <w:vAlign w:val="center"/>
          </w:tcPr>
          <w:p w14:paraId="2AD0C64E">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3.1）防控矿产资源开发污染土壤。切实加强尾矿库安全管理，最大限度降低溃坝等事故导致尾矿进入农田风险。督促矿山企业依法编制矿山地质环境保护与土地复垦方案，完善和落实水土环境污染修复工程措施，切实防治土壤污染。废弃矿山综合整治和生态修复，要因地制宜管控矿区污染土壤和酸性废水环境风险，重点保障农业生产和生活用水安全，鼓励采取自然恢复等措施。</w:t>
            </w:r>
          </w:p>
        </w:tc>
      </w:tr>
      <w:tr w14:paraId="0C7BD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109E25A3">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226224FD">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19B6B7B6">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2511" w:type="dxa"/>
            <w:noWrap w:val="0"/>
            <w:vAlign w:val="center"/>
          </w:tcPr>
          <w:p w14:paraId="05E5320C">
            <w:pPr>
              <w:pStyle w:val="18"/>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rPr>
              <w:t>（4.1）节约集约利用矿产资源</w:t>
            </w:r>
            <w:r>
              <w:rPr>
                <w:rFonts w:hint="eastAsia" w:ascii="宋体" w:hAnsi="宋体" w:eastAsia="宋体" w:cs="宋体"/>
                <w:kern w:val="2"/>
                <w:sz w:val="21"/>
                <w:szCs w:val="21"/>
                <w:highlight w:val="none"/>
                <w:lang w:eastAsia="zh-CN"/>
              </w:rPr>
              <w:t>。</w:t>
            </w:r>
            <w:r>
              <w:rPr>
                <w:rFonts w:hint="eastAsia" w:ascii="宋体" w:hAnsi="宋体" w:eastAsia="宋体" w:cs="宋体"/>
                <w:kern w:val="2"/>
                <w:sz w:val="21"/>
                <w:szCs w:val="21"/>
                <w:highlight w:val="none"/>
              </w:rPr>
              <w:t>提高矿山“三率”水平，严格共伴生矿产综合利用监管，推动矿山固体废弃物资源化利用。支持矿山企业加大资金投入，加强复杂难采矿床开采技术研究，鼓励矿山企业技术创新，综合利用矿山废石、尾矿等固体废弃物。</w:t>
            </w:r>
          </w:p>
          <w:p w14:paraId="67CA99F4">
            <w:pPr>
              <w:pStyle w:val="18"/>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4.2）加强重点矿区矿业开发秩序整治整合，推动矿产资源向技术先进、安全生产条件优良企业集聚。鼓励矿山规模化、集约化发展，通过联营、合作、改造等形式，鼓励、支持大中型矿业集团并购小型矿山，进一步做大做强现有矿业集团</w:t>
            </w:r>
            <w:r>
              <w:rPr>
                <w:rFonts w:hint="eastAsia" w:ascii="宋体" w:hAnsi="宋体" w:eastAsia="宋体" w:cs="宋体"/>
                <w:kern w:val="2"/>
                <w:sz w:val="21"/>
                <w:szCs w:val="21"/>
                <w:highlight w:val="none"/>
                <w:lang w:eastAsia="zh-CN"/>
              </w:rPr>
              <w:t>。</w:t>
            </w:r>
          </w:p>
        </w:tc>
      </w:tr>
      <w:tr w14:paraId="20C781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restart"/>
            <w:noWrap w:val="0"/>
            <w:vAlign w:val="center"/>
          </w:tcPr>
          <w:p w14:paraId="5631C717">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6</w:t>
            </w:r>
          </w:p>
        </w:tc>
        <w:tc>
          <w:tcPr>
            <w:tcW w:w="564" w:type="dxa"/>
            <w:vMerge w:val="restart"/>
            <w:noWrap w:val="0"/>
            <w:vAlign w:val="center"/>
          </w:tcPr>
          <w:p w14:paraId="0151275A">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重金属污染片区</w:t>
            </w:r>
          </w:p>
        </w:tc>
        <w:tc>
          <w:tcPr>
            <w:tcW w:w="564" w:type="dxa"/>
            <w:noWrap w:val="0"/>
            <w:vAlign w:val="center"/>
          </w:tcPr>
          <w:p w14:paraId="6A5B3EEF">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2511" w:type="dxa"/>
            <w:noWrap w:val="0"/>
            <w:vAlign w:val="center"/>
          </w:tcPr>
          <w:p w14:paraId="12C29626">
            <w:pPr>
              <w:keepNext w:val="0"/>
              <w:keepLines w:val="0"/>
              <w:pageBreakBefore w:val="0"/>
              <w:widowControl/>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.1）</w:t>
            </w:r>
            <w:r>
              <w:rPr>
                <w:rFonts w:hint="eastAsia" w:ascii="宋体" w:hAnsi="宋体" w:eastAsia="宋体" w:cs="宋体"/>
                <w:strike w:val="0"/>
                <w:dstrike w:val="0"/>
                <w:kern w:val="0"/>
                <w:szCs w:val="21"/>
                <w:highlight w:val="none"/>
              </w:rPr>
              <w:t>建立企事业单位重金属污染排放总量控制制度；集中解决一批威胁群众健康和农产品质量安全的突出重金属污染问题；深入推进水口山及周边地区重金属污染集中整治，完成重金属减排任务，实现全市重金属污染状况明显好转</w:t>
            </w:r>
            <w:r>
              <w:rPr>
                <w:rFonts w:hint="eastAsia" w:ascii="宋体" w:hAnsi="宋体" w:eastAsia="宋体" w:cs="宋体"/>
                <w:strike w:val="0"/>
                <w:kern w:val="0"/>
                <w:szCs w:val="21"/>
                <w:highlight w:val="none"/>
              </w:rPr>
              <w:t>。</w:t>
            </w:r>
          </w:p>
          <w:p w14:paraId="7FA74B75">
            <w:pPr>
              <w:keepNext w:val="0"/>
              <w:keepLines w:val="0"/>
              <w:pageBreakBefore w:val="0"/>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2）加强污染场地治理。对受重金属污染农用地，精准划分耕地土壤环境质量类别，落实到每一丘块农田；深入开展涉镉等重金属污染源头排查整治，全面摸清镉等重金属污染源。针对耕地重金属镉污染问题以及水口山、合江套等局部地区土壤重金属污染问题，对冶炼企业周边和历史遗留废弃工矿污染场地开展治理与修复项目。</w:t>
            </w:r>
          </w:p>
        </w:tc>
      </w:tr>
      <w:tr w14:paraId="2262D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79" w:type="dxa"/>
            <w:vMerge w:val="continue"/>
            <w:noWrap w:val="0"/>
            <w:vAlign w:val="center"/>
          </w:tcPr>
          <w:p w14:paraId="2F729008">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vMerge w:val="continue"/>
            <w:noWrap w:val="0"/>
            <w:vAlign w:val="center"/>
          </w:tcPr>
          <w:p w14:paraId="4790B43B">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564" w:type="dxa"/>
            <w:noWrap w:val="0"/>
            <w:vAlign w:val="center"/>
          </w:tcPr>
          <w:p w14:paraId="27C4E40E">
            <w:pPr>
              <w:keepNext w:val="0"/>
              <w:keepLines w:val="0"/>
              <w:pageBreakBefore w:val="0"/>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2511" w:type="dxa"/>
            <w:noWrap w:val="0"/>
            <w:vAlign w:val="center"/>
          </w:tcPr>
          <w:p w14:paraId="5031456C">
            <w:pPr>
              <w:keepNext w:val="0"/>
              <w:keepLines w:val="0"/>
              <w:pageBreakBefore w:val="0"/>
              <w:widowControl/>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1）聚焦重有色金属采选冶炼、电镀等重点行业和重点区域，坚持严控增量、削减存量，持续推进镉、汞、砷、铅、铬、铊等重点重金属污染防控。严格涉重金属重点行业环境准入，落实重点重金属污染物排放量“等量置换”和“减量替换”原则。加大有色金属、电镀等行业企业生产工艺提升改造力度，积极推进重金属特别排放限值达标改造等污染治理工程，持续减少重金属污染物排放，到2025年，重点行业重点重金属污染物排放量下降5%。</w:t>
            </w:r>
          </w:p>
          <w:p w14:paraId="0B057215">
            <w:pPr>
              <w:keepNext w:val="0"/>
              <w:keepLines w:val="0"/>
              <w:pageBreakBefore w:val="0"/>
              <w:widowControl/>
              <w:kinsoku/>
              <w:wordWrap/>
              <w:overflowPunct/>
              <w:topLinePunct w:val="0"/>
              <w:bidi w:val="0"/>
              <w:adjustRightInd w:val="0"/>
              <w:snapToGrid w:val="0"/>
              <w:spacing w:line="300" w:lineRule="auto"/>
              <w:ind w:firstLine="315" w:firstLineChars="150"/>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2）深入推进重金属污染耕地治理，按照“一区一策”原则，加大对含镉、铅、锌等重金属土壤的污染治理力度，重点对水口山地区存在安全环保风险隐患的尾矿库实施工程整改，扎实推进石鼓区合江套、衡南县松江、衡东县大浦、耒阳市遥田、常宁市水口山、柏坊等重点区域重金属污染综合治理与修复工程。</w:t>
            </w:r>
          </w:p>
        </w:tc>
      </w:tr>
    </w:tbl>
    <w:p w14:paraId="69880B22">
      <w:pPr>
        <w:pStyle w:val="5"/>
        <w:kinsoku/>
        <w:wordWrap/>
        <w:overflowPunct/>
        <w:topLinePunct w:val="0"/>
        <w:bidi w:val="0"/>
        <w:adjustRightInd w:val="0"/>
        <w:snapToGrid w:val="0"/>
        <w:spacing w:before="0" w:after="0" w:line="300" w:lineRule="auto"/>
        <w:jc w:val="center"/>
        <w:textAlignment w:val="auto"/>
        <w:rPr>
          <w:rFonts w:hint="eastAsia" w:ascii="宋体" w:hAnsi="宋体" w:eastAsia="宋体" w:cs="宋体"/>
          <w:highlight w:val="none"/>
        </w:rPr>
        <w:sectPr>
          <w:footerReference r:id="rId5" w:type="default"/>
          <w:pgSz w:w="16838" w:h="11906" w:orient="landscape"/>
          <w:pgMar w:top="1797" w:right="1247" w:bottom="1247" w:left="1247" w:header="851" w:footer="680" w:gutter="0"/>
          <w:pgNumType w:start="1"/>
          <w:cols w:space="720" w:num="1"/>
          <w:docGrid w:type="lines" w:linePitch="312" w:charSpace="0"/>
        </w:sectPr>
      </w:pPr>
    </w:p>
    <w:p w14:paraId="332B775D">
      <w:pPr>
        <w:pageBreakBefore/>
        <w:kinsoku/>
        <w:wordWrap/>
        <w:overflowPunct/>
        <w:topLinePunct w:val="0"/>
        <w:bidi w:val="0"/>
        <w:adjustRightInd w:val="0"/>
        <w:snapToGrid w:val="0"/>
        <w:spacing w:line="300" w:lineRule="auto"/>
        <w:jc w:val="center"/>
        <w:textAlignment w:val="auto"/>
        <w:outlineLvl w:val="0"/>
        <w:rPr>
          <w:rFonts w:hint="eastAsia" w:ascii="宋体" w:hAnsi="宋体" w:eastAsia="宋体" w:cs="宋体"/>
          <w:b/>
          <w:sz w:val="32"/>
          <w:szCs w:val="32"/>
          <w:highlight w:val="none"/>
        </w:rPr>
      </w:pPr>
      <w:bookmarkStart w:id="16" w:name="_Toc19605"/>
      <w:bookmarkStart w:id="17" w:name="_Toc31270"/>
      <w:bookmarkStart w:id="18" w:name="_Toc20632"/>
      <w:bookmarkStart w:id="19" w:name="_Toc58841102"/>
      <w:bookmarkStart w:id="20" w:name="_Toc11665"/>
      <w:bookmarkStart w:id="21" w:name="_Toc6590054"/>
      <w:bookmarkStart w:id="22" w:name="_Toc8807087"/>
      <w:r>
        <w:rPr>
          <w:rFonts w:hint="eastAsia" w:ascii="宋体" w:hAnsi="宋体" w:eastAsia="宋体" w:cs="宋体"/>
          <w:b/>
          <w:sz w:val="32"/>
          <w:szCs w:val="32"/>
          <w:highlight w:val="none"/>
          <w:lang w:val="en-US" w:eastAsia="zh-CN"/>
        </w:rPr>
        <w:t>3</w:t>
      </w:r>
      <w:r>
        <w:rPr>
          <w:rFonts w:hint="eastAsia" w:ascii="宋体" w:hAnsi="宋体" w:eastAsia="宋体" w:cs="宋体"/>
          <w:b/>
          <w:sz w:val="32"/>
          <w:szCs w:val="32"/>
          <w:highlight w:val="none"/>
        </w:rPr>
        <w:t>衡阳市其他环境管控单元生态环境准入清单</w:t>
      </w:r>
      <w:bookmarkEnd w:id="16"/>
      <w:bookmarkEnd w:id="17"/>
      <w:bookmarkEnd w:id="18"/>
      <w:bookmarkEnd w:id="19"/>
      <w:bookmarkEnd w:id="20"/>
      <w:bookmarkEnd w:id="21"/>
      <w:bookmarkEnd w:id="22"/>
    </w:p>
    <w:p w14:paraId="57D63EFC">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23" w:name="_Toc19480"/>
      <w:bookmarkStart w:id="24" w:name="_Toc7343"/>
      <w:bookmarkStart w:id="25" w:name="_Toc25114"/>
      <w:bookmarkStart w:id="26" w:name="_Toc7781"/>
      <w:bookmarkStart w:id="27" w:name="_Toc58841103"/>
      <w:bookmarkStart w:id="28" w:name="_Toc6590055"/>
      <w:bookmarkStart w:id="29" w:name="_Toc8807088"/>
      <w:r>
        <w:rPr>
          <w:rFonts w:hint="eastAsia" w:ascii="宋体" w:hAnsi="宋体" w:eastAsia="宋体" w:cs="宋体"/>
          <w:b/>
          <w:sz w:val="28"/>
          <w:szCs w:val="28"/>
          <w:highlight w:val="none"/>
        </w:rPr>
        <w:t>（1）珠晖区</w:t>
      </w:r>
      <w:bookmarkEnd w:id="23"/>
      <w:bookmarkEnd w:id="24"/>
      <w:bookmarkEnd w:id="25"/>
      <w:bookmarkEnd w:id="26"/>
      <w:bookmarkEnd w:id="27"/>
      <w:bookmarkEnd w:id="28"/>
      <w:bookmarkEnd w:id="29"/>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15"/>
        <w:gridCol w:w="1454"/>
        <w:gridCol w:w="408"/>
        <w:gridCol w:w="456"/>
        <w:gridCol w:w="468"/>
        <w:gridCol w:w="624"/>
        <w:gridCol w:w="925"/>
        <w:gridCol w:w="2190"/>
        <w:gridCol w:w="1121"/>
        <w:gridCol w:w="2448"/>
        <w:gridCol w:w="3236"/>
      </w:tblGrid>
      <w:tr w14:paraId="2919D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vMerge w:val="restart"/>
            <w:noWrap w:val="0"/>
            <w:vAlign w:val="center"/>
          </w:tcPr>
          <w:p w14:paraId="00341F6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454" w:type="dxa"/>
            <w:vMerge w:val="restart"/>
            <w:noWrap w:val="0"/>
            <w:vAlign w:val="center"/>
          </w:tcPr>
          <w:p w14:paraId="1186D9B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32" w:type="dxa"/>
            <w:gridSpan w:val="3"/>
            <w:noWrap w:val="0"/>
            <w:vAlign w:val="center"/>
          </w:tcPr>
          <w:p w14:paraId="12A6D56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624" w:type="dxa"/>
            <w:vMerge w:val="restart"/>
            <w:noWrap w:val="0"/>
            <w:vAlign w:val="center"/>
          </w:tcPr>
          <w:p w14:paraId="22661DA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2F70994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25" w:type="dxa"/>
            <w:vMerge w:val="restart"/>
            <w:noWrap w:val="0"/>
            <w:vAlign w:val="center"/>
          </w:tcPr>
          <w:p w14:paraId="77F8B6C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2190" w:type="dxa"/>
            <w:vMerge w:val="restart"/>
            <w:noWrap w:val="0"/>
            <w:vAlign w:val="center"/>
          </w:tcPr>
          <w:p w14:paraId="67CD675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70FD80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121" w:type="dxa"/>
            <w:vMerge w:val="restart"/>
            <w:noWrap w:val="0"/>
            <w:vAlign w:val="center"/>
          </w:tcPr>
          <w:p w14:paraId="4142A9A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2B1B262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2448" w:type="dxa"/>
            <w:vMerge w:val="restart"/>
            <w:noWrap w:val="0"/>
            <w:vAlign w:val="center"/>
          </w:tcPr>
          <w:p w14:paraId="432E6EA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236" w:type="dxa"/>
            <w:vMerge w:val="restart"/>
            <w:noWrap w:val="0"/>
            <w:vAlign w:val="center"/>
          </w:tcPr>
          <w:p w14:paraId="511FF18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D6ED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015" w:type="dxa"/>
            <w:vMerge w:val="continue"/>
            <w:noWrap w:val="0"/>
            <w:vAlign w:val="center"/>
          </w:tcPr>
          <w:p w14:paraId="4C2B5ED1">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1454" w:type="dxa"/>
            <w:vMerge w:val="continue"/>
            <w:noWrap w:val="0"/>
            <w:vAlign w:val="center"/>
          </w:tcPr>
          <w:p w14:paraId="6A67BAA3">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408" w:type="dxa"/>
            <w:noWrap w:val="0"/>
            <w:vAlign w:val="center"/>
          </w:tcPr>
          <w:p w14:paraId="3F19F33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56" w:type="dxa"/>
            <w:noWrap w:val="0"/>
            <w:vAlign w:val="center"/>
          </w:tcPr>
          <w:p w14:paraId="68859F6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68" w:type="dxa"/>
            <w:noWrap w:val="0"/>
            <w:vAlign w:val="center"/>
          </w:tcPr>
          <w:p w14:paraId="6618FCE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624" w:type="dxa"/>
            <w:vMerge w:val="continue"/>
            <w:noWrap w:val="0"/>
            <w:vAlign w:val="center"/>
          </w:tcPr>
          <w:p w14:paraId="3A310314">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925" w:type="dxa"/>
            <w:vMerge w:val="continue"/>
            <w:noWrap w:val="0"/>
            <w:vAlign w:val="center"/>
          </w:tcPr>
          <w:p w14:paraId="52E9F4B4">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2190" w:type="dxa"/>
            <w:vMerge w:val="continue"/>
            <w:noWrap w:val="0"/>
            <w:vAlign w:val="center"/>
          </w:tcPr>
          <w:p w14:paraId="5928782C">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1121" w:type="dxa"/>
            <w:vMerge w:val="continue"/>
            <w:noWrap w:val="0"/>
            <w:vAlign w:val="center"/>
          </w:tcPr>
          <w:p w14:paraId="0E7CCE7D">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2448" w:type="dxa"/>
            <w:vMerge w:val="continue"/>
            <w:noWrap w:val="0"/>
            <w:vAlign w:val="center"/>
          </w:tcPr>
          <w:p w14:paraId="1226FDE5">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c>
          <w:tcPr>
            <w:tcW w:w="3236" w:type="dxa"/>
            <w:vMerge w:val="continue"/>
            <w:noWrap w:val="0"/>
            <w:vAlign w:val="center"/>
          </w:tcPr>
          <w:p w14:paraId="55E0B803">
            <w:pPr>
              <w:widowControl/>
              <w:kinsoku/>
              <w:wordWrap/>
              <w:overflowPunct/>
              <w:topLinePunct w:val="0"/>
              <w:bidi w:val="0"/>
              <w:adjustRightInd w:val="0"/>
              <w:spacing w:line="300" w:lineRule="auto"/>
              <w:jc w:val="left"/>
              <w:textAlignment w:val="auto"/>
              <w:rPr>
                <w:rFonts w:hint="eastAsia" w:ascii="宋体" w:hAnsi="宋体" w:eastAsia="宋体" w:cs="宋体"/>
                <w:b/>
                <w:kern w:val="0"/>
                <w:szCs w:val="21"/>
                <w:highlight w:val="none"/>
              </w:rPr>
            </w:pPr>
          </w:p>
        </w:tc>
      </w:tr>
      <w:tr w14:paraId="6B07F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0969979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ZH43040520001</w:t>
            </w:r>
          </w:p>
        </w:tc>
        <w:tc>
          <w:tcPr>
            <w:tcW w:w="1454" w:type="dxa"/>
            <w:noWrap w:val="0"/>
            <w:vAlign w:val="center"/>
          </w:tcPr>
          <w:p w14:paraId="5FFBDE2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东阳渡街道/衡州路街道/茶山坳镇/东风街道/广东路街道/和平乡/酃湖乡/苗圃街道/冶金街道/粤汉街道</w:t>
            </w:r>
          </w:p>
        </w:tc>
        <w:tc>
          <w:tcPr>
            <w:tcW w:w="408" w:type="dxa"/>
            <w:noWrap w:val="0"/>
            <w:vAlign w:val="center"/>
          </w:tcPr>
          <w:p w14:paraId="65382E2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56" w:type="dxa"/>
            <w:noWrap w:val="0"/>
            <w:vAlign w:val="center"/>
          </w:tcPr>
          <w:p w14:paraId="37184EE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68" w:type="dxa"/>
            <w:noWrap w:val="0"/>
            <w:vAlign w:val="center"/>
          </w:tcPr>
          <w:p w14:paraId="2108DEF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珠晖区</w:t>
            </w:r>
          </w:p>
        </w:tc>
        <w:tc>
          <w:tcPr>
            <w:tcW w:w="624" w:type="dxa"/>
            <w:noWrap w:val="0"/>
            <w:vAlign w:val="center"/>
          </w:tcPr>
          <w:p w14:paraId="27436CF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25" w:type="dxa"/>
            <w:noWrap w:val="0"/>
            <w:vAlign w:val="center"/>
          </w:tcPr>
          <w:p w14:paraId="7D79B0D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strike w:val="0"/>
                <w:dstrike w:val="0"/>
                <w:kern w:val="0"/>
                <w:szCs w:val="21"/>
                <w:highlight w:val="none"/>
              </w:rPr>
              <w:t>210.8</w:t>
            </w:r>
            <w:r>
              <w:rPr>
                <w:rFonts w:hint="eastAsia" w:ascii="宋体" w:hAnsi="宋体" w:eastAsia="宋体" w:cs="宋体"/>
                <w:strike w:val="0"/>
                <w:dstrike w:val="0"/>
                <w:kern w:val="0"/>
                <w:szCs w:val="21"/>
                <w:highlight w:val="none"/>
                <w:lang w:val="en-US" w:eastAsia="zh-CN"/>
              </w:rPr>
              <w:t>2</w:t>
            </w:r>
          </w:p>
        </w:tc>
        <w:tc>
          <w:tcPr>
            <w:tcW w:w="2190" w:type="dxa"/>
            <w:noWrap w:val="0"/>
            <w:vAlign w:val="center"/>
          </w:tcPr>
          <w:p w14:paraId="0A1795EF">
            <w:pPr>
              <w:widowControl/>
              <w:kinsoku/>
              <w:wordWrap/>
              <w:overflowPunct/>
              <w:topLinePunct w:val="0"/>
              <w:bidi w:val="0"/>
              <w:adjustRightInd w:val="0"/>
              <w:snapToGrid w:val="0"/>
              <w:spacing w:line="300" w:lineRule="auto"/>
              <w:jc w:val="center"/>
              <w:textAlignment w:val="auto"/>
              <w:rPr>
                <w:rFonts w:hint="eastAsia" w:ascii="宋体" w:hAnsi="宋体" w:eastAsia="宋体" w:cs="宋体"/>
                <w:highlight w:val="none"/>
              </w:rPr>
            </w:pPr>
            <w:r>
              <w:rPr>
                <w:rFonts w:hint="eastAsia" w:ascii="宋体" w:hAnsi="宋体" w:eastAsia="宋体" w:cs="宋体"/>
                <w:kern w:val="0"/>
                <w:szCs w:val="21"/>
                <w:highlight w:val="none"/>
              </w:rPr>
              <w:t>东阳渡街道/衡州路街道/茶山坳镇/东风街道/广东路街道/和平乡/酃湖乡/苗圃街道/冶金街道/粤汉街道</w:t>
            </w:r>
          </w:p>
        </w:tc>
        <w:tc>
          <w:tcPr>
            <w:tcW w:w="1121" w:type="dxa"/>
            <w:noWrap w:val="0"/>
            <w:vAlign w:val="center"/>
          </w:tcPr>
          <w:p w14:paraId="150E929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国家级城市化地区</w:t>
            </w:r>
          </w:p>
        </w:tc>
        <w:tc>
          <w:tcPr>
            <w:tcW w:w="2448" w:type="dxa"/>
            <w:noWrap w:val="0"/>
            <w:vAlign w:val="center"/>
          </w:tcPr>
          <w:p w14:paraId="147BBD99">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以城市开发建设为主，主要发展</w:t>
            </w:r>
            <w:r>
              <w:rPr>
                <w:rFonts w:hint="eastAsia" w:ascii="宋体" w:hAnsi="宋体" w:eastAsia="宋体" w:cs="宋体"/>
                <w:kern w:val="0"/>
                <w:szCs w:val="21"/>
                <w:highlight w:val="none"/>
                <w:lang w:val="en-US" w:eastAsia="zh-CN"/>
              </w:rPr>
              <w:t>机械制造、</w:t>
            </w:r>
            <w:r>
              <w:rPr>
                <w:rFonts w:hint="eastAsia" w:ascii="宋体" w:hAnsi="宋体" w:eastAsia="宋体" w:cs="宋体"/>
                <w:kern w:val="0"/>
                <w:szCs w:val="21"/>
                <w:highlight w:val="none"/>
              </w:rPr>
              <w:t>物流、商贸、旅游业和生态农业等。</w:t>
            </w:r>
          </w:p>
          <w:p w14:paraId="47F467B3">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strike w:val="0"/>
                <w:kern w:val="0"/>
                <w:szCs w:val="21"/>
                <w:highlight w:val="none"/>
              </w:rPr>
              <w:t>东阳渡街道规划建设“衡阳市高新区弘湘双创智造基地（眼镜小镇）项目”</w:t>
            </w:r>
          </w:p>
        </w:tc>
        <w:tc>
          <w:tcPr>
            <w:tcW w:w="3236" w:type="dxa"/>
            <w:noWrap w:val="0"/>
            <w:vAlign w:val="center"/>
          </w:tcPr>
          <w:p w14:paraId="7EA7AEC0">
            <w:pPr>
              <w:widowControl/>
              <w:numPr>
                <w:ilvl w:val="0"/>
                <w:numId w:val="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区域内配套污水管网设施不完善；部分历史遗留工业地块存在重金属污染。</w:t>
            </w:r>
            <w:r>
              <w:rPr>
                <w:rFonts w:hint="eastAsia" w:ascii="宋体" w:hAnsi="宋体" w:eastAsia="宋体" w:cs="宋体"/>
                <w:kern w:val="0"/>
                <w:szCs w:val="21"/>
                <w:highlight w:val="none"/>
                <w:lang w:val="en-US" w:eastAsia="zh-CN"/>
              </w:rPr>
              <w:t>金甲社区地下水氨氮、重金属超标。</w:t>
            </w:r>
          </w:p>
          <w:p w14:paraId="41DF1CEC">
            <w:pPr>
              <w:widowControl/>
              <w:numPr>
                <w:ilvl w:val="0"/>
                <w:numId w:val="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highlight w:val="none"/>
              </w:rPr>
              <w:t>湘江衡阳段四大家鱼国家级水产种质资源保护区、衡阳市石鼓区湘江饮用水水源保护区</w:t>
            </w:r>
            <w:r>
              <w:rPr>
                <w:rFonts w:hint="eastAsia" w:ascii="宋体" w:hAnsi="宋体" w:eastAsia="宋体" w:cs="宋体"/>
                <w:highlight w:val="none"/>
                <w:lang w:eastAsia="zh-CN"/>
              </w:rPr>
              <w:t>、</w:t>
            </w:r>
            <w:r>
              <w:rPr>
                <w:rFonts w:hint="eastAsia" w:ascii="宋体" w:hAnsi="宋体" w:eastAsia="宋体" w:cs="宋体"/>
                <w:highlight w:val="none"/>
              </w:rPr>
              <w:t>衡阳市雁峰区湘江饮用水水源保护区</w:t>
            </w:r>
          </w:p>
        </w:tc>
      </w:tr>
      <w:tr w14:paraId="7B811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19495E3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30" w:type="dxa"/>
            <w:gridSpan w:val="10"/>
            <w:noWrap w:val="0"/>
            <w:vAlign w:val="center"/>
          </w:tcPr>
          <w:p w14:paraId="280F331A">
            <w:pPr>
              <w:widowControl/>
              <w:kinsoku/>
              <w:wordWrap/>
              <w:overflowPunct/>
              <w:topLinePunct w:val="0"/>
              <w:bidi w:val="0"/>
              <w:adjustRightInd w:val="0"/>
              <w:snapToGrid w:val="0"/>
              <w:spacing w:line="300" w:lineRule="auto"/>
              <w:textAlignment w:val="auto"/>
              <w:rPr>
                <w:rFonts w:hint="eastAsia" w:ascii="宋体" w:hAnsi="宋体" w:eastAsia="宋体" w:cs="宋体"/>
                <w:strike w:val="0"/>
                <w:kern w:val="0"/>
                <w:szCs w:val="21"/>
                <w:highlight w:val="none"/>
              </w:rPr>
            </w:pPr>
            <w:r>
              <w:rPr>
                <w:rFonts w:hint="eastAsia" w:ascii="宋体" w:hAnsi="宋体" w:eastAsia="宋体" w:cs="宋体"/>
                <w:strike w:val="0"/>
                <w:kern w:val="0"/>
                <w:szCs w:val="21"/>
                <w:highlight w:val="none"/>
              </w:rPr>
              <w:t>衡州路街道</w:t>
            </w:r>
          </w:p>
          <w:p w14:paraId="476E830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p>
          <w:p w14:paraId="308ED5F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湘江衡阳段四大家鱼国家级水产种质资源保护区/衡阳白沙绿岛高新技术产业开发区（汇水）、衡阳高新技术产业开发区（汇水）</w:t>
            </w:r>
            <w:r>
              <w:rPr>
                <w:rFonts w:hint="eastAsia" w:ascii="宋体" w:hAnsi="宋体" w:eastAsia="宋体" w:cs="宋体"/>
                <w:highlight w:val="none"/>
              </w:rPr>
              <w:tab/>
            </w:r>
          </w:p>
          <w:p w14:paraId="516D855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▉大气环境受体敏感重点管控区</w:t>
            </w:r>
            <w:r>
              <w:rPr>
                <w:rFonts w:hint="eastAsia" w:ascii="宋体" w:hAnsi="宋体" w:eastAsia="宋体" w:cs="宋体"/>
                <w:highlight w:val="none"/>
              </w:rPr>
              <w:tab/>
            </w:r>
          </w:p>
          <w:p w14:paraId="5355E5A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▉农用地优先保护区/农用地</w:t>
            </w:r>
            <w:r>
              <w:rPr>
                <w:rFonts w:hint="eastAsia" w:ascii="宋体" w:hAnsi="宋体" w:cs="宋体"/>
                <w:highlight w:val="none"/>
                <w:lang w:val="en-US" w:eastAsia="zh-CN"/>
              </w:rPr>
              <w:t>重点管控</w:t>
            </w:r>
            <w:r>
              <w:rPr>
                <w:rFonts w:hint="eastAsia" w:ascii="宋体" w:hAnsi="宋体" w:eastAsia="宋体" w:cs="宋体"/>
                <w:highlight w:val="none"/>
              </w:rPr>
              <w:t>区/建设用地重点管控区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中高风险企业用地</w:t>
            </w:r>
          </w:p>
          <w:p w14:paraId="081CE43E">
            <w:pPr>
              <w:widowControl/>
              <w:kinsoku/>
              <w:wordWrap/>
              <w:overflowPunct/>
              <w:topLinePunct w:val="0"/>
              <w:bidi w:val="0"/>
              <w:adjustRightInd w:val="0"/>
              <w:snapToGrid w:val="0"/>
              <w:spacing w:line="300" w:lineRule="auto"/>
              <w:textAlignment w:val="auto"/>
              <w:rPr>
                <w:rFonts w:hint="eastAsia" w:ascii="宋体" w:hAnsi="宋体" w:eastAsia="宋体" w:cs="宋体"/>
                <w:strike w:val="0"/>
                <w:kern w:val="0"/>
                <w:szCs w:val="21"/>
                <w:highlight w:val="none"/>
              </w:rPr>
            </w:pPr>
            <w:r>
              <w:rPr>
                <w:rFonts w:hint="eastAsia" w:ascii="宋体" w:hAnsi="宋体" w:eastAsia="宋体" w:cs="宋体"/>
                <w:strike w:val="0"/>
                <w:kern w:val="0"/>
                <w:szCs w:val="21"/>
                <w:highlight w:val="none"/>
              </w:rPr>
              <w:t>广东路街道</w:t>
            </w:r>
          </w:p>
          <w:p w14:paraId="02C1E98A">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5B20DA3A">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湘江衡阳段四大家鱼国家级水产种质资源保护区、衡阳市石鼓区湘江饮用水水源保护区/衡阳市江东污水处理厂（汇水）</w:t>
            </w:r>
            <w:r>
              <w:rPr>
                <w:rFonts w:hint="eastAsia" w:ascii="宋体" w:hAnsi="宋体" w:eastAsia="宋体" w:cs="宋体"/>
                <w:highlight w:val="none"/>
              </w:rPr>
              <w:tab/>
            </w:r>
          </w:p>
          <w:p w14:paraId="0A685A3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09F08B5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重点行业企业重点区域</w:t>
            </w:r>
            <w:r>
              <w:rPr>
                <w:rFonts w:hint="eastAsia" w:ascii="宋体" w:hAnsi="宋体" w:eastAsia="宋体" w:cs="宋体"/>
                <w:highlight w:val="none"/>
              </w:rPr>
              <w:tab/>
            </w:r>
          </w:p>
          <w:p w14:paraId="56DD7957">
            <w:pPr>
              <w:widowControl/>
              <w:kinsoku/>
              <w:wordWrap/>
              <w:overflowPunct/>
              <w:topLinePunct w:val="0"/>
              <w:bidi w:val="0"/>
              <w:adjustRightInd w:val="0"/>
              <w:snapToGrid w:val="0"/>
              <w:spacing w:line="300" w:lineRule="auto"/>
              <w:textAlignment w:val="auto"/>
              <w:rPr>
                <w:rFonts w:hint="eastAsia" w:ascii="宋体" w:hAnsi="宋体" w:eastAsia="宋体" w:cs="宋体"/>
                <w:strike/>
                <w:kern w:val="0"/>
                <w:szCs w:val="21"/>
                <w:highlight w:val="none"/>
              </w:rPr>
            </w:pPr>
            <w:r>
              <w:rPr>
                <w:rFonts w:hint="eastAsia" w:ascii="宋体" w:hAnsi="宋体" w:eastAsia="宋体" w:cs="宋体"/>
                <w:strike w:val="0"/>
                <w:kern w:val="0"/>
                <w:szCs w:val="21"/>
                <w:highlight w:val="none"/>
              </w:rPr>
              <w:t>东风路街道</w:t>
            </w:r>
          </w:p>
          <w:p w14:paraId="112EDBD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534D683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湘江衡阳段四大家鱼国家级水产种质资源保护区、衡阳市雁峰区湘江饮用水水源保护区/衡阳市江东污水处理厂（汇水）</w:t>
            </w:r>
            <w:r>
              <w:rPr>
                <w:rFonts w:hint="eastAsia" w:ascii="宋体" w:hAnsi="宋体" w:eastAsia="宋体" w:cs="宋体"/>
                <w:highlight w:val="none"/>
              </w:rPr>
              <w:tab/>
            </w:r>
          </w:p>
          <w:p w14:paraId="3D15AE3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珠晖区中钢衡重集团</w:t>
            </w:r>
            <w:r>
              <w:rPr>
                <w:rFonts w:hint="eastAsia" w:ascii="宋体" w:hAnsi="宋体" w:eastAsia="宋体" w:cs="宋体"/>
                <w:highlight w:val="none"/>
              </w:rPr>
              <w:tab/>
            </w:r>
          </w:p>
          <w:p w14:paraId="2577108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r>
              <w:rPr>
                <w:rFonts w:hint="eastAsia" w:ascii="宋体" w:hAnsi="宋体" w:eastAsia="宋体" w:cs="宋体"/>
                <w:highlight w:val="none"/>
              </w:rPr>
              <w:tab/>
            </w:r>
          </w:p>
          <w:p w14:paraId="0681345C">
            <w:pPr>
              <w:widowControl/>
              <w:kinsoku/>
              <w:wordWrap/>
              <w:overflowPunct/>
              <w:topLinePunct w:val="0"/>
              <w:bidi w:val="0"/>
              <w:adjustRightInd w:val="0"/>
              <w:snapToGrid w:val="0"/>
              <w:spacing w:line="300" w:lineRule="auto"/>
              <w:textAlignment w:val="auto"/>
              <w:rPr>
                <w:rFonts w:hint="eastAsia" w:ascii="宋体" w:hAnsi="宋体" w:eastAsia="宋体" w:cs="宋体"/>
                <w:strike w:val="0"/>
                <w:kern w:val="0"/>
                <w:szCs w:val="21"/>
                <w:highlight w:val="none"/>
              </w:rPr>
            </w:pPr>
            <w:r>
              <w:rPr>
                <w:rFonts w:hint="eastAsia" w:ascii="宋体" w:hAnsi="宋体" w:eastAsia="宋体" w:cs="宋体"/>
                <w:strike w:val="0"/>
                <w:kern w:val="0"/>
                <w:szCs w:val="21"/>
                <w:highlight w:val="none"/>
              </w:rPr>
              <w:t>冶金街道</w:t>
            </w:r>
          </w:p>
          <w:p w14:paraId="2A5DF35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rPr>
              <w:t>水源涵养重要区</w:t>
            </w:r>
            <w:r>
              <w:rPr>
                <w:rFonts w:hint="eastAsia" w:ascii="宋体" w:hAnsi="宋体" w:eastAsia="宋体" w:cs="宋体"/>
                <w:highlight w:val="none"/>
              </w:rPr>
              <w:tab/>
            </w:r>
          </w:p>
          <w:p w14:paraId="79F7E5E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湘江衡阳段四大家鱼国家级水产种质资源保护区、衡阳市雁峰区湘江饮用水水源保护区/衡阳市江东污水处理厂（汇水）</w:t>
            </w:r>
            <w:r>
              <w:rPr>
                <w:rFonts w:hint="eastAsia" w:ascii="宋体" w:hAnsi="宋体" w:eastAsia="宋体" w:cs="宋体"/>
                <w:highlight w:val="none"/>
              </w:rPr>
              <w:tab/>
            </w:r>
          </w:p>
          <w:p w14:paraId="7240E4B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珠晖区中钢衡重集团</w:t>
            </w:r>
            <w:r>
              <w:rPr>
                <w:rFonts w:hint="eastAsia" w:ascii="宋体" w:hAnsi="宋体" w:eastAsia="宋体" w:cs="宋体"/>
                <w:highlight w:val="none"/>
              </w:rPr>
              <w:tab/>
            </w:r>
          </w:p>
          <w:p w14:paraId="0B5E88C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r>
              <w:rPr>
                <w:rFonts w:hint="eastAsia" w:ascii="宋体" w:hAnsi="宋体" w:eastAsia="宋体" w:cs="宋体"/>
                <w:highlight w:val="none"/>
              </w:rPr>
              <w:tab/>
            </w:r>
          </w:p>
          <w:p w14:paraId="2EA1DC8C">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苗圃街道</w:t>
            </w:r>
          </w:p>
          <w:p w14:paraId="6E8D7F74">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35177B9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湘江衡阳段四大家鱼国家级水产种质资源保护区/衡阳松木经济开发区</w:t>
            </w:r>
            <w:r>
              <w:rPr>
                <w:rFonts w:hint="eastAsia" w:ascii="宋体" w:hAnsi="宋体" w:eastAsia="宋体" w:cs="宋体"/>
                <w:highlight w:val="none"/>
              </w:rPr>
              <w:tab/>
            </w:r>
          </w:p>
          <w:p w14:paraId="6BACB97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珠晖区和平乡、</w:t>
            </w:r>
            <w:r>
              <w:rPr>
                <w:rFonts w:hint="eastAsia" w:ascii="宋体" w:hAnsi="宋体" w:eastAsia="宋体" w:cs="宋体"/>
                <w:strike w:val="0"/>
                <w:highlight w:val="none"/>
              </w:rPr>
              <w:t>苗圃街道企业集中区</w:t>
            </w:r>
            <w:r>
              <w:rPr>
                <w:rFonts w:hint="eastAsia" w:ascii="宋体" w:hAnsi="宋体" w:eastAsia="宋体" w:cs="宋体"/>
                <w:highlight w:val="none"/>
              </w:rPr>
              <w:t>,珠晖区中钢衡重集团</w:t>
            </w:r>
            <w:r>
              <w:rPr>
                <w:rFonts w:hint="eastAsia" w:ascii="宋体" w:hAnsi="宋体" w:eastAsia="宋体" w:cs="宋体"/>
                <w:highlight w:val="none"/>
              </w:rPr>
              <w:tab/>
            </w:r>
          </w:p>
          <w:p w14:paraId="7833615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p w14:paraId="6EFCC75B">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粤汉街道</w:t>
            </w:r>
          </w:p>
          <w:p w14:paraId="08FAD16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ab/>
            </w:r>
          </w:p>
          <w:p w14:paraId="21296F04">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湘江衡阳段四大家鱼国家级水产种质资源保护区、衡阳市石鼓区湘江饮用水水源保护区/衡阳市江东污水处理厂（汇水）</w:t>
            </w:r>
            <w:r>
              <w:rPr>
                <w:rFonts w:hint="eastAsia" w:ascii="宋体" w:hAnsi="宋体" w:eastAsia="宋体" w:cs="宋体"/>
                <w:highlight w:val="none"/>
              </w:rPr>
              <w:tab/>
            </w:r>
          </w:p>
          <w:p w14:paraId="048045B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珠晖区和平乡、苗圃街道企业集中区</w:t>
            </w:r>
            <w:r>
              <w:rPr>
                <w:rFonts w:hint="eastAsia" w:ascii="宋体" w:hAnsi="宋体" w:eastAsia="宋体" w:cs="宋体"/>
                <w:highlight w:val="none"/>
              </w:rPr>
              <w:tab/>
            </w:r>
          </w:p>
          <w:p w14:paraId="4E2B859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r>
              <w:rPr>
                <w:rFonts w:hint="eastAsia" w:ascii="宋体" w:hAnsi="宋体" w:eastAsia="宋体" w:cs="宋体"/>
                <w:highlight w:val="none"/>
              </w:rPr>
              <w:tab/>
            </w:r>
          </w:p>
          <w:p w14:paraId="49A6B2E5">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东阳渡街道</w:t>
            </w:r>
          </w:p>
          <w:p w14:paraId="2748829A">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190649A">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湘江衡阳段四大家鱼国家级水产种质资源保护区、衡阳市雁峰区湘江饮用水水源保护区/衡阳白沙绿岛高新技术产业开发区</w:t>
            </w:r>
          </w:p>
          <w:p w14:paraId="36C6F67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衡阳白沙绿岛高新技术产业开发区/衡阳高新技术产业开发区/珠晖区东阳渡镇工业集中区</w:t>
            </w:r>
          </w:p>
          <w:p w14:paraId="1101A6C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▉农用地优先保护区/农用地</w:t>
            </w:r>
            <w:r>
              <w:rPr>
                <w:rFonts w:hint="eastAsia" w:ascii="宋体" w:hAnsi="宋体" w:cs="宋体"/>
                <w:highlight w:val="none"/>
                <w:lang w:val="en-US" w:eastAsia="zh-CN"/>
              </w:rPr>
              <w:t>重点管控</w:t>
            </w:r>
            <w:r>
              <w:rPr>
                <w:rFonts w:hint="eastAsia" w:ascii="宋体" w:hAnsi="宋体" w:eastAsia="宋体" w:cs="宋体"/>
                <w:highlight w:val="none"/>
              </w:rPr>
              <w:t>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p w14:paraId="414D7533">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茶山坳镇</w:t>
            </w:r>
          </w:p>
          <w:p w14:paraId="7077393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5B1C1F8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湘江衡阳段四大家鱼国家级水产种质资源保护区/衡阳松木经济开发区</w:t>
            </w:r>
            <w:r>
              <w:rPr>
                <w:rFonts w:hint="eastAsia" w:ascii="宋体" w:hAnsi="宋体" w:eastAsia="宋体" w:cs="宋体"/>
                <w:highlight w:val="none"/>
              </w:rPr>
              <w:tab/>
            </w:r>
          </w:p>
          <w:p w14:paraId="7451B75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highlight w:val="none"/>
                <w:lang w:eastAsia="zh-CN"/>
              </w:rPr>
              <w:t>——衡阳松木经济开发区/珠晖区茶山坳镇湘衡盐化有限公</w:t>
            </w:r>
            <w:r>
              <w:rPr>
                <w:rFonts w:hint="eastAsia" w:ascii="宋体" w:hAnsi="宋体" w:eastAsia="宋体" w:cs="宋体"/>
                <w:color w:val="auto"/>
                <w:highlight w:val="none"/>
                <w:lang w:eastAsia="zh-CN"/>
              </w:rPr>
              <w:t>司</w:t>
            </w:r>
            <w:r>
              <w:rPr>
                <w:rFonts w:hint="eastAsia" w:ascii="宋体" w:hAnsi="宋体" w:cs="宋体"/>
                <w:color w:val="auto"/>
                <w:highlight w:val="none"/>
                <w:lang w:val="en-US" w:eastAsia="zh-CN"/>
              </w:rPr>
              <w:t>/珠晖区金甲岭</w:t>
            </w:r>
            <w:r>
              <w:rPr>
                <w:rFonts w:hint="eastAsia" w:ascii="宋体" w:hAnsi="宋体" w:eastAsia="宋体" w:cs="宋体"/>
                <w:color w:val="auto"/>
                <w:highlight w:val="none"/>
              </w:rPr>
              <w:tab/>
            </w:r>
            <w:r>
              <w:rPr>
                <w:rFonts w:hint="eastAsia" w:ascii="宋体" w:hAnsi="宋体" w:eastAsia="宋体" w:cs="宋体"/>
                <w:color w:val="FF0000"/>
                <w:highlight w:val="none"/>
              </w:rPr>
              <w:tab/>
            </w:r>
          </w:p>
          <w:p w14:paraId="385D1DC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4136B9FE">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和平乡</w:t>
            </w:r>
          </w:p>
          <w:p w14:paraId="70DCB97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7AC397F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▉水环境优先保护区/水环境工业污染重点管控区/水环境城镇生活污染重点管控区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市石鼓区湘江饮用水水源保护区、衡阳市雁峰区湘江饮用水水源保护区/衡阳白沙绿岛高新技术产业开发区（汇水）、衡阳高新技术产业开发区（汇水）/衡阳松木经济开发区（汇水）/衡阳市江东污水处理厂（汇水）</w:t>
            </w:r>
          </w:p>
          <w:p w14:paraId="3EC0B9A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highlight w:val="none"/>
                <w:lang w:eastAsia="zh-CN"/>
              </w:rPr>
              <w:t>——衡阳松木经济开发区/珠晖区和平乡、苗圃街道企业集中区/珠晖区中钢衡重集团</w:t>
            </w:r>
          </w:p>
          <w:p w14:paraId="6F2FF0A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中高风险企业用地/重点行业企业重点区域</w:t>
            </w:r>
          </w:p>
          <w:p w14:paraId="2A095F64">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酃湖乡</w:t>
            </w:r>
          </w:p>
          <w:p w14:paraId="6CE7C13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2E24B5D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湘江衡阳段四大家鱼国家级水产种质资源保护区/衡阳高新技术产业开发区</w:t>
            </w:r>
            <w:r>
              <w:rPr>
                <w:rFonts w:hint="eastAsia" w:ascii="宋体" w:hAnsi="宋体" w:eastAsia="宋体" w:cs="宋体"/>
                <w:highlight w:val="none"/>
              </w:rPr>
              <w:tab/>
            </w:r>
          </w:p>
          <w:p w14:paraId="27CEAC9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highlight w:val="none"/>
                <w:lang w:eastAsia="zh-CN"/>
              </w:rPr>
              <w:t>——衡阳高新技术产业开发区</w:t>
            </w:r>
          </w:p>
          <w:p w14:paraId="71F8888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w:t>
            </w:r>
          </w:p>
        </w:tc>
      </w:tr>
      <w:tr w14:paraId="210A8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05BF433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30" w:type="dxa"/>
            <w:gridSpan w:val="10"/>
            <w:noWrap w:val="0"/>
            <w:vAlign w:val="center"/>
          </w:tcPr>
          <w:p w14:paraId="088471A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管控要求</w:t>
            </w:r>
          </w:p>
        </w:tc>
      </w:tr>
      <w:tr w14:paraId="36C87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2EE110B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30" w:type="dxa"/>
            <w:gridSpan w:val="10"/>
            <w:noWrap w:val="0"/>
            <w:vAlign w:val="top"/>
          </w:tcPr>
          <w:p w14:paraId="4BE02110">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lang w:val="en-US" w:eastAsia="zh-CN"/>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lang w:val="en-US" w:eastAsia="zh-CN"/>
              </w:rPr>
              <w:t>建设</w:t>
            </w:r>
            <w:r>
              <w:rPr>
                <w:rFonts w:hint="eastAsia" w:ascii="宋体" w:hAnsi="宋体" w:eastAsia="宋体" w:cs="宋体"/>
                <w:strike w:val="0"/>
                <w:dstrike w:val="0"/>
                <w:kern w:val="0"/>
                <w:szCs w:val="21"/>
                <w:highlight w:val="none"/>
              </w:rPr>
              <w:t>湘江衡阳段、蒸水流域、耒水流域等重要片区河道防护林、农田防护林、水源涵养林等生态隔离带，实施水网连通工程，恢复重要湖滨带及河湖生态系统功能</w:t>
            </w:r>
            <w:r>
              <w:rPr>
                <w:rFonts w:hint="eastAsia" w:ascii="宋体" w:hAnsi="宋体" w:eastAsia="宋体" w:cs="宋体"/>
                <w:strike w:val="0"/>
                <w:dstrike w:val="0"/>
                <w:kern w:val="0"/>
                <w:szCs w:val="21"/>
                <w:highlight w:val="none"/>
                <w:lang w:eastAsia="zh-CN"/>
              </w:rPr>
              <w:t>；</w:t>
            </w:r>
          </w:p>
          <w:p w14:paraId="04B47DC5">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lang w:eastAsia="zh-CN"/>
              </w:rPr>
            </w:pPr>
            <w:r>
              <w:rPr>
                <w:rFonts w:hint="eastAsia" w:ascii="宋体" w:hAnsi="宋体" w:eastAsia="宋体" w:cs="宋体"/>
                <w:strike w:val="0"/>
                <w:dstrike w:val="0"/>
                <w:kern w:val="0"/>
                <w:szCs w:val="21"/>
                <w:highlight w:val="none"/>
              </w:rPr>
              <w:t>（1.2）</w:t>
            </w:r>
            <w:r>
              <w:rPr>
                <w:rFonts w:hint="eastAsia" w:ascii="宋体" w:hAnsi="宋体" w:eastAsia="宋体" w:cs="宋体"/>
                <w:kern w:val="0"/>
                <w:szCs w:val="21"/>
                <w:highlight w:val="none"/>
              </w:rPr>
              <w:t>进一步优化产业结构和能源结构，积极引导低投入、低消耗、低排放和高效率的现代产业发展，抓好落后产能淘汰，全面推动重点行业和重点领域清洁生产、绿色化改造，走绿色低碳、高质量发展道路。继续推动城市建成区、城市主导风向、饮用水源上游等环境敏感区域内化工等重污染企业有序搬迁改造或关停退出。</w:t>
            </w:r>
          </w:p>
          <w:p w14:paraId="1DFB3603">
            <w:pPr>
              <w:tabs>
                <w:tab w:val="left" w:pos="1021"/>
              </w:tabs>
              <w:kinsoku/>
              <w:wordWrap/>
              <w:overflowPunct/>
              <w:topLinePunct w:val="0"/>
              <w:bidi w:val="0"/>
              <w:adjustRightInd w:val="0"/>
              <w:snapToGrid w:val="0"/>
              <w:spacing w:line="300" w:lineRule="auto"/>
              <w:ind w:left="101" w:leftChars="48" w:right="149" w:rightChars="71" w:hanging="1"/>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（1.</w:t>
            </w:r>
            <w:r>
              <w:rPr>
                <w:rFonts w:hint="eastAsia" w:ascii="宋体" w:hAnsi="宋体" w:eastAsia="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）水产种质资源保护区按《水产种质资源保护区管理暂行办法》要求管理。</w:t>
            </w:r>
          </w:p>
        </w:tc>
      </w:tr>
      <w:tr w14:paraId="343B6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09F5287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w:t>
            </w:r>
          </w:p>
          <w:p w14:paraId="0E98B4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排放管控</w:t>
            </w:r>
          </w:p>
        </w:tc>
        <w:tc>
          <w:tcPr>
            <w:tcW w:w="13330" w:type="dxa"/>
            <w:gridSpan w:val="10"/>
            <w:noWrap w:val="0"/>
            <w:vAlign w:val="top"/>
          </w:tcPr>
          <w:p w14:paraId="6867B843">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（2.1）</w:t>
            </w:r>
            <w:r>
              <w:rPr>
                <w:rFonts w:hint="eastAsia" w:ascii="宋体" w:hAnsi="宋体" w:eastAsia="宋体" w:cs="宋体"/>
                <w:strike w:val="0"/>
                <w:kern w:val="0"/>
                <w:szCs w:val="21"/>
                <w:highlight w:val="none"/>
              </w:rPr>
              <w:t>加快推进珠晖区酃湖公园西干渠排水箱涵、滨江污水处理厂及配套管网的建设</w:t>
            </w:r>
            <w:r>
              <w:rPr>
                <w:rFonts w:hint="eastAsia" w:ascii="宋体" w:hAnsi="宋体" w:eastAsia="宋体" w:cs="宋体"/>
                <w:strike w:val="0"/>
                <w:kern w:val="0"/>
                <w:szCs w:val="21"/>
                <w:highlight w:val="none"/>
                <w:lang w:eastAsia="zh-CN"/>
              </w:rPr>
              <w:t>。</w:t>
            </w:r>
            <w:r>
              <w:rPr>
                <w:rFonts w:hint="eastAsia" w:ascii="宋体" w:hAnsi="宋体" w:eastAsia="宋体" w:cs="宋体"/>
                <w:kern w:val="0"/>
                <w:szCs w:val="21"/>
                <w:highlight w:val="none"/>
              </w:rPr>
              <w:t>加快补齐污水收集短板，实现污水管网全覆盖，污水全收集、全处理。城市新区建设严格实行雨污分流，稳步推进雨污分流改造，实施老旧污水管网改造和破损修复等工作。</w:t>
            </w:r>
          </w:p>
          <w:p w14:paraId="7030A24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strike w:val="0"/>
                <w:dstrike w:val="0"/>
                <w:kern w:val="0"/>
                <w:szCs w:val="21"/>
                <w:highlight w:val="none"/>
              </w:rPr>
              <w:t>（2.2）</w:t>
            </w:r>
            <w:r>
              <w:rPr>
                <w:rFonts w:hint="eastAsia" w:ascii="宋体" w:hAnsi="宋体" w:eastAsia="宋体" w:cs="宋体"/>
                <w:kern w:val="0"/>
                <w:szCs w:val="21"/>
                <w:highlight w:val="none"/>
              </w:rPr>
              <w:t>以化工、工业涂装、包装印刷、油品储运销等行业为重点，实施企业VOCs原料替代、排放全过程控制。按照“分业施策、一行一策”的原则，加大低VOCs含量原辅材料的推广使用力度，加快化工、工业涂装、包装印刷等重点行业低VOCs含量原辅材料替代进度，从源头减少VOCs产生。加快推进VOCs重点监管企业“一企一策”综合整治方案的制定和实施。推进使用先进生产工艺设备，减少无组织排放。加强汽修行业VOCs综合治理。加大餐饮油烟污染治理力度，推进县级以上城市餐饮油烟治理全覆盖。</w:t>
            </w:r>
          </w:p>
          <w:p w14:paraId="693EC298">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strike w:val="0"/>
                <w:dstrike w:val="0"/>
                <w:kern w:val="0"/>
                <w:szCs w:val="21"/>
                <w:highlight w:val="none"/>
              </w:rPr>
              <w:t>加强餐饮油烟污染治理和执法监管。严格居民楼附近餐饮服务单位布局管理，加强油烟扰民源头控制。</w:t>
            </w:r>
          </w:p>
          <w:p w14:paraId="726B83AF">
            <w:pPr>
              <w:widowControl/>
              <w:kinsoku/>
              <w:wordWrap/>
              <w:overflowPunct/>
              <w:topLinePunct w:val="0"/>
              <w:bidi w:val="0"/>
              <w:adjustRightIn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强化垃圾分类管理和资源化利用。实施生活垃圾分类制度，建设分类投放、分类收集、分类运输、分类处置的生活垃圾管理系统，完善城市垃圾无害化资源化处理设施。持续推行垃圾分类和减量化、资源化利用，探索生活垃圾智慧分类“衡阳模式”。到2025年，基本建成生活垃圾分类处理系统，推动建筑垃圾资源化利用。</w:t>
            </w:r>
          </w:p>
        </w:tc>
      </w:tr>
      <w:tr w14:paraId="236FB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1015" w:type="dxa"/>
            <w:noWrap w:val="0"/>
            <w:vAlign w:val="center"/>
          </w:tcPr>
          <w:p w14:paraId="176D0D0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30" w:type="dxa"/>
            <w:gridSpan w:val="10"/>
            <w:noWrap w:val="0"/>
            <w:vAlign w:val="top"/>
          </w:tcPr>
          <w:p w14:paraId="4C09F7D6">
            <w:pPr>
              <w:widowControl/>
              <w:tabs>
                <w:tab w:val="left" w:pos="1021"/>
              </w:tabs>
              <w:kinsoku/>
              <w:wordWrap/>
              <w:overflowPunct/>
              <w:topLinePunct w:val="0"/>
              <w:bidi w:val="0"/>
              <w:adjustRightInd w:val="0"/>
              <w:snapToGrid w:val="0"/>
              <w:spacing w:line="300" w:lineRule="auto"/>
              <w:ind w:right="149" w:rightChars="71"/>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p w14:paraId="311D4FFF">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szCs w:val="21"/>
                <w:highlight w:val="none"/>
              </w:rPr>
            </w:pPr>
            <w:r>
              <w:rPr>
                <w:rFonts w:hint="eastAsia" w:ascii="宋体" w:hAnsi="宋体" w:eastAsia="宋体" w:cs="宋体"/>
                <w:bCs/>
                <w:strike w:val="0"/>
                <w:dstrike w:val="0"/>
                <w:szCs w:val="21"/>
                <w:highlight w:val="none"/>
              </w:rPr>
              <w:t>（3.2）</w:t>
            </w:r>
            <w:r>
              <w:rPr>
                <w:rFonts w:hint="eastAsia" w:ascii="宋体" w:hAnsi="宋体" w:eastAsia="宋体" w:cs="宋体"/>
                <w:kern w:val="0"/>
                <w:szCs w:val="21"/>
                <w:highlight w:val="none"/>
              </w:rPr>
              <w:t>以用途变更为住宅、公共管理与公共服务用地的污染地块为重点，严格落实风险管控和修复。以重点地区危险化学品生产企业搬迁改造、化工污染整治等专项行动遗留地块为重点，加强腾退土地污染风险管控和治理修复。推进耕地土壤污染修复试点，以镉污染耕地为重点，因地制宜选择典型受污染耕地，在切断重金属等污染源的前提下，推进以降低土壤中污染物含量为目的的修复试点工作。</w:t>
            </w:r>
          </w:p>
        </w:tc>
      </w:tr>
      <w:tr w14:paraId="13230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5" w:type="dxa"/>
            <w:noWrap w:val="0"/>
            <w:vAlign w:val="center"/>
          </w:tcPr>
          <w:p w14:paraId="4574EC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30" w:type="dxa"/>
            <w:gridSpan w:val="10"/>
            <w:noWrap w:val="0"/>
            <w:vAlign w:val="top"/>
          </w:tcPr>
          <w:p w14:paraId="7CBD9EB8">
            <w:pPr>
              <w:widowControl/>
              <w:kinsoku/>
              <w:wordWrap/>
              <w:overflowPunct/>
              <w:topLinePunct w:val="0"/>
              <w:bidi w:val="0"/>
              <w:adjustRightIn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各乡镇</w:t>
            </w:r>
            <w:r>
              <w:rPr>
                <w:rFonts w:hint="eastAsia" w:ascii="宋体" w:hAnsi="宋体" w:eastAsia="宋体" w:cs="宋体"/>
                <w:kern w:val="0"/>
                <w:szCs w:val="21"/>
                <w:highlight w:val="none"/>
                <w:lang w:val="en-US" w:eastAsia="zh-CN"/>
              </w:rPr>
              <w:t>街道</w:t>
            </w:r>
            <w:r>
              <w:rPr>
                <w:rFonts w:hint="eastAsia" w:ascii="宋体" w:hAnsi="宋体" w:eastAsia="宋体" w:cs="宋体"/>
                <w:kern w:val="0"/>
                <w:szCs w:val="21"/>
                <w:highlight w:val="none"/>
              </w:rPr>
              <w:t>完成“十四五”用水总量和强度双控目标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到2025年，</w:t>
            </w:r>
            <w:r>
              <w:rPr>
                <w:rFonts w:hint="eastAsia" w:ascii="宋体" w:hAnsi="宋体" w:eastAsia="宋体" w:cs="宋体"/>
                <w:kern w:val="0"/>
                <w:szCs w:val="21"/>
                <w:highlight w:val="none"/>
              </w:rPr>
              <w:t>珠晖区用水总量0.9229亿立方米，万元地区生产总值用水量比2020年下降22.04%，万元工业增加值用水量比2020年下降12.0%，农业灌溉水有效利用系数0.983</w:t>
            </w:r>
            <w:r>
              <w:rPr>
                <w:rFonts w:hint="eastAsia" w:ascii="宋体" w:hAnsi="宋体" w:eastAsia="宋体" w:cs="宋体"/>
                <w:kern w:val="0"/>
                <w:szCs w:val="21"/>
                <w:highlight w:val="none"/>
                <w:lang w:eastAsia="zh-CN"/>
              </w:rPr>
              <w:t>。</w:t>
            </w:r>
          </w:p>
        </w:tc>
      </w:tr>
    </w:tbl>
    <w:p w14:paraId="4344EE6E">
      <w:pPr>
        <w:kinsoku/>
        <w:wordWrap/>
        <w:overflowPunct/>
        <w:topLinePunct w:val="0"/>
        <w:bidi w:val="0"/>
        <w:adjustRightInd w:val="0"/>
        <w:spacing w:line="300" w:lineRule="auto"/>
        <w:textAlignment w:val="auto"/>
        <w:rPr>
          <w:rFonts w:hint="eastAsia" w:ascii="宋体" w:hAnsi="宋体" w:eastAsia="宋体" w:cs="宋体"/>
          <w:szCs w:val="21"/>
          <w:highlight w:val="none"/>
        </w:rPr>
        <w:sectPr>
          <w:footerReference r:id="rId6" w:type="default"/>
          <w:pgSz w:w="16838" w:h="11906" w:orient="landscape"/>
          <w:pgMar w:top="1797" w:right="1247" w:bottom="1247" w:left="1247" w:header="851" w:footer="680" w:gutter="0"/>
          <w:cols w:space="720" w:num="1"/>
          <w:docGrid w:type="linesAndChars" w:linePitch="312" w:charSpace="0"/>
        </w:sectPr>
      </w:pPr>
    </w:p>
    <w:p w14:paraId="7C5BA257">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30" w:name="_Toc23952"/>
      <w:bookmarkStart w:id="31" w:name="_Toc6590056"/>
      <w:bookmarkStart w:id="32" w:name="_Toc22006"/>
      <w:bookmarkStart w:id="33" w:name="_Toc58841104"/>
      <w:bookmarkStart w:id="34" w:name="_Toc6839"/>
      <w:bookmarkStart w:id="35" w:name="_Toc8807089"/>
      <w:bookmarkStart w:id="36" w:name="_Toc17024"/>
      <w:r>
        <w:rPr>
          <w:rFonts w:hint="eastAsia" w:ascii="宋体" w:hAnsi="宋体" w:eastAsia="宋体" w:cs="宋体"/>
          <w:b/>
          <w:sz w:val="28"/>
          <w:szCs w:val="28"/>
          <w:highlight w:val="none"/>
        </w:rPr>
        <w:t>（2）雁峰区</w:t>
      </w:r>
      <w:bookmarkEnd w:id="30"/>
      <w:bookmarkEnd w:id="31"/>
      <w:bookmarkEnd w:id="32"/>
      <w:bookmarkEnd w:id="33"/>
      <w:bookmarkEnd w:id="34"/>
      <w:bookmarkEnd w:id="35"/>
      <w:bookmarkEnd w:id="36"/>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1316"/>
        <w:gridCol w:w="1267"/>
        <w:gridCol w:w="4892"/>
        <w:gridCol w:w="1772"/>
      </w:tblGrid>
      <w:tr w14:paraId="7AF63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4A2110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环境管控单元编码</w:t>
            </w:r>
          </w:p>
        </w:tc>
        <w:tc>
          <w:tcPr>
            <w:tcW w:w="1052" w:type="dxa"/>
            <w:vMerge w:val="restart"/>
            <w:noWrap w:val="0"/>
            <w:vAlign w:val="center"/>
          </w:tcPr>
          <w:p w14:paraId="77FC3A9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单元名称</w:t>
            </w:r>
          </w:p>
        </w:tc>
        <w:tc>
          <w:tcPr>
            <w:tcW w:w="1312" w:type="dxa"/>
            <w:gridSpan w:val="3"/>
            <w:noWrap w:val="0"/>
            <w:vAlign w:val="center"/>
          </w:tcPr>
          <w:p w14:paraId="2DCFE7E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行政区划</w:t>
            </w:r>
          </w:p>
        </w:tc>
        <w:tc>
          <w:tcPr>
            <w:tcW w:w="754" w:type="dxa"/>
            <w:vMerge w:val="restart"/>
            <w:noWrap w:val="0"/>
            <w:vAlign w:val="center"/>
          </w:tcPr>
          <w:p w14:paraId="0319124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w:t>
            </w:r>
          </w:p>
          <w:p w14:paraId="194F820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分类</w:t>
            </w:r>
          </w:p>
        </w:tc>
        <w:tc>
          <w:tcPr>
            <w:tcW w:w="992" w:type="dxa"/>
            <w:vMerge w:val="restart"/>
            <w:noWrap w:val="0"/>
            <w:vAlign w:val="center"/>
          </w:tcPr>
          <w:p w14:paraId="3EC650C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单元面积（km</w:t>
            </w:r>
            <w:r>
              <w:rPr>
                <w:rFonts w:hint="eastAsia" w:ascii="宋体" w:hAnsi="宋体" w:eastAsia="宋体" w:cs="宋体"/>
                <w:b/>
                <w:kern w:val="0"/>
                <w:szCs w:val="21"/>
                <w:highlight w:val="none"/>
                <w:u w:val="none"/>
                <w:vertAlign w:val="superscript"/>
              </w:rPr>
              <w:t>2</w:t>
            </w:r>
            <w:r>
              <w:rPr>
                <w:rFonts w:hint="eastAsia" w:ascii="宋体" w:hAnsi="宋体" w:eastAsia="宋体" w:cs="宋体"/>
                <w:b/>
                <w:kern w:val="0"/>
                <w:szCs w:val="21"/>
                <w:highlight w:val="none"/>
                <w:u w:val="none"/>
              </w:rPr>
              <w:t>）</w:t>
            </w:r>
          </w:p>
        </w:tc>
        <w:tc>
          <w:tcPr>
            <w:tcW w:w="1316" w:type="dxa"/>
            <w:vMerge w:val="restart"/>
            <w:noWrap w:val="0"/>
            <w:vAlign w:val="center"/>
          </w:tcPr>
          <w:p w14:paraId="687AF8B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涉及乡镇（街道）</w:t>
            </w:r>
          </w:p>
        </w:tc>
        <w:tc>
          <w:tcPr>
            <w:tcW w:w="1267" w:type="dxa"/>
            <w:vMerge w:val="restart"/>
            <w:noWrap w:val="0"/>
            <w:vAlign w:val="center"/>
          </w:tcPr>
          <w:p w14:paraId="7579C34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主体功能</w:t>
            </w:r>
          </w:p>
          <w:p w14:paraId="2683650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定位</w:t>
            </w:r>
          </w:p>
        </w:tc>
        <w:tc>
          <w:tcPr>
            <w:tcW w:w="4892" w:type="dxa"/>
            <w:vMerge w:val="restart"/>
            <w:noWrap w:val="0"/>
            <w:vAlign w:val="center"/>
          </w:tcPr>
          <w:p w14:paraId="1636898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经济产业布局</w:t>
            </w:r>
          </w:p>
        </w:tc>
        <w:tc>
          <w:tcPr>
            <w:tcW w:w="1772" w:type="dxa"/>
            <w:vMerge w:val="restart"/>
            <w:noWrap w:val="0"/>
            <w:vAlign w:val="center"/>
          </w:tcPr>
          <w:p w14:paraId="32D97C3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lang w:eastAsia="zh-CN"/>
              </w:rPr>
            </w:pPr>
            <w:r>
              <w:rPr>
                <w:rFonts w:hint="eastAsia" w:ascii="宋体" w:hAnsi="宋体" w:eastAsia="宋体" w:cs="宋体"/>
                <w:b/>
                <w:kern w:val="0"/>
                <w:szCs w:val="21"/>
                <w:highlight w:val="none"/>
                <w:u w:val="none"/>
                <w:lang w:eastAsia="zh-CN"/>
              </w:rPr>
              <w:t>主要环境问题及重要敏感目标</w:t>
            </w:r>
          </w:p>
        </w:tc>
      </w:tr>
      <w:tr w14:paraId="51B12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57ECD09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052" w:type="dxa"/>
            <w:vMerge w:val="continue"/>
            <w:noWrap w:val="0"/>
            <w:vAlign w:val="center"/>
          </w:tcPr>
          <w:p w14:paraId="367EC0B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437" w:type="dxa"/>
            <w:noWrap w:val="0"/>
            <w:vAlign w:val="center"/>
          </w:tcPr>
          <w:p w14:paraId="5129550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省</w:t>
            </w:r>
          </w:p>
        </w:tc>
        <w:tc>
          <w:tcPr>
            <w:tcW w:w="437" w:type="dxa"/>
            <w:noWrap w:val="0"/>
            <w:vAlign w:val="center"/>
          </w:tcPr>
          <w:p w14:paraId="0127826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市</w:t>
            </w:r>
          </w:p>
        </w:tc>
        <w:tc>
          <w:tcPr>
            <w:tcW w:w="438" w:type="dxa"/>
            <w:noWrap w:val="0"/>
            <w:vAlign w:val="center"/>
          </w:tcPr>
          <w:p w14:paraId="3C74BE0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县</w:t>
            </w:r>
          </w:p>
        </w:tc>
        <w:tc>
          <w:tcPr>
            <w:tcW w:w="754" w:type="dxa"/>
            <w:vMerge w:val="continue"/>
            <w:noWrap w:val="0"/>
            <w:vAlign w:val="center"/>
          </w:tcPr>
          <w:p w14:paraId="1334456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992" w:type="dxa"/>
            <w:vMerge w:val="continue"/>
            <w:noWrap w:val="0"/>
            <w:vAlign w:val="center"/>
          </w:tcPr>
          <w:p w14:paraId="4BF5763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316" w:type="dxa"/>
            <w:vMerge w:val="continue"/>
            <w:noWrap w:val="0"/>
            <w:vAlign w:val="center"/>
          </w:tcPr>
          <w:p w14:paraId="263E6E0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267" w:type="dxa"/>
            <w:vMerge w:val="continue"/>
            <w:noWrap w:val="0"/>
            <w:vAlign w:val="center"/>
          </w:tcPr>
          <w:p w14:paraId="0C13644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4892" w:type="dxa"/>
            <w:vMerge w:val="continue"/>
            <w:noWrap w:val="0"/>
            <w:vAlign w:val="center"/>
          </w:tcPr>
          <w:p w14:paraId="4313BF2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772" w:type="dxa"/>
            <w:vMerge w:val="continue"/>
            <w:noWrap w:val="0"/>
            <w:vAlign w:val="top"/>
          </w:tcPr>
          <w:p w14:paraId="617D673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r>
      <w:tr w14:paraId="3881D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EFB739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ZH43040620001</w:t>
            </w:r>
          </w:p>
        </w:tc>
        <w:tc>
          <w:tcPr>
            <w:tcW w:w="1052" w:type="dxa"/>
            <w:noWrap w:val="0"/>
            <w:vAlign w:val="center"/>
          </w:tcPr>
          <w:p w14:paraId="37B6E65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先锋街道/雁峰街道/</w:t>
            </w:r>
          </w:p>
          <w:p w14:paraId="08A205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天马山街道/黄茶岭街道/白沙洲街道/岳屏镇/金龙坪街道</w:t>
            </w:r>
          </w:p>
        </w:tc>
        <w:tc>
          <w:tcPr>
            <w:tcW w:w="437" w:type="dxa"/>
            <w:noWrap w:val="0"/>
            <w:vAlign w:val="center"/>
          </w:tcPr>
          <w:p w14:paraId="3649294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湖南省</w:t>
            </w:r>
          </w:p>
        </w:tc>
        <w:tc>
          <w:tcPr>
            <w:tcW w:w="437" w:type="dxa"/>
            <w:noWrap w:val="0"/>
            <w:vAlign w:val="center"/>
          </w:tcPr>
          <w:p w14:paraId="2CFEEC9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衡阳市</w:t>
            </w:r>
          </w:p>
        </w:tc>
        <w:tc>
          <w:tcPr>
            <w:tcW w:w="438" w:type="dxa"/>
            <w:noWrap w:val="0"/>
            <w:vAlign w:val="center"/>
          </w:tcPr>
          <w:p w14:paraId="384532C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雁峰区</w:t>
            </w:r>
          </w:p>
        </w:tc>
        <w:tc>
          <w:tcPr>
            <w:tcW w:w="754" w:type="dxa"/>
            <w:noWrap w:val="0"/>
            <w:vAlign w:val="center"/>
          </w:tcPr>
          <w:p w14:paraId="4C53BBE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重点管控单元</w:t>
            </w:r>
          </w:p>
        </w:tc>
        <w:tc>
          <w:tcPr>
            <w:tcW w:w="992" w:type="dxa"/>
            <w:noWrap w:val="0"/>
            <w:vAlign w:val="center"/>
          </w:tcPr>
          <w:p w14:paraId="20030C9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lang w:val="en-US" w:eastAsia="zh-CN"/>
              </w:rPr>
            </w:pPr>
            <w:r>
              <w:rPr>
                <w:rFonts w:hint="eastAsia" w:ascii="宋体" w:hAnsi="宋体" w:eastAsia="宋体" w:cs="宋体"/>
                <w:kern w:val="0"/>
                <w:szCs w:val="21"/>
                <w:highlight w:val="none"/>
                <w:u w:val="none"/>
                <w:lang w:val="en-US" w:eastAsia="zh-CN"/>
              </w:rPr>
              <w:t>72.67</w:t>
            </w:r>
          </w:p>
        </w:tc>
        <w:tc>
          <w:tcPr>
            <w:tcW w:w="1316" w:type="dxa"/>
            <w:noWrap w:val="0"/>
            <w:vAlign w:val="center"/>
          </w:tcPr>
          <w:p w14:paraId="02D25BF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先锋街道/雁峰街道/天马山街道/黄茶岭街道/白沙洲街道/岳屏镇/金龙坪街道</w:t>
            </w:r>
          </w:p>
        </w:tc>
        <w:tc>
          <w:tcPr>
            <w:tcW w:w="1267" w:type="dxa"/>
            <w:noWrap w:val="0"/>
            <w:vAlign w:val="center"/>
          </w:tcPr>
          <w:p w14:paraId="21D4E60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lang w:eastAsia="zh-CN"/>
              </w:rPr>
              <w:t>国家级城市化地区</w:t>
            </w:r>
          </w:p>
        </w:tc>
        <w:tc>
          <w:tcPr>
            <w:tcW w:w="4892" w:type="dxa"/>
            <w:noWrap w:val="0"/>
            <w:vAlign w:val="center"/>
          </w:tcPr>
          <w:p w14:paraId="742A5D5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u w:val="none"/>
                <w:lang w:val="en-US" w:eastAsia="zh-CN"/>
              </w:rPr>
            </w:pPr>
            <w:r>
              <w:rPr>
                <w:rFonts w:hint="eastAsia" w:ascii="宋体" w:hAnsi="宋体" w:eastAsia="宋体" w:cs="宋体"/>
                <w:kern w:val="0"/>
                <w:szCs w:val="21"/>
                <w:highlight w:val="none"/>
                <w:u w:val="none"/>
              </w:rPr>
              <w:t>先锋街道</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rPr>
              <w:t>天马山街道</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现代服务业；</w:t>
            </w:r>
          </w:p>
          <w:p w14:paraId="78DE106F">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u w:val="none"/>
                <w:lang w:val="en-US" w:eastAsia="zh-CN"/>
              </w:rPr>
            </w:pPr>
            <w:r>
              <w:rPr>
                <w:rFonts w:hint="eastAsia" w:ascii="宋体" w:hAnsi="宋体" w:eastAsia="宋体" w:cs="宋体"/>
                <w:kern w:val="0"/>
                <w:szCs w:val="21"/>
                <w:highlight w:val="none"/>
                <w:u w:val="none"/>
              </w:rPr>
              <w:t>雁峰街道</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机械制造、生产性服务业；</w:t>
            </w:r>
          </w:p>
          <w:p w14:paraId="4B3C1C9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u w:val="none"/>
                <w:lang w:val="en-US" w:eastAsia="zh-CN"/>
              </w:rPr>
            </w:pPr>
            <w:r>
              <w:rPr>
                <w:rFonts w:hint="eastAsia" w:ascii="宋体" w:hAnsi="宋体" w:eastAsia="宋体" w:cs="宋体"/>
                <w:kern w:val="0"/>
                <w:szCs w:val="21"/>
                <w:highlight w:val="none"/>
                <w:u w:val="none"/>
              </w:rPr>
              <w:t>黄茶岭街道</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金融、医疗康养、大数据产业；</w:t>
            </w:r>
          </w:p>
          <w:p w14:paraId="5064A0A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strike/>
                <w:kern w:val="0"/>
                <w:szCs w:val="21"/>
                <w:highlight w:val="none"/>
                <w:u w:val="none"/>
              </w:rPr>
            </w:pPr>
            <w:r>
              <w:rPr>
                <w:rFonts w:hint="eastAsia" w:ascii="宋体" w:hAnsi="宋体" w:eastAsia="宋体" w:cs="宋体"/>
                <w:kern w:val="0"/>
                <w:szCs w:val="21"/>
                <w:highlight w:val="none"/>
                <w:u w:val="none"/>
              </w:rPr>
              <w:t>岳屏镇</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中药、医疗康养、文化旅游、输变电装备</w:t>
            </w:r>
            <w:r>
              <w:rPr>
                <w:rFonts w:hint="eastAsia" w:ascii="宋体" w:hAnsi="宋体" w:eastAsia="宋体" w:cs="宋体"/>
                <w:strike w:val="0"/>
                <w:kern w:val="0"/>
                <w:szCs w:val="21"/>
                <w:highlight w:val="none"/>
                <w:u w:val="none"/>
              </w:rPr>
              <w:t>建材、食品加工、水务码头、商贸物流、汽车零部件销售，教育及养老、乡村旅游</w:t>
            </w:r>
            <w:r>
              <w:rPr>
                <w:rFonts w:hint="eastAsia" w:ascii="宋体" w:hAnsi="宋体" w:eastAsia="宋体" w:cs="宋体"/>
                <w:strike w:val="0"/>
                <w:kern w:val="0"/>
                <w:szCs w:val="21"/>
                <w:highlight w:val="none"/>
                <w:u w:val="none"/>
                <w:lang w:eastAsia="zh-CN"/>
              </w:rPr>
              <w:t>；</w:t>
            </w:r>
          </w:p>
          <w:p w14:paraId="1D242FE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白沙洲街道</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输变电装备、机械制造、生产性服务业、大数据产业。</w:t>
            </w:r>
          </w:p>
        </w:tc>
        <w:tc>
          <w:tcPr>
            <w:tcW w:w="1772" w:type="dxa"/>
            <w:noWrap w:val="0"/>
            <w:vAlign w:val="center"/>
          </w:tcPr>
          <w:p w14:paraId="1C553046">
            <w:pPr>
              <w:widowControl/>
              <w:numPr>
                <w:ilvl w:val="0"/>
                <w:numId w:val="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城区餐饮油烟、噪声及施工扬尘等问题；</w:t>
            </w:r>
          </w:p>
          <w:p w14:paraId="4EAF9F52">
            <w:pPr>
              <w:widowControl/>
              <w:numPr>
                <w:ilvl w:val="0"/>
                <w:numId w:val="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湘江衡阳段四大家鱼国家级水产种质资源保护区、衡阳市石鼓区湘江饮用水水源保护区</w:t>
            </w:r>
          </w:p>
        </w:tc>
      </w:tr>
      <w:tr w14:paraId="74E10D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340154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主要属性</w:t>
            </w:r>
          </w:p>
        </w:tc>
        <w:tc>
          <w:tcPr>
            <w:tcW w:w="13357" w:type="dxa"/>
            <w:gridSpan w:val="10"/>
            <w:noWrap w:val="0"/>
            <w:vAlign w:val="center"/>
          </w:tcPr>
          <w:p w14:paraId="25EC625D">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先锋街道</w:t>
            </w:r>
          </w:p>
          <w:p w14:paraId="622AC8F1">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w:t>
            </w:r>
            <w:r>
              <w:rPr>
                <w:rFonts w:hint="eastAsia" w:ascii="宋体" w:hAnsi="宋体" w:eastAsia="宋体" w:cs="宋体"/>
                <w:kern w:val="0"/>
                <w:szCs w:val="21"/>
                <w:highlight w:val="none"/>
                <w:u w:val="none"/>
              </w:rPr>
              <w:tab/>
            </w:r>
          </w:p>
          <w:p w14:paraId="14CA26A4">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▉水环境优先保护区/水环境城镇生活污染重点管控区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湘江衡阳段四大家鱼国家级水产种质资源保护区、衡阳市石鼓区湘江饮用水水源保护区</w:t>
            </w:r>
          </w:p>
          <w:p w14:paraId="6F2B71C3">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▉大气环境受体敏感重点管控区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ab/>
            </w:r>
          </w:p>
          <w:p w14:paraId="2F288D40">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w:t>
            </w:r>
            <w:r>
              <w:rPr>
                <w:rFonts w:hint="eastAsia" w:ascii="宋体" w:hAnsi="宋体" w:eastAsia="宋体" w:cs="宋体"/>
                <w:kern w:val="0"/>
                <w:szCs w:val="21"/>
                <w:highlight w:val="none"/>
                <w:u w:val="none"/>
                <w:lang w:val="en-US" w:eastAsia="zh-CN"/>
              </w:rPr>
              <w:t xml:space="preserve">建设用地重点管控区 </w:t>
            </w:r>
            <w:r>
              <w:rPr>
                <w:rFonts w:hint="eastAsia" w:ascii="宋体" w:hAnsi="宋体" w:eastAsia="宋体" w:cs="宋体"/>
                <w:kern w:val="0"/>
                <w:szCs w:val="21"/>
                <w:highlight w:val="none"/>
                <w:u w:val="none"/>
              </w:rPr>
              <w:t>重点行业企业重点区域</w:t>
            </w:r>
          </w:p>
          <w:p w14:paraId="7ABA99E2">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雁峰街道</w:t>
            </w:r>
          </w:p>
          <w:p w14:paraId="35AA4C30">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w:t>
            </w:r>
          </w:p>
          <w:p w14:paraId="47D2D9B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▉水环境优先保护区/水环境城镇生活污染重点管控区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湘江衡阳段四大家鱼国家级水产种质资源保护区、衡阳市石鼓区湘江饮用水水源保护区/衡阳市江东污水处理厂（汇水）</w:t>
            </w:r>
            <w:r>
              <w:rPr>
                <w:rFonts w:hint="eastAsia" w:ascii="宋体" w:hAnsi="宋体" w:eastAsia="宋体" w:cs="宋体"/>
                <w:kern w:val="0"/>
                <w:szCs w:val="21"/>
                <w:highlight w:val="none"/>
                <w:u w:val="none"/>
              </w:rPr>
              <w:tab/>
            </w:r>
          </w:p>
          <w:p w14:paraId="2B7B67BD">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▉大气环境受体敏感重点管控区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ab/>
            </w:r>
          </w:p>
          <w:p w14:paraId="4415D2B9">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▉建设用地重点管控区</w:t>
            </w:r>
            <w:r>
              <w:rPr>
                <w:rFonts w:hint="eastAsia" w:ascii="宋体" w:hAnsi="宋体" w:eastAsia="宋体" w:cs="宋体"/>
                <w:kern w:val="0"/>
                <w:szCs w:val="21"/>
                <w:highlight w:val="none"/>
                <w:u w:val="none"/>
                <w:lang w:val="en-US" w:eastAsia="zh-CN"/>
              </w:rPr>
              <w:t xml:space="preserve"> </w:t>
            </w:r>
            <w:r>
              <w:rPr>
                <w:rFonts w:hint="eastAsia" w:ascii="宋体" w:hAnsi="宋体" w:eastAsia="宋体" w:cs="宋体"/>
                <w:kern w:val="0"/>
                <w:szCs w:val="21"/>
                <w:highlight w:val="none"/>
                <w:u w:val="none"/>
              </w:rPr>
              <w:t>重点行业企业重点区域</w:t>
            </w:r>
          </w:p>
          <w:p w14:paraId="5F30B8E7">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天马山街道</w:t>
            </w:r>
          </w:p>
          <w:p w14:paraId="1EAB6B8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▉水环境城镇生活污染重点管控区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衡阳市江东污水处理厂（汇水）</w:t>
            </w:r>
            <w:r>
              <w:rPr>
                <w:rFonts w:hint="eastAsia" w:ascii="宋体" w:hAnsi="宋体" w:eastAsia="宋体" w:cs="宋体"/>
                <w:kern w:val="0"/>
                <w:szCs w:val="21"/>
                <w:highlight w:val="none"/>
                <w:u w:val="none"/>
              </w:rPr>
              <w:tab/>
            </w:r>
          </w:p>
          <w:p w14:paraId="55E3CEB1">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▉大气环境受体敏感重点管控区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ab/>
            </w:r>
          </w:p>
          <w:p w14:paraId="4046586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w:t>
            </w:r>
            <w:r>
              <w:rPr>
                <w:rFonts w:hint="eastAsia" w:ascii="宋体" w:hAnsi="宋体" w:eastAsia="宋体" w:cs="宋体"/>
                <w:kern w:val="0"/>
                <w:szCs w:val="21"/>
                <w:highlight w:val="none"/>
                <w:u w:val="none"/>
                <w:lang w:val="en-US" w:eastAsia="zh-CN"/>
              </w:rPr>
              <w:t xml:space="preserve">建设用地重点管控区 </w:t>
            </w:r>
            <w:r>
              <w:rPr>
                <w:rFonts w:hint="eastAsia" w:ascii="宋体" w:hAnsi="宋体" w:eastAsia="宋体" w:cs="宋体"/>
                <w:kern w:val="0"/>
                <w:szCs w:val="21"/>
                <w:highlight w:val="none"/>
                <w:u w:val="none"/>
              </w:rPr>
              <w:t>重点行业企业重点区域</w:t>
            </w:r>
          </w:p>
          <w:p w14:paraId="5CBD0129">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黄茶岭街道</w:t>
            </w:r>
          </w:p>
          <w:p w14:paraId="30011B9A">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▉红线/一般生态空间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生物多样性保护功能重要区/水源涵养重要区</w:t>
            </w:r>
            <w:r>
              <w:rPr>
                <w:rFonts w:hint="eastAsia" w:ascii="宋体" w:hAnsi="宋体" w:eastAsia="宋体" w:cs="宋体"/>
                <w:kern w:val="0"/>
                <w:szCs w:val="21"/>
                <w:highlight w:val="none"/>
                <w:u w:val="none"/>
              </w:rPr>
              <w:tab/>
            </w:r>
          </w:p>
          <w:p w14:paraId="0A32FE21">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▉水环境优先保护区/水环境工业园重点管控区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湘江衡阳段四大家鱼国家级水产种质资源保护区、衡阳市雁峰区湘江饮用水水源保护区、衡阳市珠晖区湘江饮用水水源保护区、衡阳市石鼓区湘江饮用水水源保护区/衡阳高新技术产业开发区</w:t>
            </w:r>
            <w:r>
              <w:rPr>
                <w:rFonts w:hint="eastAsia" w:ascii="宋体" w:hAnsi="宋体" w:eastAsia="宋体" w:cs="宋体"/>
                <w:kern w:val="0"/>
                <w:szCs w:val="21"/>
                <w:highlight w:val="none"/>
                <w:u w:val="none"/>
              </w:rPr>
              <w:tab/>
            </w:r>
          </w:p>
          <w:p w14:paraId="7CAF8F63">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rPr>
              <w:t>▉大气环境高排放重点管控区/大气环境受体敏感重点管控区</w:t>
            </w:r>
            <w:r>
              <w:rPr>
                <w:rFonts w:hint="eastAsia" w:ascii="宋体" w:hAnsi="宋体" w:eastAsia="宋体" w:cs="宋体"/>
                <w:kern w:val="0"/>
                <w:szCs w:val="21"/>
                <w:highlight w:val="none"/>
                <w:u w:val="none"/>
                <w:lang w:eastAsia="zh-CN"/>
              </w:rPr>
              <w:t>——衡阳高新技术产业开发区/衡阳市雁峰区特变电工等企业</w:t>
            </w:r>
          </w:p>
          <w:p w14:paraId="19CFF1EE">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▉建设用地重点管控区</w:t>
            </w:r>
            <w:r>
              <w:rPr>
                <w:rFonts w:hint="eastAsia" w:ascii="宋体" w:hAnsi="宋体" w:eastAsia="宋体" w:cs="宋体"/>
                <w:kern w:val="0"/>
                <w:szCs w:val="21"/>
                <w:highlight w:val="none"/>
                <w:u w:val="none"/>
                <w:lang w:val="en-US" w:eastAsia="zh-CN"/>
              </w:rPr>
              <w:t xml:space="preserve"> </w:t>
            </w:r>
            <w:r>
              <w:rPr>
                <w:rFonts w:hint="eastAsia" w:ascii="宋体" w:hAnsi="宋体" w:eastAsia="宋体" w:cs="宋体"/>
                <w:kern w:val="0"/>
                <w:szCs w:val="21"/>
                <w:highlight w:val="none"/>
                <w:u w:val="none"/>
              </w:rPr>
              <w:t>中高风险企业用地/重点行业企业重点区域</w:t>
            </w:r>
          </w:p>
          <w:p w14:paraId="5D7EAC90">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白沙洲街道</w:t>
            </w:r>
          </w:p>
          <w:p w14:paraId="64C8AB60">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w:t>
            </w:r>
            <w:r>
              <w:rPr>
                <w:rFonts w:hint="eastAsia" w:ascii="宋体" w:hAnsi="宋体" w:eastAsia="宋体" w:cs="宋体"/>
                <w:kern w:val="0"/>
                <w:szCs w:val="21"/>
                <w:highlight w:val="none"/>
                <w:u w:val="none"/>
              </w:rPr>
              <w:tab/>
            </w:r>
          </w:p>
          <w:p w14:paraId="08B354CC">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▉水环境优先保护区/水环境工业园重点管控区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湘江衡阳段四大家鱼国家级水产种质资源保护区/衡阳高新技术产业开发区、衡阳市金达污水营运有限责任公司铜桥港污水处理厂</w:t>
            </w:r>
          </w:p>
          <w:p w14:paraId="226849AF">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rPr>
              <w:t>▉大气环境高排放重点管控区/大气环境受体敏感重点管控区</w:t>
            </w:r>
            <w:r>
              <w:rPr>
                <w:rFonts w:hint="eastAsia" w:ascii="宋体" w:hAnsi="宋体" w:eastAsia="宋体" w:cs="宋体"/>
                <w:kern w:val="0"/>
                <w:szCs w:val="21"/>
                <w:highlight w:val="none"/>
                <w:u w:val="none"/>
                <w:lang w:eastAsia="zh-CN"/>
              </w:rPr>
              <w:t>——衡阳高新技术产业开发区/衡阳市雁峰区特变电工等企业</w:t>
            </w:r>
          </w:p>
          <w:p w14:paraId="5997185E">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▉建设用地重点管控区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中高风险企业用地/重点行业企业重点区域</w:t>
            </w:r>
          </w:p>
          <w:p w14:paraId="799B3DA8">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岳屏镇</w:t>
            </w:r>
          </w:p>
          <w:p w14:paraId="35EA782D">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▉红线/一般生态空间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生物多样性保护功能重要区/水土流失敏感区/水源涵养重要区</w:t>
            </w:r>
            <w:r>
              <w:rPr>
                <w:rFonts w:hint="eastAsia" w:ascii="宋体" w:hAnsi="宋体" w:eastAsia="宋体" w:cs="宋体"/>
                <w:kern w:val="0"/>
                <w:szCs w:val="21"/>
                <w:highlight w:val="none"/>
                <w:u w:val="none"/>
              </w:rPr>
              <w:tab/>
            </w:r>
          </w:p>
          <w:p w14:paraId="3A5D8B19">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▉水环境优先保护区/水环境工业园重点管控区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湘江衡阳段四大家鱼国家级水产种质资源保护区/衡阳高新技术产业开发区</w:t>
            </w:r>
          </w:p>
          <w:p w14:paraId="1436EC9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rPr>
              <w:t>▉大气环境高排放重点管控区/大气环境受体敏感重点管控区/大气环境布局敏感重点管控区</w:t>
            </w:r>
            <w:r>
              <w:rPr>
                <w:rFonts w:hint="eastAsia" w:ascii="宋体" w:hAnsi="宋体" w:eastAsia="宋体" w:cs="宋体"/>
                <w:kern w:val="0"/>
                <w:szCs w:val="21"/>
                <w:highlight w:val="none"/>
                <w:u w:val="none"/>
                <w:lang w:eastAsia="zh-CN"/>
              </w:rPr>
              <w:t>——衡阳高新技术产业开发区/蒸湘区华菱衡钢集团</w:t>
            </w:r>
          </w:p>
          <w:p w14:paraId="008B1B15">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▉农用地优先保护区/建设用地重点管控区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中高风险企业用地/重点行业企业重点区域</w:t>
            </w:r>
          </w:p>
          <w:p w14:paraId="5D9C529C">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金龙坪街道</w:t>
            </w:r>
          </w:p>
          <w:p w14:paraId="0CC041C9">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▉一般生态空间</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lang w:eastAsia="zh-CN"/>
              </w:rPr>
              <w:t>生物多样性保护功能重要区/水源涵养重要区</w:t>
            </w:r>
            <w:r>
              <w:rPr>
                <w:rFonts w:hint="eastAsia" w:ascii="宋体" w:hAnsi="宋体" w:eastAsia="宋体" w:cs="宋体"/>
                <w:kern w:val="0"/>
                <w:szCs w:val="21"/>
                <w:highlight w:val="none"/>
                <w:u w:val="none"/>
              </w:rPr>
              <w:tab/>
            </w:r>
          </w:p>
          <w:p w14:paraId="5BDBE0BC">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▉水环境优先保护区/水环境工业园重点管控区</w:t>
            </w:r>
            <w:r>
              <w:rPr>
                <w:rFonts w:hint="eastAsia" w:ascii="宋体" w:hAnsi="宋体" w:eastAsia="宋体" w:cs="宋体"/>
                <w:strike w:val="0"/>
                <w:kern w:val="0"/>
                <w:szCs w:val="21"/>
                <w:highlight w:val="none"/>
                <w:u w:val="none"/>
              </w:rPr>
              <w:t>——</w:t>
            </w:r>
            <w:r>
              <w:rPr>
                <w:rFonts w:hint="eastAsia" w:ascii="宋体" w:hAnsi="宋体" w:eastAsia="宋体" w:cs="宋体"/>
                <w:kern w:val="0"/>
                <w:szCs w:val="21"/>
                <w:highlight w:val="none"/>
                <w:u w:val="none"/>
              </w:rPr>
              <w:t>湘江衡阳段四大家鱼国家级水产种质资源保护区/衡阳高新技术产业开发区、衡阳综合保税区、衡阳市金达污水营运有限责任公司铜桥港污水处理厂（汇水）</w:t>
            </w:r>
            <w:r>
              <w:rPr>
                <w:rFonts w:hint="eastAsia" w:ascii="宋体" w:hAnsi="宋体" w:eastAsia="宋体" w:cs="宋体"/>
                <w:kern w:val="0"/>
                <w:szCs w:val="21"/>
                <w:highlight w:val="none"/>
                <w:u w:val="none"/>
              </w:rPr>
              <w:tab/>
            </w:r>
          </w:p>
          <w:p w14:paraId="14CF14A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rPr>
              <w:t>▉大气环境高排放重点管控区/大气环境受体敏感重点管控区</w:t>
            </w:r>
            <w:r>
              <w:rPr>
                <w:rFonts w:hint="eastAsia" w:ascii="宋体" w:hAnsi="宋体" w:eastAsia="宋体" w:cs="宋体"/>
                <w:kern w:val="0"/>
                <w:szCs w:val="21"/>
                <w:highlight w:val="none"/>
                <w:u w:val="none"/>
                <w:lang w:eastAsia="zh-CN"/>
              </w:rPr>
              <w:t>——衡阳高新技术产业开发区/衡阳市雁峰区特变电工等企业/衡阳综合保税区</w:t>
            </w:r>
          </w:p>
          <w:p w14:paraId="5ECEEA81">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▉建设用地重点管控区</w:t>
            </w:r>
            <w:r>
              <w:rPr>
                <w:rFonts w:hint="eastAsia" w:ascii="宋体" w:hAnsi="宋体" w:eastAsia="宋体" w:cs="宋体"/>
                <w:kern w:val="0"/>
                <w:szCs w:val="21"/>
                <w:highlight w:val="none"/>
                <w:u w:val="none"/>
              </w:rPr>
              <w:tab/>
            </w:r>
            <w:r>
              <w:rPr>
                <w:rFonts w:hint="eastAsia" w:ascii="宋体" w:hAnsi="宋体" w:eastAsia="宋体" w:cs="宋体"/>
                <w:kern w:val="0"/>
                <w:szCs w:val="21"/>
                <w:highlight w:val="none"/>
                <w:u w:val="none"/>
              </w:rPr>
              <w:t>中高风险企业用地/重点行业企业重点区域</w:t>
            </w:r>
          </w:p>
        </w:tc>
      </w:tr>
      <w:tr w14:paraId="39308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 w:hRule="atLeast"/>
          <w:jc w:val="center"/>
        </w:trPr>
        <w:tc>
          <w:tcPr>
            <w:tcW w:w="988" w:type="dxa"/>
            <w:noWrap w:val="0"/>
            <w:vAlign w:val="center"/>
          </w:tcPr>
          <w:p w14:paraId="20C4371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管控维度</w:t>
            </w:r>
          </w:p>
        </w:tc>
        <w:tc>
          <w:tcPr>
            <w:tcW w:w="13357" w:type="dxa"/>
            <w:gridSpan w:val="10"/>
            <w:noWrap w:val="0"/>
            <w:vAlign w:val="center"/>
          </w:tcPr>
          <w:p w14:paraId="6D2C6A0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u w:val="none"/>
              </w:rPr>
              <w:t>管控要求</w:t>
            </w:r>
          </w:p>
        </w:tc>
      </w:tr>
      <w:tr w14:paraId="67D14E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F1A15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空间布局约束</w:t>
            </w:r>
          </w:p>
        </w:tc>
        <w:tc>
          <w:tcPr>
            <w:tcW w:w="13357" w:type="dxa"/>
            <w:gridSpan w:val="10"/>
            <w:noWrap w:val="0"/>
            <w:vAlign w:val="top"/>
          </w:tcPr>
          <w:p w14:paraId="40C9B086">
            <w:pPr>
              <w:numPr>
                <w:ilvl w:val="1"/>
                <w:numId w:val="5"/>
              </w:numPr>
              <w:tabs>
                <w:tab w:val="left" w:pos="1021"/>
              </w:tabs>
              <w:kinsoku/>
              <w:wordWrap/>
              <w:overflowPunct/>
              <w:topLinePunct w:val="0"/>
              <w:bidi w:val="0"/>
              <w:adjustRightInd w:val="0"/>
              <w:snapToGrid w:val="0"/>
              <w:spacing w:line="300" w:lineRule="auto"/>
              <w:ind w:right="149" w:rightChars="71"/>
              <w:textAlignment w:val="auto"/>
              <w:rPr>
                <w:rFonts w:hint="eastAsia" w:ascii="宋体" w:hAnsi="宋体" w:eastAsia="宋体" w:cs="宋体"/>
                <w:strike w:val="0"/>
                <w:dstrike w:val="0"/>
                <w:kern w:val="0"/>
                <w:szCs w:val="21"/>
                <w:highlight w:val="none"/>
                <w:u w:val="none"/>
                <w:lang w:eastAsia="zh-CN"/>
              </w:rPr>
            </w:pPr>
            <w:r>
              <w:rPr>
                <w:rFonts w:hint="eastAsia" w:ascii="宋体" w:hAnsi="宋体" w:eastAsia="宋体" w:cs="宋体"/>
                <w:strike w:val="0"/>
                <w:dstrike w:val="0"/>
                <w:kern w:val="0"/>
                <w:szCs w:val="21"/>
                <w:highlight w:val="none"/>
                <w:u w:val="none"/>
                <w:lang w:val="en-US" w:eastAsia="zh-CN"/>
              </w:rPr>
              <w:t>建设</w:t>
            </w:r>
            <w:r>
              <w:rPr>
                <w:rFonts w:hint="eastAsia" w:ascii="宋体" w:hAnsi="宋体" w:eastAsia="宋体" w:cs="宋体"/>
                <w:strike w:val="0"/>
                <w:dstrike w:val="0"/>
                <w:kern w:val="0"/>
                <w:szCs w:val="21"/>
                <w:highlight w:val="none"/>
                <w:u w:val="none"/>
              </w:rPr>
              <w:t>湘江衡阳段、蒸水流域、耒水流域等重要片区河道防护林、农田防护林、水源涵养林等生态隔离带，实施水网连通工程，恢复重要湖滨带及河湖生态系统功能</w:t>
            </w:r>
            <w:r>
              <w:rPr>
                <w:rFonts w:hint="eastAsia" w:ascii="宋体" w:hAnsi="宋体" w:eastAsia="宋体" w:cs="宋体"/>
                <w:strike w:val="0"/>
                <w:dstrike w:val="0"/>
                <w:kern w:val="0"/>
                <w:szCs w:val="21"/>
                <w:highlight w:val="none"/>
                <w:u w:val="none"/>
                <w:lang w:eastAsia="zh-CN"/>
              </w:rPr>
              <w:t>；</w:t>
            </w:r>
          </w:p>
          <w:p w14:paraId="2AF613E7">
            <w:pPr>
              <w:numPr>
                <w:ilvl w:val="1"/>
                <w:numId w:val="5"/>
              </w:numPr>
              <w:tabs>
                <w:tab w:val="left" w:pos="1021"/>
              </w:tabs>
              <w:kinsoku/>
              <w:wordWrap/>
              <w:overflowPunct/>
              <w:topLinePunct w:val="0"/>
              <w:bidi w:val="0"/>
              <w:adjustRightInd w:val="0"/>
              <w:snapToGrid w:val="0"/>
              <w:spacing w:line="300" w:lineRule="auto"/>
              <w:ind w:right="149" w:rightChars="71"/>
              <w:textAlignment w:val="auto"/>
              <w:rPr>
                <w:rFonts w:hint="eastAsia" w:ascii="宋体" w:hAnsi="宋体" w:eastAsia="宋体" w:cs="宋体"/>
                <w:strike w:val="0"/>
                <w:dstrike w:val="0"/>
                <w:kern w:val="0"/>
                <w:szCs w:val="21"/>
                <w:highlight w:val="none"/>
                <w:u w:val="none"/>
                <w:lang w:eastAsia="zh-CN"/>
              </w:rPr>
            </w:pPr>
            <w:r>
              <w:rPr>
                <w:rFonts w:hint="eastAsia" w:ascii="宋体" w:hAnsi="宋体" w:eastAsia="宋体" w:cs="宋体"/>
                <w:kern w:val="0"/>
                <w:szCs w:val="21"/>
                <w:highlight w:val="none"/>
                <w:u w:val="none"/>
              </w:rPr>
              <w:t>进一步优化产业结构和能源结构，积极引导低投入、低消耗、低排放和高效率的现代产业发展，抓好落后产能淘汰，全面推动重点行业和重点领域清洁生产、绿色化改造，走绿色低碳、高质量发展道路。继续推动城市建成区、城市主导风向、饮用水源上游等环境敏感区域内化工等重污染企业有序搬迁改造或关停退出</w:t>
            </w:r>
            <w:r>
              <w:rPr>
                <w:rFonts w:hint="eastAsia" w:ascii="宋体" w:hAnsi="宋体" w:eastAsia="宋体" w:cs="宋体"/>
                <w:kern w:val="0"/>
                <w:szCs w:val="21"/>
                <w:highlight w:val="none"/>
                <w:u w:val="none"/>
                <w:lang w:eastAsia="zh-CN"/>
              </w:rPr>
              <w:t>。</w:t>
            </w:r>
          </w:p>
          <w:p w14:paraId="0EAD2647">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宋体" w:hAnsi="宋体" w:eastAsia="宋体" w:cs="宋体"/>
                <w:strike w:val="0"/>
                <w:dstrike w:val="0"/>
                <w:kern w:val="0"/>
                <w:sz w:val="21"/>
                <w:szCs w:val="21"/>
                <w:highlight w:val="none"/>
                <w:lang w:val="en-US" w:eastAsia="zh-CN" w:bidi="ar-SA"/>
              </w:rPr>
            </w:pPr>
            <w:r>
              <w:rPr>
                <w:rFonts w:hint="eastAsia" w:ascii="宋体" w:hAnsi="宋体" w:eastAsia="宋体" w:cs="宋体"/>
                <w:strike w:val="0"/>
                <w:dstrike w:val="0"/>
                <w:kern w:val="0"/>
                <w:szCs w:val="21"/>
                <w:highlight w:val="none"/>
                <w:u w:val="none"/>
              </w:rPr>
              <w:t>（1.</w:t>
            </w:r>
            <w:r>
              <w:rPr>
                <w:rFonts w:hint="eastAsia" w:ascii="宋体" w:hAnsi="宋体" w:eastAsia="宋体" w:cs="宋体"/>
                <w:strike w:val="0"/>
                <w:dstrike w:val="0"/>
                <w:kern w:val="0"/>
                <w:szCs w:val="21"/>
                <w:highlight w:val="none"/>
                <w:u w:val="none"/>
                <w:lang w:val="en-US" w:eastAsia="zh-CN"/>
              </w:rPr>
              <w:t>3</w:t>
            </w:r>
            <w:r>
              <w:rPr>
                <w:rFonts w:hint="eastAsia" w:ascii="宋体" w:hAnsi="宋体" w:eastAsia="宋体" w:cs="宋体"/>
                <w:strike w:val="0"/>
                <w:dstrike w:val="0"/>
                <w:kern w:val="0"/>
                <w:szCs w:val="21"/>
                <w:highlight w:val="none"/>
                <w:u w:val="none"/>
              </w:rPr>
              <w:t>）</w:t>
            </w:r>
            <w:r>
              <w:rPr>
                <w:rFonts w:hint="eastAsia" w:ascii="宋体" w:hAnsi="宋体" w:eastAsia="宋体" w:cs="宋体"/>
                <w:strike w:val="0"/>
                <w:dstrike w:val="0"/>
                <w:kern w:val="0"/>
                <w:szCs w:val="21"/>
                <w:highlight w:val="none"/>
                <w:u w:val="none"/>
                <w:lang w:val="en-US" w:eastAsia="zh-CN"/>
              </w:rPr>
              <w:t>饮用水源保护区按《湖南省饮用水水源保护条例》等要求管理</w:t>
            </w:r>
            <w:r>
              <w:rPr>
                <w:rFonts w:hint="eastAsia" w:ascii="宋体" w:hAnsi="宋体" w:eastAsia="宋体" w:cs="宋体"/>
                <w:highlight w:val="none"/>
                <w:u w:val="none"/>
                <w:lang w:eastAsia="zh-CN"/>
              </w:rPr>
              <w:t>。</w:t>
            </w:r>
            <w:r>
              <w:rPr>
                <w:rFonts w:hint="eastAsia" w:ascii="宋体" w:hAnsi="宋体" w:eastAsia="宋体" w:cs="宋体"/>
                <w:kern w:val="0"/>
                <w:szCs w:val="21"/>
                <w:highlight w:val="none"/>
                <w:u w:val="none"/>
              </w:rPr>
              <w:br w:type="textWrapping"/>
            </w:r>
            <w:r>
              <w:rPr>
                <w:rFonts w:hint="eastAsia" w:ascii="宋体" w:hAnsi="宋体" w:eastAsia="宋体" w:cs="宋体"/>
                <w:strike w:val="0"/>
                <w:dstrike w:val="0"/>
                <w:kern w:val="0"/>
                <w:szCs w:val="21"/>
                <w:highlight w:val="none"/>
                <w:u w:val="none"/>
              </w:rPr>
              <w:t>（1.</w:t>
            </w:r>
            <w:r>
              <w:rPr>
                <w:rFonts w:hint="eastAsia" w:ascii="宋体" w:hAnsi="宋体" w:eastAsia="宋体" w:cs="宋体"/>
                <w:strike w:val="0"/>
                <w:dstrike w:val="0"/>
                <w:kern w:val="0"/>
                <w:szCs w:val="21"/>
                <w:highlight w:val="none"/>
                <w:u w:val="none"/>
                <w:lang w:val="en-US" w:eastAsia="zh-CN"/>
              </w:rPr>
              <w:t>4</w:t>
            </w:r>
            <w:r>
              <w:rPr>
                <w:rFonts w:hint="eastAsia" w:ascii="宋体" w:hAnsi="宋体" w:eastAsia="宋体" w:cs="宋体"/>
                <w:strike w:val="0"/>
                <w:dstrike w:val="0"/>
                <w:kern w:val="0"/>
                <w:szCs w:val="21"/>
                <w:highlight w:val="none"/>
                <w:u w:val="none"/>
              </w:rPr>
              <w:t>）水产种质资源保护区按《水产种质资源保护区管理暂行办法》要求管理。</w:t>
            </w:r>
          </w:p>
        </w:tc>
      </w:tr>
      <w:tr w14:paraId="59E87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413B2C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污染物排放管控</w:t>
            </w:r>
          </w:p>
        </w:tc>
        <w:tc>
          <w:tcPr>
            <w:tcW w:w="13357" w:type="dxa"/>
            <w:gridSpan w:val="10"/>
            <w:noWrap w:val="0"/>
            <w:vAlign w:val="top"/>
          </w:tcPr>
          <w:p w14:paraId="68E9E8AD">
            <w:pPr>
              <w:kinsoku/>
              <w:wordWrap/>
              <w:overflowPunct/>
              <w:topLinePunct w:val="0"/>
              <w:bidi w:val="0"/>
              <w:spacing w:line="300" w:lineRule="auto"/>
              <w:textAlignment w:val="auto"/>
              <w:rPr>
                <w:rFonts w:hint="eastAsia" w:ascii="宋体" w:hAnsi="宋体" w:eastAsia="宋体" w:cs="宋体"/>
                <w:strike/>
                <w:dstrike w:val="0"/>
                <w:kern w:val="0"/>
                <w:szCs w:val="21"/>
                <w:highlight w:val="none"/>
                <w:u w:val="none"/>
              </w:rPr>
            </w:pPr>
            <w:r>
              <w:rPr>
                <w:rFonts w:hint="eastAsia" w:ascii="宋体" w:hAnsi="宋体" w:eastAsia="宋体" w:cs="宋体"/>
                <w:kern w:val="0"/>
                <w:szCs w:val="21"/>
                <w:highlight w:val="none"/>
                <w:u w:val="none"/>
              </w:rPr>
              <w:t>（2.1）按照“源头化、流域化、系统化”的治理思路，突出抓好控源截污、内源治理、生态修复、活水保质等工作，城区建成区黑臭水体控制率低于10%；加强已完成整治城区黑臭水体的日常监管，开展第二阶段“长治久清”整治效果评估工作。</w:t>
            </w:r>
          </w:p>
          <w:p w14:paraId="5FDB469F">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trike w:val="0"/>
                <w:dstrike w:val="0"/>
                <w:kern w:val="0"/>
                <w:szCs w:val="21"/>
                <w:highlight w:val="none"/>
                <w:u w:val="none"/>
              </w:rPr>
              <w:t>（2.2）</w:t>
            </w:r>
            <w:r>
              <w:rPr>
                <w:rFonts w:hint="eastAsia" w:ascii="宋体" w:hAnsi="宋体" w:eastAsia="宋体" w:cs="宋体"/>
                <w:kern w:val="0"/>
                <w:szCs w:val="21"/>
                <w:highlight w:val="none"/>
                <w:u w:val="none"/>
              </w:rPr>
              <w:t>以化工、工业涂装、包装印刷、油品储运销等行业为重点，实施企业VOCs原料替代、排放全过程控制。按照“分业施策、一行一策”的原则，加大低VOCs含量原辅材料的推广使用力度，加快化工、工业涂装、包装印刷等重点行业低VOCs含量原辅材料替代进度，从源头减少VOCs产生。加快推进VOCs重点监管企业“一企一策”综合整治方案的制定和实施。推进使用先进生产工艺设备，减少无组织排放。加强汽修行业VOCs综合治理。加大餐饮油烟污染治理力度，推进县级以上城市餐饮油烟治理全覆盖。</w:t>
            </w:r>
          </w:p>
        </w:tc>
      </w:tr>
      <w:tr w14:paraId="1909F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45CC42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环境风险防控</w:t>
            </w:r>
          </w:p>
        </w:tc>
        <w:tc>
          <w:tcPr>
            <w:tcW w:w="13357" w:type="dxa"/>
            <w:gridSpan w:val="10"/>
            <w:noWrap w:val="0"/>
            <w:vAlign w:val="top"/>
          </w:tcPr>
          <w:p w14:paraId="59083671">
            <w:pPr>
              <w:kinsoku/>
              <w:wordWrap/>
              <w:overflowPunct/>
              <w:topLinePunct w:val="0"/>
              <w:bidi w:val="0"/>
              <w:spacing w:line="300" w:lineRule="auto"/>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kern w:val="0"/>
                <w:szCs w:val="21"/>
                <w:highlight w:val="none"/>
                <w:u w:val="none"/>
              </w:rPr>
              <w:t>（3.1）</w:t>
            </w:r>
            <w:r>
              <w:rPr>
                <w:rFonts w:hint="eastAsia" w:ascii="宋体" w:hAnsi="宋体" w:eastAsia="宋体" w:cs="宋体"/>
                <w:strike w:val="0"/>
                <w:dstrike w:val="0"/>
                <w:kern w:val="0"/>
                <w:szCs w:val="21"/>
                <w:highlight w:val="none"/>
                <w:u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p w14:paraId="1FE29D20">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u w:val="none"/>
              </w:rPr>
              <w:t>（3.</w:t>
            </w:r>
            <w:r>
              <w:rPr>
                <w:rFonts w:hint="eastAsia" w:ascii="宋体" w:hAnsi="宋体" w:eastAsia="宋体" w:cs="宋体"/>
                <w:kern w:val="0"/>
                <w:szCs w:val="21"/>
                <w:highlight w:val="none"/>
                <w:u w:val="none"/>
                <w:lang w:val="en-US" w:eastAsia="zh-CN"/>
              </w:rPr>
              <w:t>2</w:t>
            </w:r>
            <w:r>
              <w:rPr>
                <w:rFonts w:hint="eastAsia" w:ascii="宋体" w:hAnsi="宋体" w:eastAsia="宋体" w:cs="宋体"/>
                <w:kern w:val="0"/>
                <w:szCs w:val="21"/>
                <w:highlight w:val="none"/>
                <w:u w:val="none"/>
              </w:rPr>
              <w:t>）</w:t>
            </w:r>
            <w:r>
              <w:rPr>
                <w:rFonts w:hint="eastAsia" w:ascii="宋体" w:hAnsi="宋体" w:eastAsia="宋体" w:cs="宋体"/>
                <w:kern w:val="0"/>
                <w:sz w:val="21"/>
                <w:szCs w:val="21"/>
                <w:highlight w:val="none"/>
                <w:u w:val="none"/>
              </w:rPr>
              <w:t>以用途变更为住宅、公共管理与公共服务用地的污染地块为重点，严格落实风险管控和修复。以重点地区危险化学品生产企业搬迁改造、化工污染整治等专项行动遗留地块为重点，加强腾退土地污染风险管控和治理修复。推进耕地土壤污染修复试点，以镉污染耕地为重点，因地制宜选择典型受污染耕地，在切断重金属等污染源的前提下，推进以降低土壤中污染物含量为目的的修复试点工作</w:t>
            </w:r>
            <w:r>
              <w:rPr>
                <w:rFonts w:hint="eastAsia" w:ascii="宋体" w:hAnsi="宋体" w:eastAsia="宋体" w:cs="宋体"/>
                <w:kern w:val="0"/>
                <w:sz w:val="21"/>
                <w:szCs w:val="21"/>
                <w:highlight w:val="none"/>
                <w:u w:val="none"/>
                <w:lang w:eastAsia="zh-CN"/>
              </w:rPr>
              <w:t>。</w:t>
            </w:r>
          </w:p>
        </w:tc>
      </w:tr>
      <w:tr w14:paraId="13267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988" w:type="dxa"/>
            <w:noWrap w:val="0"/>
            <w:vAlign w:val="center"/>
          </w:tcPr>
          <w:p w14:paraId="6C3F78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资源开发效率要求</w:t>
            </w:r>
          </w:p>
        </w:tc>
        <w:tc>
          <w:tcPr>
            <w:tcW w:w="13357" w:type="dxa"/>
            <w:gridSpan w:val="10"/>
            <w:noWrap w:val="0"/>
            <w:vAlign w:val="top"/>
          </w:tcPr>
          <w:p w14:paraId="19C7E51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u w:val="none"/>
              </w:rPr>
              <w:t>（4.1）能源：</w:t>
            </w:r>
            <w:r>
              <w:rPr>
                <w:rFonts w:hint="eastAsia" w:ascii="宋体" w:hAnsi="宋体" w:eastAsia="宋体" w:cs="宋体"/>
                <w:kern w:val="0"/>
                <w:szCs w:val="21"/>
                <w:highlight w:val="none"/>
                <w:u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u w:val="none"/>
              </w:rPr>
              <w:br w:type="textWrapping"/>
            </w:r>
            <w:r>
              <w:rPr>
                <w:rFonts w:hint="eastAsia" w:ascii="宋体" w:hAnsi="宋体" w:eastAsia="宋体" w:cs="宋体"/>
                <w:kern w:val="0"/>
                <w:szCs w:val="21"/>
                <w:highlight w:val="none"/>
                <w:u w:val="none"/>
              </w:rPr>
              <w:t>（4.2）水资源：落实水资源消耗总量和强度双控行动，推动经济社会发展布局与水资源承载能力相适应</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到2025年，</w:t>
            </w:r>
            <w:r>
              <w:rPr>
                <w:rFonts w:hint="eastAsia" w:ascii="宋体" w:hAnsi="宋体" w:eastAsia="宋体" w:cs="宋体"/>
                <w:kern w:val="0"/>
                <w:szCs w:val="21"/>
                <w:highlight w:val="none"/>
                <w:u w:val="none"/>
              </w:rPr>
              <w:t>雁峰区用水总量0.8491亿立方米，万元地区生产总值用水量比2020年下降16.3%，万元工业增加值用水量比2020年下降12.0%，农业灌溉水有效利用系数0.624。</w:t>
            </w:r>
          </w:p>
        </w:tc>
      </w:tr>
    </w:tbl>
    <w:p w14:paraId="6A293C89">
      <w:pPr>
        <w:pageBreakBefore/>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37" w:name="_Toc10053"/>
      <w:bookmarkStart w:id="38" w:name="_Toc3051"/>
      <w:bookmarkStart w:id="39" w:name="_Toc17259"/>
      <w:bookmarkStart w:id="40" w:name="_Toc58841105"/>
      <w:bookmarkStart w:id="41" w:name="_Toc6590057"/>
      <w:bookmarkStart w:id="42" w:name="_Toc28010"/>
      <w:bookmarkStart w:id="43" w:name="_Toc8807090"/>
      <w:r>
        <w:rPr>
          <w:rFonts w:hint="eastAsia" w:ascii="宋体" w:hAnsi="宋体" w:eastAsia="宋体" w:cs="宋体"/>
          <w:b/>
          <w:sz w:val="28"/>
          <w:szCs w:val="28"/>
          <w:highlight w:val="none"/>
        </w:rPr>
        <w:t>（3）石鼓区</w:t>
      </w:r>
      <w:bookmarkEnd w:id="37"/>
      <w:bookmarkEnd w:id="38"/>
      <w:bookmarkEnd w:id="39"/>
      <w:bookmarkEnd w:id="40"/>
      <w:bookmarkEnd w:id="41"/>
      <w:bookmarkEnd w:id="42"/>
      <w:bookmarkEnd w:id="43"/>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2841"/>
        <w:gridCol w:w="1418"/>
        <w:gridCol w:w="1543"/>
        <w:gridCol w:w="3445"/>
      </w:tblGrid>
      <w:tr w14:paraId="46C32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0F7F2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6A12140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582FB0C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3E2A5F5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58634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050DD7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2841" w:type="dxa"/>
            <w:vMerge w:val="restart"/>
            <w:noWrap w:val="0"/>
            <w:vAlign w:val="center"/>
          </w:tcPr>
          <w:p w14:paraId="383DCC4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418" w:type="dxa"/>
            <w:vMerge w:val="restart"/>
            <w:noWrap w:val="0"/>
            <w:vAlign w:val="center"/>
          </w:tcPr>
          <w:p w14:paraId="5600682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543" w:type="dxa"/>
            <w:vMerge w:val="restart"/>
            <w:noWrap w:val="0"/>
            <w:vAlign w:val="center"/>
          </w:tcPr>
          <w:p w14:paraId="1E32346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445" w:type="dxa"/>
            <w:vMerge w:val="restart"/>
            <w:noWrap w:val="0"/>
            <w:vAlign w:val="center"/>
          </w:tcPr>
          <w:p w14:paraId="064A94D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B8FB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73778FA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06B0B4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320D3CA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19531E6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BA7971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1332304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37E8180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41" w:type="dxa"/>
            <w:vMerge w:val="continue"/>
            <w:noWrap w:val="0"/>
            <w:vAlign w:val="center"/>
          </w:tcPr>
          <w:p w14:paraId="6BF3EDD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18" w:type="dxa"/>
            <w:vMerge w:val="continue"/>
            <w:noWrap w:val="0"/>
            <w:vAlign w:val="center"/>
          </w:tcPr>
          <w:p w14:paraId="47C8BBC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43" w:type="dxa"/>
            <w:vMerge w:val="continue"/>
            <w:noWrap w:val="0"/>
            <w:vAlign w:val="center"/>
          </w:tcPr>
          <w:p w14:paraId="3444920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445" w:type="dxa"/>
            <w:vMerge w:val="continue"/>
            <w:noWrap w:val="0"/>
            <w:vAlign w:val="top"/>
          </w:tcPr>
          <w:p w14:paraId="2D2FF86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5F7A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16" w:hRule="atLeast"/>
          <w:jc w:val="center"/>
        </w:trPr>
        <w:tc>
          <w:tcPr>
            <w:tcW w:w="988" w:type="dxa"/>
            <w:noWrap w:val="0"/>
            <w:vAlign w:val="center"/>
          </w:tcPr>
          <w:p w14:paraId="1AACC95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ZH43040720001</w:t>
            </w:r>
          </w:p>
        </w:tc>
        <w:tc>
          <w:tcPr>
            <w:tcW w:w="1051" w:type="dxa"/>
            <w:noWrap w:val="0"/>
            <w:vAlign w:val="center"/>
          </w:tcPr>
          <w:p w14:paraId="5E29FA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金源街道/人民街道/青山街道/潇湘街道/五一街道/合江街道/黄沙湾街道/角山镇</w:t>
            </w:r>
          </w:p>
        </w:tc>
        <w:tc>
          <w:tcPr>
            <w:tcW w:w="437" w:type="dxa"/>
            <w:noWrap w:val="0"/>
            <w:vAlign w:val="center"/>
          </w:tcPr>
          <w:p w14:paraId="4D6C500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CA54A5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33C106F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石鼓区</w:t>
            </w:r>
          </w:p>
        </w:tc>
        <w:tc>
          <w:tcPr>
            <w:tcW w:w="755" w:type="dxa"/>
            <w:noWrap w:val="0"/>
            <w:vAlign w:val="center"/>
          </w:tcPr>
          <w:p w14:paraId="39DA7D7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w:t>
            </w:r>
          </w:p>
          <w:p w14:paraId="721ECB1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控单元</w:t>
            </w:r>
          </w:p>
        </w:tc>
        <w:tc>
          <w:tcPr>
            <w:tcW w:w="992" w:type="dxa"/>
            <w:noWrap w:val="0"/>
            <w:vAlign w:val="center"/>
          </w:tcPr>
          <w:p w14:paraId="7DCE690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93.88</w:t>
            </w:r>
          </w:p>
        </w:tc>
        <w:tc>
          <w:tcPr>
            <w:tcW w:w="2841" w:type="dxa"/>
            <w:noWrap w:val="0"/>
            <w:vAlign w:val="center"/>
          </w:tcPr>
          <w:p w14:paraId="3B4D67D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金源街道/人民街道/青山街道/潇湘街道/五一街道/合江街道/黄沙湾街道/角山镇</w:t>
            </w:r>
          </w:p>
        </w:tc>
        <w:tc>
          <w:tcPr>
            <w:tcW w:w="1418" w:type="dxa"/>
            <w:noWrap w:val="0"/>
            <w:vAlign w:val="center"/>
          </w:tcPr>
          <w:p w14:paraId="4FB9228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国家级城市化地区</w:t>
            </w:r>
          </w:p>
        </w:tc>
        <w:tc>
          <w:tcPr>
            <w:tcW w:w="1543" w:type="dxa"/>
            <w:noWrap w:val="0"/>
            <w:vAlign w:val="center"/>
          </w:tcPr>
          <w:p w14:paraId="4FFBE06C">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机械加工、建材</w:t>
            </w:r>
            <w:r>
              <w:rPr>
                <w:rFonts w:hint="eastAsia" w:ascii="宋体" w:hAnsi="宋体" w:eastAsia="宋体" w:cs="宋体"/>
                <w:kern w:val="0"/>
                <w:szCs w:val="21"/>
                <w:highlight w:val="none"/>
              </w:rPr>
              <w:t>物流、生态农业、农产品加工、畜禽养殖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商业、城市旅游等。</w:t>
            </w:r>
          </w:p>
        </w:tc>
        <w:tc>
          <w:tcPr>
            <w:tcW w:w="3445" w:type="dxa"/>
            <w:noWrap w:val="0"/>
            <w:vAlign w:val="center"/>
          </w:tcPr>
          <w:p w14:paraId="14FEDF76">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strike w:val="0"/>
                <w:kern w:val="0"/>
                <w:szCs w:val="21"/>
                <w:highlight w:val="none"/>
                <w:lang w:val="en-US" w:eastAsia="zh-CN"/>
              </w:rPr>
              <w:t>1、</w:t>
            </w:r>
            <w:r>
              <w:rPr>
                <w:rFonts w:hint="eastAsia" w:ascii="宋体" w:hAnsi="宋体" w:eastAsia="宋体" w:cs="宋体"/>
                <w:kern w:val="0"/>
                <w:szCs w:val="21"/>
                <w:highlight w:val="none"/>
              </w:rPr>
              <w:t>油烟污染及建筑、道路扬尘污染等。污水处理管网</w:t>
            </w:r>
            <w:r>
              <w:rPr>
                <w:rFonts w:hint="eastAsia" w:ascii="宋体" w:hAnsi="宋体" w:eastAsia="宋体" w:cs="宋体"/>
                <w:kern w:val="0"/>
                <w:szCs w:val="21"/>
                <w:highlight w:val="none"/>
                <w:lang w:val="en-US" w:eastAsia="zh-CN"/>
              </w:rPr>
              <w:t>不完善</w:t>
            </w:r>
            <w:r>
              <w:rPr>
                <w:rFonts w:hint="eastAsia" w:ascii="宋体" w:hAnsi="宋体" w:eastAsia="宋体" w:cs="宋体"/>
                <w:kern w:val="0"/>
                <w:szCs w:val="21"/>
                <w:highlight w:val="none"/>
              </w:rPr>
              <w:t>。</w:t>
            </w:r>
          </w:p>
          <w:p w14:paraId="55AC5E50">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lang w:eastAsia="zh-CN"/>
              </w:rPr>
              <w:t>、</w:t>
            </w:r>
            <w:r>
              <w:rPr>
                <w:rFonts w:hint="eastAsia" w:ascii="宋体" w:hAnsi="宋体" w:eastAsia="宋体" w:cs="宋体"/>
                <w:highlight w:val="none"/>
              </w:rPr>
              <w:t>衡阳市石鼓区湘江饮用水水源保护区</w:t>
            </w:r>
          </w:p>
        </w:tc>
      </w:tr>
      <w:tr w14:paraId="13B55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71D31A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821D1C9">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金源街道</w:t>
            </w:r>
          </w:p>
          <w:p w14:paraId="33C4010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水源涵养重要区</w:t>
            </w:r>
            <w:r>
              <w:rPr>
                <w:rFonts w:hint="eastAsia" w:ascii="宋体" w:hAnsi="宋体" w:eastAsia="宋体" w:cs="宋体"/>
                <w:highlight w:val="none"/>
              </w:rPr>
              <w:tab/>
            </w:r>
          </w:p>
          <w:p w14:paraId="56E219EB">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水环境优先保护区/水环境工业园重点管控区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湘江衡阳段四大家鱼国家级水产种质资源保护区/衡阳松木经济开发区</w:t>
            </w:r>
            <w:r>
              <w:rPr>
                <w:rFonts w:hint="eastAsia" w:ascii="宋体" w:hAnsi="宋体" w:eastAsia="宋体" w:cs="宋体"/>
                <w:highlight w:val="none"/>
              </w:rPr>
              <w:tab/>
            </w:r>
          </w:p>
          <w:p w14:paraId="5962BBD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大气环境优先保护区/大气环境高排放重点管控区/大气环境受体敏感重点管控区/大气环境布局敏感重点管控区/大气环境弱扩散重点管控区</w:t>
            </w:r>
            <w:r>
              <w:rPr>
                <w:rFonts w:hint="eastAsia" w:ascii="宋体" w:hAnsi="宋体" w:eastAsia="宋体" w:cs="宋体"/>
                <w:highlight w:val="none"/>
                <w:lang w:eastAsia="zh-CN"/>
              </w:rPr>
              <w:t>——衡阳松木经济开发区/松木金源街道企业集中区</w:t>
            </w:r>
          </w:p>
          <w:p w14:paraId="2F232FE5">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strike w:val="0"/>
                <w:dstrike w:val="0"/>
                <w:highlight w:val="none"/>
              </w:rPr>
              <w:t>——</w:t>
            </w:r>
            <w:r>
              <w:rPr>
                <w:rFonts w:hint="eastAsia" w:ascii="宋体" w:hAnsi="宋体" w:eastAsia="宋体" w:cs="宋体"/>
                <w:highlight w:val="none"/>
              </w:rPr>
              <w:t>/矿区/中高风险企业用地/重点行业企业重点区域</w:t>
            </w:r>
          </w:p>
          <w:p w14:paraId="2311DE19">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人民街道</w:t>
            </w:r>
          </w:p>
          <w:p w14:paraId="3B7838E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w:t>
            </w:r>
            <w:r>
              <w:rPr>
                <w:rFonts w:hint="eastAsia" w:ascii="宋体" w:hAnsi="宋体" w:eastAsia="宋体" w:cs="宋体"/>
                <w:highlight w:val="none"/>
              </w:rPr>
              <w:tab/>
            </w:r>
            <w:r>
              <w:rPr>
                <w:rFonts w:hint="eastAsia" w:ascii="宋体" w:hAnsi="宋体" w:eastAsia="宋体" w:cs="宋体"/>
                <w:highlight w:val="none"/>
              </w:rPr>
              <w:tab/>
            </w:r>
          </w:p>
          <w:p w14:paraId="7F8A9CB4">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湘江衡阳段四大家鱼国家级水产种质资源保护区、衡阳市石鼓区湘江饮用水水源保护区</w:t>
            </w:r>
          </w:p>
          <w:p w14:paraId="5DE589B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w:t>
            </w:r>
          </w:p>
          <w:p w14:paraId="1AB383B7">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重点行业企业重点区域</w:t>
            </w:r>
          </w:p>
          <w:p w14:paraId="31A99995">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青山街道</w:t>
            </w:r>
          </w:p>
          <w:p w14:paraId="2870370B">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水源涵养重要区</w:t>
            </w:r>
            <w:r>
              <w:rPr>
                <w:rFonts w:hint="eastAsia" w:ascii="宋体" w:hAnsi="宋体" w:eastAsia="宋体" w:cs="宋体"/>
                <w:highlight w:val="none"/>
              </w:rPr>
              <w:tab/>
            </w:r>
          </w:p>
          <w:p w14:paraId="4478A5E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w:t>
            </w:r>
          </w:p>
          <w:p w14:paraId="4CFF603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1C8260AD">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highlight w:val="none"/>
              </w:rPr>
            </w:pPr>
            <w:r>
              <w:rPr>
                <w:rFonts w:hint="eastAsia" w:ascii="宋体" w:hAnsi="宋体" w:eastAsia="宋体" w:cs="宋体"/>
                <w:highlight w:val="none"/>
                <w:lang w:eastAsia="zh-CN"/>
              </w:rPr>
              <w:t>▉</w:t>
            </w:r>
            <w:r>
              <w:rPr>
                <w:rFonts w:hint="eastAsia" w:ascii="宋体" w:hAnsi="宋体" w:eastAsia="宋体" w:cs="宋体"/>
                <w:kern w:val="0"/>
                <w:szCs w:val="21"/>
                <w:highlight w:val="none"/>
                <w:lang w:val="en-US" w:eastAsia="zh-CN"/>
              </w:rPr>
              <w:t xml:space="preserve">建设用地重点管控区 </w:t>
            </w:r>
            <w:r>
              <w:rPr>
                <w:rFonts w:hint="eastAsia" w:ascii="宋体" w:hAnsi="宋体" w:eastAsia="宋体" w:cs="宋体"/>
                <w:kern w:val="0"/>
                <w:szCs w:val="21"/>
                <w:highlight w:val="none"/>
              </w:rPr>
              <w:t>重点行业企业重点区域</w:t>
            </w:r>
          </w:p>
          <w:p w14:paraId="7E19121E">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潇湘街道</w:t>
            </w:r>
          </w:p>
          <w:p w14:paraId="2DE7D9F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rPr>
              <w:tab/>
            </w:r>
          </w:p>
          <w:p w14:paraId="763C388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highlight w:val="none"/>
              </w:rPr>
              <w:tab/>
            </w:r>
            <w:r>
              <w:rPr>
                <w:rFonts w:hint="eastAsia" w:ascii="宋体" w:hAnsi="宋体" w:eastAsia="宋体" w:cs="宋体"/>
                <w:highlight w:val="none"/>
              </w:rPr>
              <w:t>湘江衡阳段四大家鱼国家级水产种质资源保护区、衡阳市石鼓区湘江饮用水水源保护区/</w:t>
            </w:r>
            <w:r>
              <w:rPr>
                <w:rFonts w:hint="eastAsia" w:ascii="宋体" w:hAnsi="宋体" w:eastAsia="宋体" w:cs="宋体"/>
                <w:color w:val="auto"/>
                <w:highlight w:val="none"/>
              </w:rPr>
              <w:t>蒸水入湘江口超标断面</w:t>
            </w:r>
            <w:r>
              <w:rPr>
                <w:rFonts w:hint="eastAsia" w:ascii="宋体" w:hAnsi="宋体" w:eastAsia="宋体" w:cs="宋体"/>
                <w:highlight w:val="none"/>
              </w:rPr>
              <w:t>、衡阳市江东污水处理厂（汇水）</w:t>
            </w:r>
            <w:r>
              <w:rPr>
                <w:rFonts w:hint="eastAsia" w:ascii="宋体" w:hAnsi="宋体" w:eastAsia="宋体" w:cs="宋体"/>
                <w:highlight w:val="none"/>
              </w:rPr>
              <w:tab/>
            </w:r>
          </w:p>
          <w:p w14:paraId="372D6D9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5E1A8D1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重点行业企业重点区域</w:t>
            </w:r>
          </w:p>
          <w:p w14:paraId="7000F57F">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五一街道</w:t>
            </w:r>
          </w:p>
          <w:p w14:paraId="3842A53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299924F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w:t>
            </w:r>
          </w:p>
          <w:p w14:paraId="26E1D43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6E2D251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r>
              <w:rPr>
                <w:rFonts w:hint="eastAsia" w:ascii="宋体" w:hAnsi="宋体" w:eastAsia="宋体" w:cs="宋体"/>
                <w:highlight w:val="none"/>
                <w:lang w:val="en-US" w:eastAsia="zh-CN"/>
              </w:rPr>
              <w:t>/重金属污染防治重点区域</w:t>
            </w:r>
          </w:p>
          <w:p w14:paraId="7388AEF2">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highlight w:val="none"/>
              </w:rPr>
            </w:pPr>
            <w:r>
              <w:rPr>
                <w:rFonts w:hint="eastAsia" w:ascii="宋体" w:hAnsi="宋体" w:eastAsia="宋体" w:cs="宋体"/>
                <w:strike w:val="0"/>
                <w:dstrike w:val="0"/>
                <w:highlight w:val="none"/>
              </w:rPr>
              <w:t>合江街道</w:t>
            </w:r>
          </w:p>
          <w:p w14:paraId="58DC7E9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水源涵养重要区</w:t>
            </w:r>
            <w:r>
              <w:rPr>
                <w:rFonts w:hint="eastAsia" w:ascii="宋体" w:hAnsi="宋体" w:eastAsia="宋体" w:cs="宋体"/>
                <w:highlight w:val="none"/>
              </w:rPr>
              <w:tab/>
            </w:r>
          </w:p>
          <w:p w14:paraId="3479A00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湘江衡阳段四大家鱼国家级水产种质资源保护区/衡阳松木经济开发区（汇水）</w:t>
            </w:r>
            <w:r>
              <w:rPr>
                <w:rFonts w:hint="eastAsia" w:ascii="宋体" w:hAnsi="宋体" w:eastAsia="宋体" w:cs="宋体"/>
                <w:highlight w:val="none"/>
              </w:rPr>
              <w:tab/>
            </w:r>
          </w:p>
          <w:p w14:paraId="47912734">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大气环境受体敏感重点管控区/大气环境布局敏感重点管控区</w:t>
            </w:r>
            <w:r>
              <w:rPr>
                <w:rFonts w:hint="eastAsia" w:ascii="宋体" w:hAnsi="宋体" w:eastAsia="宋体" w:cs="宋体"/>
                <w:highlight w:val="none"/>
              </w:rPr>
              <w:tab/>
            </w:r>
            <w:r>
              <w:rPr>
                <w:rFonts w:hint="eastAsia" w:ascii="宋体" w:hAnsi="宋体" w:eastAsia="宋体" w:cs="宋体"/>
                <w:highlight w:val="none"/>
              </w:rPr>
              <w:tab/>
            </w:r>
          </w:p>
          <w:p w14:paraId="563C718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lang w:val="en-US" w:eastAsia="zh-CN"/>
              </w:rPr>
              <w:t xml:space="preserve"> 中高风险企业用地/重点行业企业重点区域/重金属污染防治重点区域</w:t>
            </w:r>
          </w:p>
          <w:p w14:paraId="260CB388">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黄沙湾街道</w:t>
            </w:r>
          </w:p>
          <w:p w14:paraId="7BEE9CB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3973F2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水环境优先保护区/水环境城镇生活污染重点管控区/水环境工业园重点管控区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湘江衡阳段四大家鱼国家级水产种质资源保护区/衡阳市角山污水处理厂（汇水）/衡阳松木经济开发区</w:t>
            </w:r>
          </w:p>
          <w:p w14:paraId="2F48714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大气环境高排放重点管控区/大气环境受体敏感重点管控区/大气环境布局敏感重点管控区/大气环境弱扩散重点管控区</w:t>
            </w:r>
            <w:r>
              <w:rPr>
                <w:rFonts w:hint="eastAsia" w:ascii="宋体" w:hAnsi="宋体" w:eastAsia="宋体" w:cs="宋体"/>
                <w:highlight w:val="none"/>
                <w:lang w:eastAsia="zh-CN"/>
              </w:rPr>
              <w:t>——衡阳松木经济开发区/石鼓区湖南天雁机械有限责任公司等企业集中区/松木金源街道企业集中区</w:t>
            </w:r>
          </w:p>
          <w:p w14:paraId="3EA3779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02F0591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56894E9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w:t>
            </w:r>
          </w:p>
          <w:p w14:paraId="14BA2B9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24550A3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7A98E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014CE2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74BADE0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6A9E41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EB4E32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12068FED">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lang w:val="en-US" w:eastAsia="zh-CN"/>
              </w:rPr>
              <w:t>建设</w:t>
            </w:r>
            <w:r>
              <w:rPr>
                <w:rFonts w:hint="eastAsia" w:ascii="宋体" w:hAnsi="宋体" w:eastAsia="宋体" w:cs="宋体"/>
                <w:strike w:val="0"/>
                <w:dstrike w:val="0"/>
                <w:kern w:val="0"/>
                <w:szCs w:val="21"/>
                <w:highlight w:val="none"/>
              </w:rPr>
              <w:t>湘江衡阳段、蒸水流域、耒水流域等重要片区河道防护林、农田防护林、水源涵养林等生态隔离带，实施水网连通工程，恢复重要湖滨带及河湖生态系统功能</w:t>
            </w:r>
            <w:r>
              <w:rPr>
                <w:rFonts w:hint="eastAsia" w:ascii="宋体" w:hAnsi="宋体" w:eastAsia="宋体" w:cs="宋体"/>
                <w:strike w:val="0"/>
                <w:dstrike w:val="0"/>
                <w:kern w:val="0"/>
                <w:szCs w:val="21"/>
                <w:highlight w:val="none"/>
                <w:lang w:eastAsia="zh-CN"/>
              </w:rPr>
              <w:t>；</w:t>
            </w:r>
          </w:p>
          <w:p w14:paraId="7D901F4F">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进一步优化产业结构和能源结构，积极引导低投入、低消耗、低排放和高效率的现代产业发展，抓好落后产能淘汰，全面推动重点行业和重点领域清洁生产、绿色化改造，走绿色低碳、高质量发展道路。继续推动城市建成区、城市主导风向等环境敏感区域内化工等重污染企业有序搬迁改造或关停退出。</w:t>
            </w:r>
          </w:p>
          <w:p w14:paraId="04549BA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p w14:paraId="5CC5B858">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宋体" w:hAnsi="宋体" w:eastAsia="宋体" w:cs="宋体"/>
                <w:strike w:val="0"/>
                <w:dstrike w:val="0"/>
                <w:kern w:val="0"/>
                <w:sz w:val="21"/>
                <w:szCs w:val="21"/>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）水产种质资源保护区按《水产种质资源保护区管理暂行办法》（2016年修正本）要求管理。</w:t>
            </w:r>
          </w:p>
        </w:tc>
      </w:tr>
      <w:tr w14:paraId="0588D3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D1B63A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6DBAB2B9">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（2.1）</w:t>
            </w:r>
            <w:r>
              <w:rPr>
                <w:rFonts w:hint="eastAsia" w:ascii="宋体" w:hAnsi="宋体" w:eastAsia="宋体" w:cs="宋体"/>
                <w:strike w:val="0"/>
                <w:kern w:val="0"/>
                <w:szCs w:val="21"/>
                <w:highlight w:val="none"/>
              </w:rPr>
              <w:t>完善角山污水处理厂纳污范围内支管网建设，</w:t>
            </w:r>
            <w:r>
              <w:rPr>
                <w:rFonts w:hint="eastAsia" w:ascii="宋体" w:hAnsi="宋体" w:eastAsia="宋体" w:cs="宋体"/>
                <w:kern w:val="0"/>
                <w:szCs w:val="21"/>
                <w:highlight w:val="none"/>
              </w:rPr>
              <w:t>加快补齐污水收集短板，实现污水管网全覆盖，污水全收集、全处理。城市新区建设严格实行雨污分流，稳步推进雨污分流改造，实施老旧污水管网改造和破损修复等工作。</w:t>
            </w:r>
          </w:p>
          <w:p w14:paraId="6E82A58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2.2）以化工、工业涂装、包装印刷、油品储运销等行业为重点，实施企业VOCs原料替代、排放全过程控制。按照“分业施策、一行一策”的原则，加大低VOCs含量原辅材料的推广使用力度，加快化工、工业涂装、包装印刷等重点行业低VOCs含量原辅材料替代进度，从源头减少VOCs产生。加快推进VOCs重点监管企业“一企一策”综合整治方案的制定和实施。推进使用先进生产工艺设备，减少无组织排放。加强汽修行业VOCs综合治理。加大餐饮油烟污染治理力度，推进县级以上城市餐饮油烟治理全覆盖。</w:t>
            </w:r>
          </w:p>
        </w:tc>
      </w:tr>
      <w:tr w14:paraId="015E4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6" w:hRule="atLeast"/>
          <w:jc w:val="center"/>
        </w:trPr>
        <w:tc>
          <w:tcPr>
            <w:tcW w:w="988" w:type="dxa"/>
            <w:noWrap w:val="0"/>
            <w:vAlign w:val="center"/>
          </w:tcPr>
          <w:p w14:paraId="37EE176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D09E51B">
            <w:pPr>
              <w:kinsoku/>
              <w:wordWrap/>
              <w:overflowPunct/>
              <w:topLinePunct w:val="0"/>
              <w:bidi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p w14:paraId="77BA9D6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w:t>
            </w:r>
            <w:r>
              <w:rPr>
                <w:rFonts w:hint="eastAsia" w:ascii="宋体" w:hAnsi="宋体" w:eastAsia="宋体" w:cs="宋体"/>
                <w:highlight w:val="none"/>
                <w:lang w:eastAsia="zh-CN"/>
              </w:rPr>
              <w:t>以</w:t>
            </w:r>
            <w:r>
              <w:rPr>
                <w:rFonts w:hint="eastAsia" w:ascii="宋体" w:hAnsi="宋体" w:eastAsia="宋体" w:cs="宋体"/>
                <w:kern w:val="0"/>
                <w:szCs w:val="21"/>
                <w:highlight w:val="none"/>
                <w:lang w:eastAsia="zh-CN"/>
              </w:rPr>
              <w:t>用途</w:t>
            </w:r>
            <w:r>
              <w:rPr>
                <w:rFonts w:hint="eastAsia" w:ascii="宋体" w:hAnsi="宋体" w:eastAsia="宋体" w:cs="宋体"/>
                <w:highlight w:val="none"/>
                <w:lang w:eastAsia="zh-CN"/>
              </w:rPr>
              <w:t>变更为住宅、公共管理与公共服务用地的污染地块为重点，严格落实风险管控和修复。以重点地区危险化学品生产企业搬迁改造、化工污染整治等专项行动遗留地块为重点，加强腾退土地污染风险管控和治理修复。推进耕地土壤污染修复试点，以镉污染耕地为重点，因地制宜选择典型受污染耕地，在切断重金属等污染源的前提下，推进以降低土壤中污染物含量为目的的修复试点工作。</w:t>
            </w:r>
          </w:p>
        </w:tc>
      </w:tr>
      <w:tr w14:paraId="5C877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F97C82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A2954AD">
            <w:pPr>
              <w:tabs>
                <w:tab w:val="left" w:pos="1021"/>
              </w:tabs>
              <w:kinsoku/>
              <w:wordWrap/>
              <w:overflowPunct/>
              <w:topLinePunct w:val="0"/>
              <w:bidi w:val="0"/>
              <w:adjustRightInd w:val="0"/>
              <w:snapToGrid w:val="0"/>
              <w:spacing w:line="300" w:lineRule="auto"/>
              <w:ind w:right="149" w:rightChars="71"/>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p>
          <w:p w14:paraId="32A875B1">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到2025年，石鼓区用水总量0.5904亿立方米，万元地区生产总值用水量比2020年下降15.02%，万元工业增加值用水量比2020年下降12.0%，农业灌溉水有效利用系数0.615。</w:t>
            </w:r>
          </w:p>
        </w:tc>
      </w:tr>
    </w:tbl>
    <w:p w14:paraId="7B595320">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p w14:paraId="4E03820F">
      <w:pPr>
        <w:numPr>
          <w:ilvl w:val="0"/>
          <w:numId w:val="6"/>
        </w:num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44" w:name="_Toc1928"/>
      <w:bookmarkStart w:id="45" w:name="_Toc15083"/>
      <w:bookmarkStart w:id="46" w:name="_Toc9117"/>
      <w:bookmarkStart w:id="47" w:name="_Toc8807091"/>
      <w:bookmarkStart w:id="48" w:name="_Toc4248"/>
      <w:bookmarkStart w:id="49" w:name="_Toc58841106"/>
      <w:bookmarkStart w:id="50" w:name="_Toc6590058"/>
      <w:r>
        <w:rPr>
          <w:rFonts w:hint="eastAsia" w:ascii="宋体" w:hAnsi="宋体" w:eastAsia="宋体" w:cs="宋体"/>
          <w:b/>
          <w:sz w:val="28"/>
          <w:szCs w:val="28"/>
          <w:highlight w:val="none"/>
        </w:rPr>
        <w:t>蒸湘区</w:t>
      </w:r>
      <w:bookmarkEnd w:id="44"/>
      <w:bookmarkEnd w:id="45"/>
      <w:bookmarkEnd w:id="46"/>
      <w:bookmarkEnd w:id="47"/>
      <w:bookmarkEnd w:id="48"/>
      <w:bookmarkEnd w:id="49"/>
      <w:bookmarkEnd w:id="50"/>
    </w:p>
    <w:tbl>
      <w:tblPr>
        <w:tblStyle w:val="21"/>
        <w:tblpPr w:leftFromText="180" w:rightFromText="180" w:vertAnchor="text" w:horzAnchor="page" w:tblpX="1256" w:tblpY="102"/>
        <w:tblOverlap w:val="never"/>
        <w:tblW w:w="143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1"/>
        <w:gridCol w:w="1054"/>
        <w:gridCol w:w="438"/>
        <w:gridCol w:w="438"/>
        <w:gridCol w:w="439"/>
        <w:gridCol w:w="730"/>
        <w:gridCol w:w="1024"/>
        <w:gridCol w:w="1278"/>
        <w:gridCol w:w="1174"/>
        <w:gridCol w:w="1979"/>
        <w:gridCol w:w="4800"/>
      </w:tblGrid>
      <w:tr w14:paraId="292A3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vMerge w:val="restart"/>
            <w:noWrap w:val="0"/>
            <w:vAlign w:val="center"/>
          </w:tcPr>
          <w:p w14:paraId="3388879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4" w:type="dxa"/>
            <w:vMerge w:val="restart"/>
            <w:noWrap w:val="0"/>
            <w:vAlign w:val="center"/>
          </w:tcPr>
          <w:p w14:paraId="4F6220F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27B38A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名称</w:t>
            </w:r>
          </w:p>
        </w:tc>
        <w:tc>
          <w:tcPr>
            <w:tcW w:w="1315" w:type="dxa"/>
            <w:gridSpan w:val="3"/>
            <w:noWrap w:val="0"/>
            <w:vAlign w:val="center"/>
          </w:tcPr>
          <w:p w14:paraId="21F94CD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30" w:type="dxa"/>
            <w:vMerge w:val="restart"/>
            <w:noWrap w:val="0"/>
            <w:vAlign w:val="center"/>
          </w:tcPr>
          <w:p w14:paraId="57EF1C1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B7AB63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024" w:type="dxa"/>
            <w:vMerge w:val="restart"/>
            <w:noWrap w:val="0"/>
            <w:vAlign w:val="center"/>
          </w:tcPr>
          <w:p w14:paraId="3F59E1D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78" w:type="dxa"/>
            <w:vMerge w:val="restart"/>
            <w:noWrap w:val="0"/>
            <w:vAlign w:val="center"/>
          </w:tcPr>
          <w:p w14:paraId="36E22FB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22F36A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174" w:type="dxa"/>
            <w:vMerge w:val="restart"/>
            <w:noWrap w:val="0"/>
            <w:vAlign w:val="center"/>
          </w:tcPr>
          <w:p w14:paraId="2502A63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5AEFC48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1979" w:type="dxa"/>
            <w:vMerge w:val="restart"/>
            <w:noWrap w:val="0"/>
            <w:vAlign w:val="center"/>
          </w:tcPr>
          <w:p w14:paraId="0AB512A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4800" w:type="dxa"/>
            <w:vMerge w:val="restart"/>
            <w:noWrap w:val="0"/>
            <w:vAlign w:val="center"/>
          </w:tcPr>
          <w:p w14:paraId="0EB972F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146B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tblHeader/>
        </w:trPr>
        <w:tc>
          <w:tcPr>
            <w:tcW w:w="991" w:type="dxa"/>
            <w:vMerge w:val="continue"/>
            <w:noWrap w:val="0"/>
            <w:vAlign w:val="center"/>
          </w:tcPr>
          <w:p w14:paraId="788C2FE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4" w:type="dxa"/>
            <w:vMerge w:val="continue"/>
            <w:noWrap w:val="0"/>
            <w:vAlign w:val="center"/>
          </w:tcPr>
          <w:p w14:paraId="0E589B5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8" w:type="dxa"/>
            <w:noWrap w:val="0"/>
            <w:vAlign w:val="center"/>
          </w:tcPr>
          <w:p w14:paraId="21F4774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8" w:type="dxa"/>
            <w:noWrap w:val="0"/>
            <w:vAlign w:val="center"/>
          </w:tcPr>
          <w:p w14:paraId="76A58D6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9" w:type="dxa"/>
            <w:noWrap w:val="0"/>
            <w:vAlign w:val="center"/>
          </w:tcPr>
          <w:p w14:paraId="534AAD6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30" w:type="dxa"/>
            <w:vMerge w:val="continue"/>
            <w:noWrap w:val="0"/>
            <w:vAlign w:val="center"/>
          </w:tcPr>
          <w:p w14:paraId="0774336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4" w:type="dxa"/>
            <w:vMerge w:val="continue"/>
            <w:noWrap w:val="0"/>
            <w:vAlign w:val="center"/>
          </w:tcPr>
          <w:p w14:paraId="077ABCD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78" w:type="dxa"/>
            <w:vMerge w:val="continue"/>
            <w:noWrap w:val="0"/>
            <w:vAlign w:val="center"/>
          </w:tcPr>
          <w:p w14:paraId="61A453C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74" w:type="dxa"/>
            <w:vMerge w:val="continue"/>
            <w:noWrap w:val="0"/>
            <w:vAlign w:val="center"/>
          </w:tcPr>
          <w:p w14:paraId="76163BE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79" w:type="dxa"/>
            <w:vMerge w:val="continue"/>
            <w:noWrap w:val="0"/>
            <w:vAlign w:val="center"/>
          </w:tcPr>
          <w:p w14:paraId="7467862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800" w:type="dxa"/>
            <w:vMerge w:val="continue"/>
            <w:noWrap w:val="0"/>
            <w:vAlign w:val="top"/>
          </w:tcPr>
          <w:p w14:paraId="43059B6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48E9EA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61" w:hRule="atLeast"/>
        </w:trPr>
        <w:tc>
          <w:tcPr>
            <w:tcW w:w="991" w:type="dxa"/>
            <w:noWrap w:val="0"/>
            <w:vAlign w:val="center"/>
          </w:tcPr>
          <w:p w14:paraId="1F15CE3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ZH43040820001</w:t>
            </w:r>
          </w:p>
        </w:tc>
        <w:tc>
          <w:tcPr>
            <w:tcW w:w="1054" w:type="dxa"/>
            <w:noWrap w:val="0"/>
            <w:vAlign w:val="center"/>
          </w:tcPr>
          <w:p w14:paraId="513D887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雨母山镇</w:t>
            </w:r>
          </w:p>
        </w:tc>
        <w:tc>
          <w:tcPr>
            <w:tcW w:w="438" w:type="dxa"/>
            <w:noWrap w:val="0"/>
            <w:vAlign w:val="center"/>
          </w:tcPr>
          <w:p w14:paraId="1AC522A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8" w:type="dxa"/>
            <w:noWrap w:val="0"/>
            <w:vAlign w:val="center"/>
          </w:tcPr>
          <w:p w14:paraId="4791679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9" w:type="dxa"/>
            <w:noWrap w:val="0"/>
            <w:vAlign w:val="center"/>
          </w:tcPr>
          <w:p w14:paraId="54371B7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蒸湘区</w:t>
            </w:r>
          </w:p>
        </w:tc>
        <w:tc>
          <w:tcPr>
            <w:tcW w:w="730" w:type="dxa"/>
            <w:noWrap w:val="0"/>
            <w:vAlign w:val="center"/>
          </w:tcPr>
          <w:p w14:paraId="6715FBB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1024" w:type="dxa"/>
            <w:noWrap w:val="0"/>
            <w:vAlign w:val="center"/>
          </w:tcPr>
          <w:p w14:paraId="13E7B15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43.91</w:t>
            </w:r>
          </w:p>
        </w:tc>
        <w:tc>
          <w:tcPr>
            <w:tcW w:w="1278" w:type="dxa"/>
            <w:noWrap w:val="0"/>
            <w:vAlign w:val="center"/>
          </w:tcPr>
          <w:p w14:paraId="6F1F8B2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雨母山镇</w:t>
            </w:r>
          </w:p>
        </w:tc>
        <w:tc>
          <w:tcPr>
            <w:tcW w:w="1174" w:type="dxa"/>
            <w:noWrap w:val="0"/>
            <w:vAlign w:val="center"/>
          </w:tcPr>
          <w:p w14:paraId="239E068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国家级城市化地区</w:t>
            </w:r>
          </w:p>
        </w:tc>
        <w:tc>
          <w:tcPr>
            <w:tcW w:w="1979" w:type="dxa"/>
            <w:noWrap w:val="0"/>
            <w:vAlign w:val="center"/>
          </w:tcPr>
          <w:p w14:paraId="57024D84">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建材、畜禽养殖、农业、渔业、</w:t>
            </w:r>
            <w:r>
              <w:rPr>
                <w:rFonts w:hint="eastAsia" w:ascii="宋体" w:hAnsi="宋体" w:eastAsia="宋体" w:cs="宋体"/>
                <w:kern w:val="0"/>
                <w:szCs w:val="21"/>
                <w:highlight w:val="none"/>
              </w:rPr>
              <w:t>旅游业</w:t>
            </w:r>
            <w:r>
              <w:rPr>
                <w:rFonts w:hint="eastAsia" w:ascii="宋体" w:hAnsi="宋体" w:eastAsia="宋体" w:cs="宋体"/>
                <w:kern w:val="0"/>
                <w:szCs w:val="21"/>
                <w:highlight w:val="none"/>
                <w:lang w:val="en-US" w:eastAsia="zh-CN"/>
              </w:rPr>
              <w:t>等</w:t>
            </w:r>
          </w:p>
        </w:tc>
        <w:tc>
          <w:tcPr>
            <w:tcW w:w="4800" w:type="dxa"/>
            <w:noWrap w:val="0"/>
            <w:vAlign w:val="center"/>
          </w:tcPr>
          <w:p w14:paraId="2D72B070">
            <w:pPr>
              <w:widowControl/>
              <w:numPr>
                <w:ilvl w:val="0"/>
                <w:numId w:val="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雨母山镇生活污水处理</w:t>
            </w:r>
            <w:r>
              <w:rPr>
                <w:rFonts w:hint="eastAsia" w:ascii="宋体" w:hAnsi="宋体" w:cs="宋体"/>
                <w:kern w:val="0"/>
                <w:szCs w:val="21"/>
                <w:highlight w:val="none"/>
                <w:lang w:val="en-US" w:eastAsia="zh-CN"/>
              </w:rPr>
              <w:t>设施</w:t>
            </w:r>
            <w:r>
              <w:rPr>
                <w:rFonts w:hint="eastAsia" w:ascii="宋体" w:hAnsi="宋体" w:eastAsia="宋体" w:cs="宋体"/>
                <w:kern w:val="0"/>
                <w:szCs w:val="21"/>
                <w:highlight w:val="none"/>
              </w:rPr>
              <w:t>不完善。</w:t>
            </w:r>
          </w:p>
          <w:p w14:paraId="34127690">
            <w:pPr>
              <w:widowControl/>
              <w:numPr>
                <w:ilvl w:val="0"/>
                <w:numId w:val="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lang w:eastAsia="zh-CN"/>
              </w:rPr>
              <w:t>、衡南岐山国家森林公园</w:t>
            </w:r>
          </w:p>
        </w:tc>
      </w:tr>
      <w:tr w14:paraId="4A897F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noWrap w:val="0"/>
            <w:vAlign w:val="center"/>
          </w:tcPr>
          <w:p w14:paraId="0491B39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4" w:type="dxa"/>
            <w:gridSpan w:val="10"/>
            <w:noWrap w:val="0"/>
            <w:vAlign w:val="center"/>
          </w:tcPr>
          <w:p w14:paraId="626F832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rPr>
              <w:tab/>
            </w:r>
          </w:p>
          <w:p w14:paraId="4DBE22F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湘江衡阳段四大家鱼国家级水产种质资源保护区/衡阳高新技术产业开发区</w:t>
            </w:r>
          </w:p>
          <w:p w14:paraId="77A0BC4B">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▉大气环境优先保护区/大气环境高排放重点管控区/大气环境受体敏感重点管控区/大气环境布局敏感重点管控区/大气环境弱扩散重点管控区/衡阳高新技术产业开发区</w:t>
            </w:r>
          </w:p>
          <w:p w14:paraId="14489BA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tc>
      </w:tr>
      <w:tr w14:paraId="32AE8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noWrap w:val="0"/>
            <w:vAlign w:val="center"/>
          </w:tcPr>
          <w:p w14:paraId="0C613DE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4" w:type="dxa"/>
            <w:gridSpan w:val="10"/>
            <w:noWrap w:val="0"/>
            <w:vAlign w:val="center"/>
          </w:tcPr>
          <w:p w14:paraId="5807135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B22B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noWrap w:val="0"/>
            <w:vAlign w:val="center"/>
          </w:tcPr>
          <w:p w14:paraId="64D419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4" w:type="dxa"/>
            <w:gridSpan w:val="10"/>
            <w:noWrap w:val="0"/>
            <w:vAlign w:val="center"/>
          </w:tcPr>
          <w:p w14:paraId="2179A3B1">
            <w:pPr>
              <w:numPr>
                <w:ilvl w:val="1"/>
                <w:numId w:val="8"/>
              </w:num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水产种质资源保护区按《水产种质资源保护区管理暂行办法》（2016年修正本）要求管理。</w:t>
            </w:r>
          </w:p>
          <w:p w14:paraId="1A728D3B">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宋体" w:hAnsi="宋体" w:eastAsia="宋体" w:cs="宋体"/>
                <w:strike w:val="0"/>
                <w:dstrike w:val="0"/>
                <w:kern w:val="0"/>
                <w:sz w:val="21"/>
                <w:szCs w:val="21"/>
                <w:highlight w:val="none"/>
                <w:lang w:val="en-US" w:eastAsia="zh-CN" w:bidi="ar-SA"/>
              </w:rPr>
            </w:pPr>
            <w:r>
              <w:rPr>
                <w:rFonts w:hint="eastAsia" w:ascii="宋体" w:hAnsi="宋体" w:eastAsia="宋体" w:cs="宋体"/>
                <w:kern w:val="0"/>
                <w:szCs w:val="21"/>
                <w:highlight w:val="none"/>
              </w:rPr>
              <w:t>进一步优化产业结构和能源结构，积极引导低投入、低消耗、低排放和高效率的现代产业发展，抓好落后产能淘汰，全面推动重点行业和重点领域清洁生产、绿色化改造，走绿色低碳、高质量发展道路。继续推动城市建成区、饮用水源上游等环境敏感区域内化工等重污染企业有序搬迁改造或关停退出</w:t>
            </w:r>
            <w:r>
              <w:rPr>
                <w:rFonts w:hint="eastAsia" w:ascii="宋体" w:hAnsi="宋体" w:eastAsia="宋体" w:cs="宋体"/>
                <w:kern w:val="0"/>
                <w:szCs w:val="21"/>
                <w:highlight w:val="none"/>
                <w:lang w:eastAsia="zh-CN"/>
              </w:rPr>
              <w:t>。</w:t>
            </w:r>
          </w:p>
        </w:tc>
      </w:tr>
      <w:tr w14:paraId="1CD2B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noWrap w:val="0"/>
            <w:vAlign w:val="center"/>
          </w:tcPr>
          <w:p w14:paraId="3772004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4" w:type="dxa"/>
            <w:gridSpan w:val="10"/>
            <w:noWrap w:val="0"/>
            <w:vAlign w:val="center"/>
          </w:tcPr>
          <w:p w14:paraId="05A3F80B">
            <w:pPr>
              <w:widowControl/>
              <w:kinsoku/>
              <w:wordWrap/>
              <w:overflowPunct/>
              <w:topLinePunct w:val="0"/>
              <w:bidi w:val="0"/>
              <w:adjustRightInd w:val="0"/>
              <w:spacing w:line="300" w:lineRule="auto"/>
              <w:jc w:val="left"/>
              <w:textAlignment w:val="auto"/>
              <w:rPr>
                <w:rFonts w:hint="eastAsia"/>
                <w:highlight w:val="none"/>
                <w:lang w:val="en-US" w:eastAsia="zh-CN"/>
              </w:rPr>
            </w:pPr>
            <w:r>
              <w:rPr>
                <w:rFonts w:hint="eastAsia" w:ascii="宋体" w:hAnsi="宋体" w:eastAsia="宋体" w:cs="宋体"/>
                <w:kern w:val="0"/>
                <w:szCs w:val="21"/>
                <w:highlight w:val="none"/>
              </w:rPr>
              <w:t>（2.1）按照“源头化、流域化、系统化”的治理思路，突出抓好控源截污、内源治理、生态修复、活水保质等工作，城区建成区黑臭水体控制率低于10%；加强已完成整治城区黑臭水体的日常监管，开展第二阶段“长治久清”整治效果评估工作。</w:t>
            </w:r>
            <w:r>
              <w:rPr>
                <w:rFonts w:hint="eastAsia" w:ascii="宋体" w:hAnsi="宋体" w:eastAsia="宋体" w:cs="宋体"/>
                <w:szCs w:val="32"/>
                <w:highlight w:val="none"/>
              </w:rPr>
              <w:br w:type="textWrapping"/>
            </w:r>
            <w:r>
              <w:rPr>
                <w:rFonts w:hint="eastAsia" w:ascii="宋体" w:hAnsi="宋体" w:eastAsia="宋体" w:cs="宋体"/>
                <w:kern w:val="0"/>
                <w:szCs w:val="21"/>
                <w:highlight w:val="none"/>
              </w:rPr>
              <w:t>（2.2）以化工、工业涂装、包装印刷、油品储运销等行业为重点，实施企业VOCs原料替代、排放全过程控制。按照“分业施策、一行一策”的原则，加大低VOCs含量原辅材料的推广使用力度，加快化工、工业涂装、包装印刷等重点行业低VOCs含量原辅材料替代进度，从源头减少VOCs产生。加快推进VOCs重点监管企业“一企一策”综合整治方案的制定和实施。推进使用先进生产工艺设备，减少无组织排放。加强汽修行业VOCs综合治理。加大餐饮油烟污染治理力度，推进城市餐饮油烟治理全覆盖。</w:t>
            </w:r>
          </w:p>
        </w:tc>
      </w:tr>
      <w:tr w14:paraId="16D64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trPr>
        <w:tc>
          <w:tcPr>
            <w:tcW w:w="991" w:type="dxa"/>
            <w:noWrap w:val="0"/>
            <w:vAlign w:val="center"/>
          </w:tcPr>
          <w:p w14:paraId="46A6A07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4" w:type="dxa"/>
            <w:gridSpan w:val="10"/>
            <w:noWrap w:val="0"/>
            <w:vAlign w:val="center"/>
          </w:tcPr>
          <w:p w14:paraId="59E89CF7">
            <w:pPr>
              <w:kinsoku/>
              <w:wordWrap/>
              <w:overflowPunct/>
              <w:topLinePunct w:val="0"/>
              <w:bidi w:val="0"/>
              <w:spacing w:line="300" w:lineRule="auto"/>
              <w:textAlignment w:val="auto"/>
              <w:rPr>
                <w:rFonts w:hint="eastAsia" w:ascii="宋体" w:hAnsi="宋体" w:eastAsia="宋体" w:cs="宋体"/>
                <w:szCs w:val="32"/>
                <w:highlight w:val="none"/>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p w14:paraId="30692965">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以用途变更为住宅、公共管理与公共服务用地的污染地块为重点，严格落实风险管控和修复。以重点地区危险化学品生产企业搬迁改造、化工污染整治等专项行动遗留地块为重点，加强腾退土地污染风险管控和治理修复。推进耕地土壤污染修复试点，以镉污染耕地为重点，因地制宜选择典型受污染耕地，在切断重金属等污染源的前提下，推进以降低土壤中污染物含量为目的的修复试点工作</w:t>
            </w:r>
            <w:r>
              <w:rPr>
                <w:rFonts w:hint="eastAsia" w:ascii="宋体" w:hAnsi="宋体" w:eastAsia="宋体" w:cs="宋体"/>
                <w:kern w:val="0"/>
                <w:szCs w:val="21"/>
                <w:highlight w:val="none"/>
                <w:lang w:eastAsia="zh-CN"/>
              </w:rPr>
              <w:t>。</w:t>
            </w:r>
          </w:p>
        </w:tc>
      </w:tr>
      <w:tr w14:paraId="03DE3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1" w:type="dxa"/>
            <w:noWrap w:val="0"/>
            <w:vAlign w:val="center"/>
          </w:tcPr>
          <w:p w14:paraId="0815487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4" w:type="dxa"/>
            <w:gridSpan w:val="10"/>
            <w:noWrap w:val="0"/>
            <w:vAlign w:val="center"/>
          </w:tcPr>
          <w:p w14:paraId="7791D62B">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到2025年，蒸湘区用水总量0.9045亿立方米，万元地区生产总值用水量比2020年下降12.01%，万元工业增加值用水量比2020年下降12.0%，农业灌溉水有效利用系数0.622。</w:t>
            </w:r>
          </w:p>
        </w:tc>
      </w:tr>
    </w:tbl>
    <w:p w14:paraId="01D4A9A1">
      <w:pPr>
        <w:kinsoku/>
        <w:wordWrap/>
        <w:overflowPunct/>
        <w:topLinePunct w:val="0"/>
        <w:bidi w:val="0"/>
        <w:spacing w:line="300" w:lineRule="auto"/>
        <w:textAlignment w:val="auto"/>
        <w:rPr>
          <w:rFonts w:hint="eastAsia" w:ascii="宋体" w:hAnsi="宋体" w:eastAsia="宋体" w:cs="宋体"/>
          <w:highlight w:val="none"/>
        </w:rPr>
      </w:pPr>
    </w:p>
    <w:tbl>
      <w:tblPr>
        <w:tblStyle w:val="21"/>
        <w:tblpPr w:leftFromText="180" w:rightFromText="180" w:vertAnchor="text" w:horzAnchor="page" w:tblpX="1315" w:tblpY="-1278"/>
        <w:tblOverlap w:val="never"/>
        <w:tblW w:w="143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28"/>
        <w:gridCol w:w="1021"/>
        <w:gridCol w:w="1989"/>
        <w:gridCol w:w="1559"/>
        <w:gridCol w:w="1969"/>
        <w:gridCol w:w="3728"/>
      </w:tblGrid>
      <w:tr w14:paraId="3EAD0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vMerge w:val="restart"/>
            <w:noWrap w:val="0"/>
            <w:vAlign w:val="center"/>
          </w:tcPr>
          <w:p w14:paraId="1FADB768">
            <w:pPr>
              <w:kinsoku/>
              <w:wordWrap/>
              <w:overflowPunct/>
              <w:topLinePunct w:val="0"/>
              <w:bidi w:val="0"/>
              <w:spacing w:line="300" w:lineRule="auto"/>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lang w:val="en-US" w:eastAsia="zh-CN"/>
              </w:rPr>
              <w:t>环</w:t>
            </w:r>
            <w:r>
              <w:rPr>
                <w:rFonts w:hint="eastAsia" w:ascii="宋体" w:hAnsi="宋体" w:eastAsia="宋体" w:cs="宋体"/>
                <w:b/>
                <w:kern w:val="0"/>
                <w:szCs w:val="21"/>
                <w:highlight w:val="none"/>
              </w:rPr>
              <w:t>境管控单元编码</w:t>
            </w:r>
          </w:p>
        </w:tc>
        <w:tc>
          <w:tcPr>
            <w:tcW w:w="1051" w:type="dxa"/>
            <w:vMerge w:val="restart"/>
            <w:noWrap w:val="0"/>
            <w:vAlign w:val="center"/>
          </w:tcPr>
          <w:p w14:paraId="4E3A431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07E123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28" w:type="dxa"/>
            <w:vMerge w:val="restart"/>
            <w:noWrap w:val="0"/>
            <w:vAlign w:val="center"/>
          </w:tcPr>
          <w:p w14:paraId="3D6B68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E92D88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021" w:type="dxa"/>
            <w:vMerge w:val="restart"/>
            <w:noWrap w:val="0"/>
            <w:vAlign w:val="center"/>
          </w:tcPr>
          <w:p w14:paraId="4559331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989" w:type="dxa"/>
            <w:vMerge w:val="restart"/>
            <w:noWrap w:val="0"/>
            <w:vAlign w:val="center"/>
          </w:tcPr>
          <w:p w14:paraId="1ABCA34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559" w:type="dxa"/>
            <w:vMerge w:val="restart"/>
            <w:noWrap w:val="0"/>
            <w:vAlign w:val="center"/>
          </w:tcPr>
          <w:p w14:paraId="3FA3250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969" w:type="dxa"/>
            <w:vMerge w:val="restart"/>
            <w:noWrap w:val="0"/>
            <w:vAlign w:val="center"/>
          </w:tcPr>
          <w:p w14:paraId="6B3B9A6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728" w:type="dxa"/>
            <w:vMerge w:val="restart"/>
            <w:noWrap w:val="0"/>
            <w:vAlign w:val="center"/>
          </w:tcPr>
          <w:p w14:paraId="21346BD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87A6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tblHeader/>
        </w:trPr>
        <w:tc>
          <w:tcPr>
            <w:tcW w:w="988" w:type="dxa"/>
            <w:vMerge w:val="continue"/>
            <w:noWrap w:val="0"/>
            <w:vAlign w:val="center"/>
          </w:tcPr>
          <w:p w14:paraId="1388179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1ADA837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0880494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B0D3A9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7685AF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28" w:type="dxa"/>
            <w:vMerge w:val="continue"/>
            <w:noWrap w:val="0"/>
            <w:vAlign w:val="center"/>
          </w:tcPr>
          <w:p w14:paraId="5773E1A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1" w:type="dxa"/>
            <w:vMerge w:val="continue"/>
            <w:noWrap w:val="0"/>
            <w:vAlign w:val="center"/>
          </w:tcPr>
          <w:p w14:paraId="4065BDE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89" w:type="dxa"/>
            <w:vMerge w:val="continue"/>
            <w:noWrap w:val="0"/>
            <w:vAlign w:val="center"/>
          </w:tcPr>
          <w:p w14:paraId="18EE5A4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59" w:type="dxa"/>
            <w:vMerge w:val="continue"/>
            <w:noWrap w:val="0"/>
            <w:vAlign w:val="center"/>
          </w:tcPr>
          <w:p w14:paraId="0ED3805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69" w:type="dxa"/>
            <w:vMerge w:val="continue"/>
            <w:noWrap w:val="0"/>
            <w:vAlign w:val="center"/>
          </w:tcPr>
          <w:p w14:paraId="74A2EB3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728" w:type="dxa"/>
            <w:vMerge w:val="continue"/>
            <w:noWrap w:val="0"/>
            <w:vAlign w:val="top"/>
          </w:tcPr>
          <w:p w14:paraId="497DD1C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48784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5F1A50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ZH43040820002</w:t>
            </w:r>
          </w:p>
        </w:tc>
        <w:tc>
          <w:tcPr>
            <w:tcW w:w="1051" w:type="dxa"/>
            <w:noWrap w:val="0"/>
            <w:vAlign w:val="center"/>
          </w:tcPr>
          <w:p w14:paraId="02D2FC0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蒸湘街道/红湘街道/</w:t>
            </w:r>
            <w:r>
              <w:rPr>
                <w:rFonts w:hint="eastAsia" w:ascii="宋体" w:hAnsi="宋体" w:eastAsia="宋体" w:cs="宋体"/>
                <w:strike w:val="0"/>
                <w:kern w:val="0"/>
                <w:szCs w:val="21"/>
                <w:highlight w:val="none"/>
              </w:rPr>
              <w:t>华兴街道</w:t>
            </w:r>
            <w:r>
              <w:rPr>
                <w:rFonts w:hint="eastAsia" w:ascii="宋体" w:hAnsi="宋体" w:eastAsia="宋体" w:cs="宋体"/>
                <w:kern w:val="0"/>
                <w:szCs w:val="21"/>
                <w:highlight w:val="none"/>
              </w:rPr>
              <w:t>/联合街道/呆鹰岭镇</w:t>
            </w:r>
          </w:p>
        </w:tc>
        <w:tc>
          <w:tcPr>
            <w:tcW w:w="437" w:type="dxa"/>
            <w:noWrap w:val="0"/>
            <w:vAlign w:val="center"/>
          </w:tcPr>
          <w:p w14:paraId="374AB46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7B274D3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86EBED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蒸湘区</w:t>
            </w:r>
          </w:p>
        </w:tc>
        <w:tc>
          <w:tcPr>
            <w:tcW w:w="728" w:type="dxa"/>
            <w:noWrap w:val="0"/>
            <w:vAlign w:val="center"/>
          </w:tcPr>
          <w:p w14:paraId="160E43C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1021" w:type="dxa"/>
            <w:noWrap w:val="0"/>
            <w:vAlign w:val="center"/>
          </w:tcPr>
          <w:p w14:paraId="1E8B59A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58.19</w:t>
            </w:r>
          </w:p>
        </w:tc>
        <w:tc>
          <w:tcPr>
            <w:tcW w:w="1989" w:type="dxa"/>
            <w:noWrap w:val="0"/>
            <w:vAlign w:val="center"/>
          </w:tcPr>
          <w:p w14:paraId="05CFD6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蒸湘街道/红湘街道/</w:t>
            </w:r>
            <w:r>
              <w:rPr>
                <w:rFonts w:hint="eastAsia" w:ascii="宋体" w:hAnsi="宋体" w:eastAsia="宋体" w:cs="宋体"/>
                <w:strike w:val="0"/>
                <w:kern w:val="0"/>
                <w:szCs w:val="21"/>
                <w:highlight w:val="none"/>
              </w:rPr>
              <w:t>华兴街道</w:t>
            </w:r>
            <w:r>
              <w:rPr>
                <w:rFonts w:hint="eastAsia" w:ascii="宋体" w:hAnsi="宋体" w:eastAsia="宋体" w:cs="宋体"/>
                <w:kern w:val="0"/>
                <w:szCs w:val="21"/>
                <w:highlight w:val="none"/>
              </w:rPr>
              <w:t>/联合街道/呆鹰岭镇</w:t>
            </w:r>
          </w:p>
        </w:tc>
        <w:tc>
          <w:tcPr>
            <w:tcW w:w="1559" w:type="dxa"/>
            <w:noWrap w:val="0"/>
            <w:vAlign w:val="center"/>
          </w:tcPr>
          <w:p w14:paraId="41FF4B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国家级城市化地区</w:t>
            </w:r>
          </w:p>
        </w:tc>
        <w:tc>
          <w:tcPr>
            <w:tcW w:w="1969" w:type="dxa"/>
            <w:noWrap w:val="0"/>
            <w:vAlign w:val="center"/>
          </w:tcPr>
          <w:p w14:paraId="7DE8FCAC">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商业、金融、生态农业、生态旅游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制造、畜禽养殖</w:t>
            </w:r>
            <w:r>
              <w:rPr>
                <w:rFonts w:hint="eastAsia" w:ascii="宋体" w:hAnsi="宋体" w:eastAsia="宋体" w:cs="宋体"/>
                <w:kern w:val="0"/>
                <w:szCs w:val="21"/>
                <w:highlight w:val="none"/>
              </w:rPr>
              <w:t>等</w:t>
            </w:r>
          </w:p>
        </w:tc>
        <w:tc>
          <w:tcPr>
            <w:tcW w:w="3728" w:type="dxa"/>
            <w:noWrap w:val="0"/>
            <w:vAlign w:val="center"/>
          </w:tcPr>
          <w:p w14:paraId="5F66C2C7">
            <w:pPr>
              <w:widowControl/>
              <w:numPr>
                <w:ilvl w:val="0"/>
                <w:numId w:val="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蒸湘、红湘、联合街道主要环境问题为社会噪声问题；呆鹰岭镇生活污水管网未完全建成，生活污水纳管率偏低</w:t>
            </w:r>
            <w:r>
              <w:rPr>
                <w:rFonts w:hint="eastAsia" w:ascii="宋体" w:hAnsi="宋体" w:eastAsia="宋体" w:cs="宋体"/>
                <w:kern w:val="0"/>
                <w:szCs w:val="21"/>
                <w:highlight w:val="none"/>
                <w:lang w:eastAsia="zh-CN"/>
              </w:rPr>
              <w:t>；</w:t>
            </w:r>
          </w:p>
          <w:p w14:paraId="3A19FB71">
            <w:pPr>
              <w:widowControl/>
              <w:numPr>
                <w:ilvl w:val="0"/>
                <w:numId w:val="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w:t>
            </w:r>
          </w:p>
        </w:tc>
      </w:tr>
      <w:tr w14:paraId="11AB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0108389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4D65D5C">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蒸湘街道</w:t>
            </w:r>
          </w:p>
          <w:p w14:paraId="58EA367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水源涵养重要区</w:t>
            </w:r>
            <w:r>
              <w:rPr>
                <w:rFonts w:hint="eastAsia" w:ascii="宋体" w:hAnsi="宋体" w:eastAsia="宋体" w:cs="宋体"/>
                <w:highlight w:val="none"/>
              </w:rPr>
              <w:tab/>
            </w:r>
          </w:p>
          <w:p w14:paraId="4AF27F34">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w:t>
            </w:r>
            <w:r>
              <w:rPr>
                <w:rFonts w:hint="eastAsia" w:ascii="宋体" w:hAnsi="宋体" w:eastAsia="宋体" w:cs="宋体"/>
                <w:strike w:val="0"/>
                <w:highlight w:val="none"/>
              </w:rPr>
              <w:t>水环境重点管控区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湘江衡阳段四大家鱼国家级水产种质资源保护区/衡阳市松亭污水处理厂</w:t>
            </w:r>
          </w:p>
          <w:p w14:paraId="4DBAD86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688FA0B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p>
          <w:p w14:paraId="295A92E5">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highlight w:val="none"/>
              </w:rPr>
            </w:pPr>
            <w:r>
              <w:rPr>
                <w:rFonts w:hint="eastAsia" w:ascii="宋体" w:hAnsi="宋体" w:eastAsia="宋体" w:cs="宋体"/>
                <w:strike w:val="0"/>
                <w:dstrike w:val="0"/>
                <w:highlight w:val="none"/>
              </w:rPr>
              <w:t>红湘街道</w:t>
            </w:r>
          </w:p>
          <w:p w14:paraId="6B4C5CD4">
            <w:pPr>
              <w:widowControl/>
              <w:kinsoku/>
              <w:wordWrap/>
              <w:overflowPunct/>
              <w:topLinePunct w:val="0"/>
              <w:bidi w:val="0"/>
              <w:adjustRightInd w:val="0"/>
              <w:snapToGrid w:val="0"/>
              <w:spacing w:line="300" w:lineRule="auto"/>
              <w:textAlignment w:val="auto"/>
              <w:rPr>
                <w:rFonts w:hint="eastAsia" w:ascii="宋体" w:hAnsi="宋体" w:eastAsia="宋体" w:cs="宋体"/>
                <w:strike/>
                <w:highlight w:val="none"/>
              </w:rPr>
            </w:pPr>
            <w:r>
              <w:rPr>
                <w:rFonts w:hint="eastAsia" w:ascii="宋体" w:hAnsi="宋体" w:eastAsia="宋体" w:cs="宋体"/>
                <w:highlight w:val="none"/>
              </w:rPr>
              <w:t>▉</w:t>
            </w:r>
            <w:r>
              <w:rPr>
                <w:rFonts w:hint="eastAsia" w:ascii="宋体" w:hAnsi="宋体" w:eastAsia="宋体" w:cs="宋体"/>
                <w:strike w:val="0"/>
                <w:highlight w:val="none"/>
              </w:rPr>
              <w:t>水环境重点管控区</w:t>
            </w:r>
            <w:r>
              <w:rPr>
                <w:rFonts w:hint="eastAsia" w:ascii="宋体" w:hAnsi="宋体" w:eastAsia="宋体" w:cs="宋体"/>
                <w:strike w:val="0"/>
                <w:dstrike w:val="0"/>
                <w:highlight w:val="none"/>
              </w:rPr>
              <w:t>——</w:t>
            </w:r>
            <w:r>
              <w:rPr>
                <w:rFonts w:hint="eastAsia" w:ascii="宋体" w:hAnsi="宋体" w:eastAsia="宋体" w:cs="宋体"/>
                <w:highlight w:val="none"/>
              </w:rPr>
              <w:t>衡阳市松亭污水处理厂</w:t>
            </w:r>
          </w:p>
          <w:p w14:paraId="7A47C78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0C3E10C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p w14:paraId="094D7401">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华兴街道</w:t>
            </w:r>
          </w:p>
          <w:p w14:paraId="10612A9C">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水源涵养重要区</w:t>
            </w:r>
          </w:p>
          <w:p w14:paraId="5807D6D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w:t>
            </w:r>
            <w:r>
              <w:rPr>
                <w:rFonts w:hint="eastAsia" w:ascii="宋体" w:hAnsi="宋体" w:eastAsia="宋体" w:cs="宋体"/>
                <w:strike w:val="0"/>
                <w:dstrike w:val="0"/>
                <w:highlight w:val="none"/>
              </w:rPr>
              <w:t>——</w:t>
            </w:r>
            <w:r>
              <w:rPr>
                <w:rFonts w:hint="eastAsia" w:ascii="宋体" w:hAnsi="宋体" w:eastAsia="宋体" w:cs="宋体"/>
                <w:highlight w:val="none"/>
              </w:rPr>
              <w:t>湘江衡阳段四大家鱼国家级水产种质资源保护区/衡阳高新技术产业开发区</w:t>
            </w:r>
            <w:r>
              <w:rPr>
                <w:rFonts w:hint="eastAsia" w:ascii="宋体" w:hAnsi="宋体" w:eastAsia="宋体" w:cs="宋体"/>
                <w:highlight w:val="none"/>
              </w:rPr>
              <w:tab/>
            </w:r>
          </w:p>
          <w:p w14:paraId="622BE89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▉大气环境高排放重点管控区/大气环境受体敏感重点管控区/大气环境弱扩散重点管控</w:t>
            </w:r>
            <w:r>
              <w:rPr>
                <w:rFonts w:hint="eastAsia" w:ascii="宋体" w:hAnsi="宋体" w:eastAsia="宋体" w:cs="宋体"/>
                <w:strike w:val="0"/>
                <w:dstrike w:val="0"/>
                <w:highlight w:val="none"/>
              </w:rPr>
              <w:t>区——</w:t>
            </w:r>
            <w:r>
              <w:rPr>
                <w:rFonts w:hint="eastAsia" w:ascii="宋体" w:hAnsi="宋体" w:eastAsia="宋体" w:cs="宋体"/>
                <w:highlight w:val="none"/>
              </w:rPr>
              <w:t>衡阳高新技术产业开发区</w:t>
            </w:r>
          </w:p>
          <w:p w14:paraId="35ABCF4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p w14:paraId="44796D85">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联合街道</w:t>
            </w:r>
          </w:p>
          <w:p w14:paraId="7BB6AB6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▉水环境工业园重点管控区</w:t>
            </w:r>
            <w:r>
              <w:rPr>
                <w:rFonts w:hint="eastAsia" w:ascii="宋体" w:hAnsi="宋体" w:eastAsia="宋体" w:cs="宋体"/>
                <w:highlight w:val="none"/>
                <w:lang w:eastAsia="zh-CN"/>
              </w:rPr>
              <w:t>——</w:t>
            </w:r>
            <w:r>
              <w:rPr>
                <w:rFonts w:hint="eastAsia" w:ascii="宋体" w:hAnsi="宋体" w:eastAsia="宋体" w:cs="宋体"/>
                <w:highlight w:val="none"/>
              </w:rPr>
              <w:t>衡阳高新技术产业开发区</w:t>
            </w:r>
            <w:r>
              <w:rPr>
                <w:rFonts w:hint="eastAsia" w:ascii="宋体" w:hAnsi="宋体" w:eastAsia="宋体" w:cs="宋体"/>
                <w:highlight w:val="none"/>
              </w:rPr>
              <w:tab/>
            </w:r>
          </w:p>
          <w:p w14:paraId="5E0222D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highlight w:val="none"/>
                <w:lang w:eastAsia="zh-CN"/>
              </w:rPr>
              <w:t>——</w:t>
            </w:r>
            <w:r>
              <w:rPr>
                <w:rFonts w:hint="eastAsia" w:ascii="宋体" w:hAnsi="宋体" w:eastAsia="宋体" w:cs="宋体"/>
                <w:highlight w:val="none"/>
              </w:rPr>
              <w:t>衡阳高新技术产业开发区</w:t>
            </w:r>
          </w:p>
          <w:p w14:paraId="607CE18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p w14:paraId="1219D43B">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呆鹰岭镇</w:t>
            </w:r>
          </w:p>
          <w:p w14:paraId="5C2EB60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58F4B0F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▉水环境优先保护区/水环境重点管控区</w:t>
            </w:r>
            <w:r>
              <w:rPr>
                <w:rFonts w:hint="eastAsia" w:ascii="宋体" w:hAnsi="宋体" w:eastAsia="宋体" w:cs="宋体"/>
                <w:highlight w:val="none"/>
              </w:rPr>
              <w:tab/>
            </w:r>
            <w:r>
              <w:rPr>
                <w:rFonts w:hint="eastAsia" w:ascii="宋体" w:hAnsi="宋体" w:eastAsia="宋体" w:cs="宋体"/>
                <w:highlight w:val="none"/>
              </w:rPr>
              <w:t>湘江衡阳段四大家鱼国家级水产种质资源保护区/</w:t>
            </w:r>
            <w:r>
              <w:rPr>
                <w:rFonts w:hint="eastAsia" w:ascii="宋体" w:hAnsi="宋体" w:eastAsia="宋体" w:cs="宋体"/>
                <w:strike w:val="0"/>
                <w:highlight w:val="none"/>
              </w:rPr>
              <w:t>衡阳市角山污水处理厂（汇水）</w:t>
            </w:r>
          </w:p>
          <w:p w14:paraId="3481033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w:t>
            </w:r>
            <w:r>
              <w:rPr>
                <w:rFonts w:hint="eastAsia" w:ascii="宋体" w:hAnsi="宋体" w:eastAsia="宋体" w:cs="宋体"/>
                <w:strike w:val="0"/>
                <w:highlight w:val="none"/>
              </w:rPr>
              <w:t>环境高排放重点管控区</w:t>
            </w:r>
            <w:r>
              <w:rPr>
                <w:rFonts w:hint="eastAsia" w:ascii="宋体" w:hAnsi="宋体" w:eastAsia="宋体" w:cs="宋体"/>
                <w:highlight w:val="none"/>
              </w:rPr>
              <w:t>/大气环境受体敏感重点管控区/大气环境弱扩散重点管控区</w:t>
            </w:r>
            <w:r>
              <w:rPr>
                <w:rFonts w:hint="eastAsia" w:ascii="宋体" w:hAnsi="宋体" w:eastAsia="宋体" w:cs="宋体"/>
                <w:strike w:val="0"/>
                <w:dstrike w:val="0"/>
                <w:color w:val="auto"/>
                <w:highlight w:val="none"/>
              </w:rPr>
              <w:t>——衡阳高新区/蒸湘区呆鹰岭企业集中区</w:t>
            </w:r>
          </w:p>
          <w:p w14:paraId="598D0BF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p>
        </w:tc>
      </w:tr>
      <w:tr w14:paraId="07848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217AE03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57FB72E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D2ED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01D052B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1DEF32A">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宋体" w:hAnsi="宋体" w:eastAsia="宋体" w:cs="宋体"/>
                <w:strike w:val="0"/>
                <w:dstrike w:val="0"/>
                <w:kern w:val="0"/>
                <w:sz w:val="21"/>
                <w:szCs w:val="21"/>
                <w:highlight w:val="none"/>
                <w:lang w:val="en-US" w:eastAsia="zh-CN" w:bidi="ar-SA"/>
              </w:rPr>
            </w:pPr>
            <w:r>
              <w:rPr>
                <w:rFonts w:hint="eastAsia" w:ascii="宋体" w:hAnsi="宋体" w:eastAsia="宋体" w:cs="宋体"/>
                <w:kern w:val="0"/>
                <w:szCs w:val="21"/>
                <w:highlight w:val="none"/>
              </w:rPr>
              <w:t>（1.1）水产种质资源保护区按《水产种质资源保护区管理暂行办法》（2016年修正本）要求管理。</w:t>
            </w:r>
          </w:p>
        </w:tc>
      </w:tr>
      <w:tr w14:paraId="121A1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596473F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5559303">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按照“源头化、流域化、系统化”的治理思路，突出抓好控源截污、内源治理、生态修复、活水保质等工作，城区建成区黑臭水体控制率低于10%；加强已完成整治城区黑臭水体的日常监管，开展第二阶段“长治久清”整治效果评估工作。</w:t>
            </w:r>
            <w:r>
              <w:rPr>
                <w:rFonts w:hint="eastAsia" w:ascii="宋体" w:hAnsi="宋体" w:eastAsia="宋体" w:cs="宋体"/>
                <w:szCs w:val="32"/>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rPr>
              <w:t>加强餐饮油烟污染治理和执法监管。严格居民楼附近餐饮服务单位布局管理，加强油烟扰民源头控制。</w:t>
            </w:r>
          </w:p>
        </w:tc>
      </w:tr>
      <w:tr w14:paraId="7F490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 w:hRule="atLeast"/>
        </w:trPr>
        <w:tc>
          <w:tcPr>
            <w:tcW w:w="988" w:type="dxa"/>
            <w:noWrap w:val="0"/>
            <w:vAlign w:val="center"/>
          </w:tcPr>
          <w:p w14:paraId="485D74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44867B9C">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tc>
      </w:tr>
      <w:tr w14:paraId="6163F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17EF406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536F74B6">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到2025年，蒸湘区用水总量0.9045亿立方米，万元地区生产总值用水量比2020年下降12.01%，万元工业增加值用水量比2020年下降12.0%，农业灌溉水有效利用系数0.622。</w:t>
            </w:r>
          </w:p>
        </w:tc>
      </w:tr>
    </w:tbl>
    <w:p w14:paraId="54E00751">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p w14:paraId="6270FF5D">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51" w:name="_Toc22150"/>
      <w:bookmarkStart w:id="52" w:name="_Toc11333"/>
      <w:bookmarkStart w:id="53" w:name="_Toc21256"/>
      <w:bookmarkStart w:id="54" w:name="_Toc6590059"/>
      <w:bookmarkStart w:id="55" w:name="_Toc8807092"/>
      <w:bookmarkStart w:id="56" w:name="_Toc1789"/>
      <w:bookmarkStart w:id="57" w:name="_Toc58841107"/>
      <w:r>
        <w:rPr>
          <w:rFonts w:hint="eastAsia" w:ascii="宋体" w:hAnsi="宋体" w:eastAsia="宋体" w:cs="宋体"/>
          <w:b/>
          <w:sz w:val="28"/>
          <w:szCs w:val="28"/>
          <w:highlight w:val="none"/>
        </w:rPr>
        <w:t>（5）南岳区</w:t>
      </w:r>
      <w:bookmarkEnd w:id="51"/>
      <w:bookmarkEnd w:id="52"/>
      <w:bookmarkEnd w:id="53"/>
      <w:bookmarkEnd w:id="54"/>
      <w:bookmarkEnd w:id="55"/>
      <w:bookmarkEnd w:id="56"/>
      <w:bookmarkEnd w:id="57"/>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0"/>
        <w:gridCol w:w="959"/>
        <w:gridCol w:w="437"/>
        <w:gridCol w:w="437"/>
        <w:gridCol w:w="438"/>
        <w:gridCol w:w="755"/>
        <w:gridCol w:w="1134"/>
        <w:gridCol w:w="992"/>
        <w:gridCol w:w="2153"/>
        <w:gridCol w:w="1644"/>
        <w:gridCol w:w="4316"/>
      </w:tblGrid>
      <w:tr w14:paraId="205A8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vMerge w:val="restart"/>
            <w:noWrap w:val="0"/>
            <w:vAlign w:val="center"/>
          </w:tcPr>
          <w:p w14:paraId="2249F51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959" w:type="dxa"/>
            <w:vMerge w:val="restart"/>
            <w:noWrap w:val="0"/>
            <w:vAlign w:val="center"/>
          </w:tcPr>
          <w:p w14:paraId="01523D3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177383C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236680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87DC4D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134" w:type="dxa"/>
            <w:vMerge w:val="restart"/>
            <w:noWrap w:val="0"/>
            <w:vAlign w:val="center"/>
          </w:tcPr>
          <w:p w14:paraId="08A2062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92" w:type="dxa"/>
            <w:vMerge w:val="restart"/>
            <w:noWrap w:val="0"/>
            <w:vAlign w:val="center"/>
          </w:tcPr>
          <w:p w14:paraId="670FFB1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11B5E2A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153" w:type="dxa"/>
            <w:vMerge w:val="restart"/>
            <w:noWrap w:val="0"/>
            <w:vAlign w:val="center"/>
          </w:tcPr>
          <w:p w14:paraId="2FB5940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644" w:type="dxa"/>
            <w:vMerge w:val="restart"/>
            <w:noWrap w:val="0"/>
            <w:vAlign w:val="center"/>
          </w:tcPr>
          <w:p w14:paraId="2E2C2C2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4316" w:type="dxa"/>
            <w:vMerge w:val="restart"/>
            <w:noWrap w:val="0"/>
            <w:vAlign w:val="center"/>
          </w:tcPr>
          <w:p w14:paraId="6F09C70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B7C1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080" w:type="dxa"/>
            <w:vMerge w:val="continue"/>
            <w:noWrap w:val="0"/>
            <w:vAlign w:val="center"/>
          </w:tcPr>
          <w:p w14:paraId="7856180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59" w:type="dxa"/>
            <w:vMerge w:val="continue"/>
            <w:noWrap w:val="0"/>
            <w:vAlign w:val="center"/>
          </w:tcPr>
          <w:p w14:paraId="6279912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7B0A4BC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0B1F230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8AA022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3A0594D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68B9F42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6F056E2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53" w:type="dxa"/>
            <w:vMerge w:val="continue"/>
            <w:noWrap w:val="0"/>
            <w:vAlign w:val="center"/>
          </w:tcPr>
          <w:p w14:paraId="026D3BD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644" w:type="dxa"/>
            <w:vMerge w:val="continue"/>
            <w:noWrap w:val="0"/>
            <w:vAlign w:val="center"/>
          </w:tcPr>
          <w:p w14:paraId="1C20014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16" w:type="dxa"/>
            <w:vMerge w:val="continue"/>
            <w:noWrap w:val="0"/>
            <w:vAlign w:val="top"/>
          </w:tcPr>
          <w:p w14:paraId="6B53C01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F57E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65A1436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ZH43041210001</w:t>
            </w:r>
          </w:p>
        </w:tc>
        <w:tc>
          <w:tcPr>
            <w:tcW w:w="959" w:type="dxa"/>
            <w:noWrap w:val="0"/>
            <w:vAlign w:val="center"/>
          </w:tcPr>
          <w:p w14:paraId="2AEECF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南岳镇/</w:t>
            </w:r>
          </w:p>
          <w:p w14:paraId="5ADDD4C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寿岳乡</w:t>
            </w:r>
          </w:p>
        </w:tc>
        <w:tc>
          <w:tcPr>
            <w:tcW w:w="437" w:type="dxa"/>
            <w:noWrap w:val="0"/>
            <w:vAlign w:val="center"/>
          </w:tcPr>
          <w:p w14:paraId="41C0048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18B8AB4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DAB6F6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南岳区</w:t>
            </w:r>
          </w:p>
        </w:tc>
        <w:tc>
          <w:tcPr>
            <w:tcW w:w="755" w:type="dxa"/>
            <w:noWrap w:val="0"/>
            <w:vAlign w:val="center"/>
          </w:tcPr>
          <w:p w14:paraId="3A3B290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1134" w:type="dxa"/>
            <w:noWrap w:val="0"/>
            <w:vAlign w:val="center"/>
          </w:tcPr>
          <w:p w14:paraId="64019F5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145.03</w:t>
            </w:r>
          </w:p>
        </w:tc>
        <w:tc>
          <w:tcPr>
            <w:tcW w:w="992" w:type="dxa"/>
            <w:noWrap w:val="0"/>
            <w:vAlign w:val="center"/>
          </w:tcPr>
          <w:p w14:paraId="5B994BD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南岳镇/</w:t>
            </w:r>
          </w:p>
          <w:p w14:paraId="5FAE331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寿岳乡</w:t>
            </w:r>
          </w:p>
        </w:tc>
        <w:tc>
          <w:tcPr>
            <w:tcW w:w="2153" w:type="dxa"/>
            <w:noWrap w:val="0"/>
            <w:vAlign w:val="center"/>
          </w:tcPr>
          <w:p w14:paraId="146745FB">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南岳镇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p w14:paraId="4214D85F">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寿岳乡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重点生态功能区/重要文化与景观功能区</w:t>
            </w:r>
          </w:p>
        </w:tc>
        <w:tc>
          <w:tcPr>
            <w:tcW w:w="1644" w:type="dxa"/>
            <w:noWrap w:val="0"/>
            <w:vAlign w:val="center"/>
          </w:tcPr>
          <w:p w14:paraId="471CFEF8">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生态旅游、农业、农特产品加工、</w:t>
            </w:r>
            <w:r>
              <w:rPr>
                <w:rFonts w:hint="eastAsia" w:ascii="宋体" w:hAnsi="宋体" w:eastAsia="宋体" w:cs="宋体"/>
                <w:kern w:val="0"/>
                <w:szCs w:val="21"/>
                <w:highlight w:val="none"/>
                <w:lang w:val="en-US" w:eastAsia="zh-CN"/>
              </w:rPr>
              <w:t>燃烛加工、</w:t>
            </w:r>
            <w:r>
              <w:rPr>
                <w:rFonts w:hint="eastAsia" w:ascii="宋体" w:hAnsi="宋体" w:eastAsia="宋体" w:cs="宋体"/>
                <w:kern w:val="0"/>
                <w:szCs w:val="21"/>
                <w:highlight w:val="none"/>
              </w:rPr>
              <w:t>第三产业等</w:t>
            </w:r>
          </w:p>
        </w:tc>
        <w:tc>
          <w:tcPr>
            <w:tcW w:w="4316" w:type="dxa"/>
            <w:noWrap w:val="0"/>
            <w:vAlign w:val="center"/>
          </w:tcPr>
          <w:p w14:paraId="59DBE6FE">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w:t>
            </w:r>
            <w:r>
              <w:rPr>
                <w:rFonts w:hint="eastAsia" w:ascii="宋体" w:hAnsi="宋体" w:eastAsia="宋体" w:cs="宋体"/>
                <w:kern w:val="0"/>
                <w:szCs w:val="21"/>
                <w:highlight w:val="none"/>
              </w:rPr>
              <w:t>寿岳乡</w:t>
            </w:r>
            <w:r>
              <w:rPr>
                <w:rFonts w:hint="eastAsia" w:ascii="宋体" w:hAnsi="宋体" w:eastAsia="宋体" w:cs="宋体"/>
                <w:kern w:val="0"/>
                <w:szCs w:val="21"/>
                <w:highlight w:val="none"/>
                <w:lang w:val="en-US" w:eastAsia="zh-CN"/>
              </w:rPr>
              <w:t>生活污水处理设施运行不稳定；南岳镇</w:t>
            </w:r>
            <w:r>
              <w:rPr>
                <w:rFonts w:hint="eastAsia" w:ascii="宋体" w:hAnsi="宋体" w:eastAsia="宋体" w:cs="宋体"/>
                <w:kern w:val="0"/>
                <w:szCs w:val="21"/>
                <w:highlight w:val="none"/>
              </w:rPr>
              <w:t>城乡生活污水配套管网不</w:t>
            </w:r>
            <w:r>
              <w:rPr>
                <w:rFonts w:hint="eastAsia" w:ascii="宋体" w:hAnsi="宋体" w:eastAsia="宋体" w:cs="宋体"/>
                <w:kern w:val="0"/>
                <w:szCs w:val="21"/>
                <w:highlight w:val="none"/>
                <w:lang w:val="en-US" w:eastAsia="zh-CN"/>
              </w:rPr>
              <w:t>完善</w:t>
            </w:r>
            <w:r>
              <w:rPr>
                <w:rFonts w:hint="eastAsia" w:ascii="宋体" w:hAnsi="宋体" w:eastAsia="宋体" w:cs="宋体"/>
                <w:kern w:val="0"/>
                <w:szCs w:val="21"/>
                <w:highlight w:val="none"/>
              </w:rPr>
              <w:t>；污水处理厂处理量超负荷，存在溢流问题</w:t>
            </w:r>
            <w:r>
              <w:rPr>
                <w:rFonts w:hint="eastAsia" w:ascii="宋体" w:hAnsi="宋体" w:eastAsia="宋体" w:cs="宋体"/>
                <w:kern w:val="0"/>
                <w:szCs w:val="21"/>
                <w:highlight w:val="none"/>
                <w:lang w:eastAsia="zh-CN"/>
              </w:rPr>
              <w:t>。</w:t>
            </w:r>
          </w:p>
          <w:p w14:paraId="0E7844C7">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w:t>
            </w:r>
            <w:r>
              <w:rPr>
                <w:rFonts w:hint="eastAsia" w:ascii="宋体" w:hAnsi="宋体" w:eastAsia="宋体" w:cs="宋体"/>
                <w:highlight w:val="none"/>
              </w:rPr>
              <w:t>湖南南岳衡山国家级自然保护区</w:t>
            </w:r>
            <w:r>
              <w:rPr>
                <w:rFonts w:hint="eastAsia" w:ascii="宋体" w:hAnsi="宋体" w:eastAsia="宋体" w:cs="宋体"/>
                <w:highlight w:val="none"/>
                <w:lang w:eastAsia="zh-CN"/>
              </w:rPr>
              <w:t>、南岳衡山</w:t>
            </w:r>
            <w:r>
              <w:rPr>
                <w:rFonts w:hint="eastAsia" w:ascii="宋体" w:hAnsi="宋体" w:cs="宋体"/>
                <w:highlight w:val="none"/>
                <w:lang w:val="en-US" w:eastAsia="zh-CN"/>
              </w:rPr>
              <w:t>国家级</w:t>
            </w:r>
            <w:r>
              <w:rPr>
                <w:rFonts w:hint="eastAsia" w:ascii="宋体" w:hAnsi="宋体" w:eastAsia="宋体" w:cs="宋体"/>
                <w:highlight w:val="none"/>
                <w:lang w:eastAsia="zh-CN"/>
              </w:rPr>
              <w:t>风景名胜区</w:t>
            </w:r>
          </w:p>
        </w:tc>
      </w:tr>
      <w:tr w14:paraId="46E458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089BF43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265" w:type="dxa"/>
            <w:gridSpan w:val="10"/>
            <w:noWrap w:val="0"/>
            <w:vAlign w:val="center"/>
          </w:tcPr>
          <w:p w14:paraId="1097E6EC">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南岳镇</w:t>
            </w:r>
          </w:p>
          <w:p w14:paraId="6172A42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63795F0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▉水环境优先保护区/水环境农业污染重点管控区/水环境城镇生活污染重点管控区</w:t>
            </w:r>
            <w:r>
              <w:rPr>
                <w:rFonts w:hint="eastAsia" w:ascii="宋体" w:hAnsi="宋体" w:eastAsia="宋体" w:cs="宋体"/>
                <w:highlight w:val="none"/>
                <w:lang w:eastAsia="zh-CN"/>
              </w:rPr>
              <w:t>——</w:t>
            </w:r>
            <w:r>
              <w:rPr>
                <w:rFonts w:hint="eastAsia" w:ascii="宋体" w:hAnsi="宋体" w:eastAsia="宋体" w:cs="宋体"/>
                <w:highlight w:val="none"/>
              </w:rPr>
              <w:t>衡阳市南岳区大禾田水库饮用水水源保护区、衡阳市南岳区兴隆水库饮用水水源保护区</w:t>
            </w:r>
            <w:r>
              <w:rPr>
                <w:rFonts w:hint="eastAsia" w:ascii="宋体" w:hAnsi="宋体" w:eastAsia="宋体" w:cs="宋体"/>
                <w:highlight w:val="none"/>
                <w:lang w:eastAsia="zh-CN"/>
              </w:rPr>
              <w:t>、</w:t>
            </w:r>
            <w:r>
              <w:rPr>
                <w:rFonts w:hint="eastAsia" w:ascii="宋体" w:hAnsi="宋体" w:eastAsia="宋体" w:cs="宋体"/>
                <w:highlight w:val="none"/>
              </w:rPr>
              <w:t>南岳污水处理厂</w:t>
            </w:r>
            <w:r>
              <w:rPr>
                <w:rFonts w:hint="eastAsia" w:ascii="宋体" w:hAnsi="宋体" w:eastAsia="宋体" w:cs="宋体"/>
                <w:highlight w:val="none"/>
              </w:rPr>
              <w:tab/>
            </w:r>
          </w:p>
          <w:p w14:paraId="3F20A64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highlight w:val="none"/>
                <w:lang w:eastAsia="zh-CN"/>
              </w:rPr>
              <w:t>——湖南南岳衡山国家级自然保护区/南岳衡山风景名胜区</w:t>
            </w:r>
          </w:p>
          <w:p w14:paraId="28C48662">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▉农用地优先保护区</w:t>
            </w:r>
          </w:p>
          <w:p w14:paraId="7917F51E">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寿岳乡</w:t>
            </w:r>
          </w:p>
          <w:p w14:paraId="03179D7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/水源涵养重要区/</w:t>
            </w:r>
            <w:r>
              <w:rPr>
                <w:rFonts w:hint="eastAsia" w:ascii="宋体" w:hAnsi="宋体" w:eastAsia="宋体" w:cs="宋体"/>
                <w:highlight w:val="none"/>
              </w:rPr>
              <w:t>自然保护区</w:t>
            </w:r>
          </w:p>
          <w:p w14:paraId="787EAF8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▉大气环境优先保护区</w:t>
            </w:r>
            <w:r>
              <w:rPr>
                <w:rFonts w:hint="eastAsia" w:ascii="宋体" w:hAnsi="宋体" w:eastAsia="宋体" w:cs="宋体"/>
                <w:strike w:val="0"/>
                <w:dstrike w:val="0"/>
                <w:highlight w:val="none"/>
              </w:rPr>
              <w:t>——</w:t>
            </w:r>
            <w:r>
              <w:rPr>
                <w:rFonts w:hint="eastAsia" w:ascii="宋体" w:hAnsi="宋体" w:eastAsia="宋体" w:cs="宋体"/>
                <w:highlight w:val="none"/>
              </w:rPr>
              <w:t>湖南南岳衡山国家级自然保护区/南岳衡山风景名胜区</w:t>
            </w:r>
          </w:p>
          <w:p w14:paraId="4863E0E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▉农用地优先保护区</w:t>
            </w:r>
          </w:p>
        </w:tc>
      </w:tr>
      <w:tr w14:paraId="00261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2501092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265" w:type="dxa"/>
            <w:gridSpan w:val="10"/>
            <w:noWrap w:val="0"/>
            <w:vAlign w:val="center"/>
          </w:tcPr>
          <w:p w14:paraId="7BC4852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1B651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1ACE661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265" w:type="dxa"/>
            <w:gridSpan w:val="10"/>
            <w:noWrap w:val="0"/>
            <w:vAlign w:val="center"/>
          </w:tcPr>
          <w:p w14:paraId="787D4F48">
            <w:pPr>
              <w:kinsoku/>
              <w:wordWrap/>
              <w:overflowPunct/>
              <w:topLinePunct w:val="0"/>
              <w:bidi w:val="0"/>
              <w:adjustRightInd w:val="0"/>
              <w:spacing w:line="300" w:lineRule="auto"/>
              <w:textAlignment w:val="auto"/>
              <w:rPr>
                <w:rFonts w:hint="eastAsia" w:ascii="宋体" w:hAnsi="宋体" w:eastAsia="宋体" w:cs="宋体"/>
                <w:strike w:val="0"/>
                <w:kern w:val="0"/>
                <w:szCs w:val="21"/>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构建稳定的市域森林生态系统，实施南岳衡山山体治理，构筑衡阳盆地外围生态屏障。</w:t>
            </w:r>
          </w:p>
          <w:p w14:paraId="7435D8A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highlight w:val="none"/>
                <w:lang w:val="en-US" w:eastAsia="zh-CN"/>
              </w:rPr>
            </w:pPr>
            <w:r>
              <w:rPr>
                <w:rFonts w:hint="eastAsia" w:ascii="宋体" w:hAnsi="宋体" w:eastAsia="宋体" w:cs="宋体"/>
                <w:kern w:val="0"/>
                <w:szCs w:val="21"/>
                <w:highlight w:val="none"/>
              </w:rPr>
              <w:t>（1.2）</w:t>
            </w:r>
            <w:r>
              <w:rPr>
                <w:rFonts w:hint="eastAsia" w:ascii="宋体" w:hAnsi="宋体" w:eastAsia="宋体" w:cs="宋体"/>
                <w:strike w:val="0"/>
                <w:dstrike w:val="0"/>
                <w:kern w:val="0"/>
                <w:szCs w:val="21"/>
                <w:highlight w:val="none"/>
              </w:rPr>
              <w:t>优化县域产业发展布局，南岳区严禁高耗能、高排放等产业转入，维护和加强生态安全屏障</w:t>
            </w:r>
            <w:r>
              <w:rPr>
                <w:rFonts w:hint="eastAsia" w:ascii="宋体" w:hAnsi="宋体" w:eastAsia="宋体" w:cs="宋体"/>
                <w:strike w:val="0"/>
                <w:dstrike w:val="0"/>
                <w:kern w:val="0"/>
                <w:szCs w:val="21"/>
                <w:highlight w:val="none"/>
                <w:lang w:eastAsia="zh-CN"/>
              </w:rPr>
              <w:t>。</w:t>
            </w:r>
          </w:p>
        </w:tc>
      </w:tr>
      <w:tr w14:paraId="47120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614BFC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265" w:type="dxa"/>
            <w:gridSpan w:val="10"/>
            <w:noWrap w:val="0"/>
            <w:vAlign w:val="center"/>
          </w:tcPr>
          <w:p w14:paraId="7DD4DF36">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推进农村生活污水治理规划与设施建设、运行、监管相统一，基本消除较大面积的农村黑臭水体</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推进城乡环境基础设施建设，提高污水、垃圾、固体废物、危险废物等处理处置、监测监管水平。建立健全乡镇污水处理设施运营长效机制</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加强自然保护地污染防治。持续开展南岳自然保护区、风景名胜区、地质公园等自然保护地强化监管，全面完成风景区生活污水处理设施提标改造，实现全山生活污水稳定达标排放。</w:t>
            </w:r>
            <w:r>
              <w:rPr>
                <w:rFonts w:hint="eastAsia" w:ascii="宋体" w:hAnsi="宋体" w:eastAsia="宋体" w:cs="宋体"/>
                <w:kern w:val="0"/>
                <w:szCs w:val="21"/>
                <w:highlight w:val="none"/>
              </w:rPr>
              <w:t>持续推进龙荫港流域水环境保护和水生态文明建设，确保龙荫港干流水质稳定达到Ⅲ类标准并逐年改善。</w:t>
            </w:r>
            <w:r>
              <w:rPr>
                <w:rFonts w:hint="eastAsia" w:ascii="宋体" w:hAnsi="宋体" w:eastAsia="宋体" w:cs="宋体"/>
                <w:strike w:val="0"/>
                <w:dstrike w:val="0"/>
                <w:kern w:val="0"/>
                <w:szCs w:val="21"/>
                <w:highlight w:val="none"/>
              </w:rPr>
              <w:br w:type="textWrapping"/>
            </w:r>
            <w:r>
              <w:rPr>
                <w:rFonts w:hint="eastAsia" w:ascii="宋体" w:hAnsi="宋体" w:eastAsia="宋体" w:cs="宋体"/>
                <w:strike w:val="0"/>
                <w:dstrike w:val="0"/>
                <w:kern w:val="0"/>
                <w:szCs w:val="21"/>
                <w:highlight w:val="none"/>
              </w:rPr>
              <w:t>（2.2）加强汽修行业VOCs综合治理，落实“源头-过程-末端-运维”全过程管控。禁止建设生产VOCs含量限制不符合国家标准的涂料、油墨、胶粘剂、清洗剂等项目，大力推行低VOCs含量原辅材料源头替代和生产工艺设备改进提升，减少源头排放。加强VOCs无组织排放控制，实行重点排放源排放浓度与去除效率双重控制。</w:t>
            </w:r>
          </w:p>
        </w:tc>
      </w:tr>
      <w:tr w14:paraId="6C824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73" w:hRule="atLeast"/>
          <w:jc w:val="center"/>
        </w:trPr>
        <w:tc>
          <w:tcPr>
            <w:tcW w:w="1080" w:type="dxa"/>
            <w:noWrap w:val="0"/>
            <w:vAlign w:val="center"/>
          </w:tcPr>
          <w:p w14:paraId="43BA56C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265" w:type="dxa"/>
            <w:gridSpan w:val="10"/>
            <w:noWrap w:val="0"/>
            <w:vAlign w:val="center"/>
          </w:tcPr>
          <w:p w14:paraId="5E6868E2">
            <w:pPr>
              <w:kinsoku/>
              <w:wordWrap/>
              <w:overflowPunct/>
              <w:topLinePunct w:val="0"/>
              <w:bidi w:val="0"/>
              <w:spacing w:line="300" w:lineRule="auto"/>
              <w:textAlignment w:val="auto"/>
              <w:rPr>
                <w:rFonts w:hint="eastAsia" w:ascii="宋体" w:hAnsi="宋体" w:eastAsia="宋体" w:cs="宋体"/>
                <w:strike w:val="0"/>
                <w:dstrike w:val="0"/>
                <w:kern w:val="0"/>
                <w:szCs w:val="21"/>
                <w:highlight w:val="none"/>
                <w:lang w:val="zh-CN" w:eastAsia="zh-Hans"/>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val="zh-CN" w:eastAsia="zh-Hans"/>
              </w:rPr>
              <w:t>以动态预警为切入点，加强环境风险监控预警应急体系建设，建立健全重污染天气、饮用水源监测预警预报和应急响应体系，切实提升应对突发环境事件的风险防控和处置能力。</w:t>
            </w:r>
          </w:p>
          <w:p w14:paraId="098F7196">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bCs/>
                <w:strike w:val="0"/>
                <w:szCs w:val="21"/>
                <w:highlight w:val="none"/>
              </w:rPr>
              <w:t>强化农用投入品管控，推广可降解地膜及农产品包装、环保高效肥料、绿色环保农药、昆虫诱食剂等绿色投入品使用。</w:t>
            </w:r>
          </w:p>
        </w:tc>
      </w:tr>
      <w:tr w14:paraId="5783D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dxa"/>
            <w:noWrap w:val="0"/>
            <w:vAlign w:val="center"/>
          </w:tcPr>
          <w:p w14:paraId="41B517E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265" w:type="dxa"/>
            <w:gridSpan w:val="10"/>
            <w:noWrap w:val="0"/>
            <w:vAlign w:val="center"/>
          </w:tcPr>
          <w:p w14:paraId="22A6EB7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3CDCF6BE">
      <w:pPr>
        <w:kinsoku/>
        <w:wordWrap/>
        <w:overflowPunct/>
        <w:topLinePunct w:val="0"/>
        <w:bidi w:val="0"/>
        <w:adjustRightInd w:val="0"/>
        <w:spacing w:line="300" w:lineRule="auto"/>
        <w:textAlignment w:val="auto"/>
        <w:rPr>
          <w:rFonts w:hint="eastAsia" w:ascii="宋体" w:hAnsi="宋体" w:eastAsia="宋体" w:cs="宋体"/>
          <w:szCs w:val="21"/>
          <w:highlight w:val="none"/>
          <w:lang w:eastAsia="zh-CN"/>
        </w:rPr>
      </w:pPr>
    </w:p>
    <w:p w14:paraId="7433EFF6">
      <w:pPr>
        <w:widowControl/>
        <w:kinsoku/>
        <w:wordWrap/>
        <w:overflowPunct/>
        <w:topLinePunct w:val="0"/>
        <w:bidi w:val="0"/>
        <w:spacing w:line="30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br w:type="page"/>
      </w: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34"/>
        <w:gridCol w:w="2542"/>
        <w:gridCol w:w="2693"/>
        <w:gridCol w:w="2878"/>
      </w:tblGrid>
      <w:tr w14:paraId="46E80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B7011B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7C5A8B2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2FAC414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61E9C14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2CFBC18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56DC69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58EF99D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1A676E5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542" w:type="dxa"/>
            <w:vMerge w:val="restart"/>
            <w:noWrap w:val="0"/>
            <w:vAlign w:val="center"/>
          </w:tcPr>
          <w:p w14:paraId="664E223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693" w:type="dxa"/>
            <w:vMerge w:val="restart"/>
            <w:noWrap w:val="0"/>
            <w:vAlign w:val="center"/>
          </w:tcPr>
          <w:p w14:paraId="70BF40B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878" w:type="dxa"/>
            <w:vMerge w:val="restart"/>
            <w:noWrap w:val="0"/>
            <w:vAlign w:val="center"/>
          </w:tcPr>
          <w:p w14:paraId="37118E9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498E7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79F8BF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F1948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1554973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6278C8A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0B675FB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1EDCAEE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436B29F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150A308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42" w:type="dxa"/>
            <w:vMerge w:val="continue"/>
            <w:noWrap w:val="0"/>
            <w:vAlign w:val="center"/>
          </w:tcPr>
          <w:p w14:paraId="327C2AE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693" w:type="dxa"/>
            <w:vMerge w:val="continue"/>
            <w:noWrap w:val="0"/>
            <w:vAlign w:val="center"/>
          </w:tcPr>
          <w:p w14:paraId="052080D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78" w:type="dxa"/>
            <w:vMerge w:val="continue"/>
            <w:noWrap w:val="0"/>
            <w:vAlign w:val="top"/>
          </w:tcPr>
          <w:p w14:paraId="03833CC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4588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6A43AD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ZH43041220001</w:t>
            </w:r>
          </w:p>
        </w:tc>
        <w:tc>
          <w:tcPr>
            <w:tcW w:w="1051" w:type="dxa"/>
            <w:noWrap w:val="0"/>
            <w:vAlign w:val="center"/>
          </w:tcPr>
          <w:p w14:paraId="393001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南岳镇/</w:t>
            </w:r>
          </w:p>
          <w:p w14:paraId="575E4C5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祝融街道</w:t>
            </w:r>
          </w:p>
        </w:tc>
        <w:tc>
          <w:tcPr>
            <w:tcW w:w="437" w:type="dxa"/>
            <w:noWrap w:val="0"/>
            <w:vAlign w:val="center"/>
          </w:tcPr>
          <w:p w14:paraId="5A9D0C7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F89DAF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32B613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南岳区</w:t>
            </w:r>
          </w:p>
        </w:tc>
        <w:tc>
          <w:tcPr>
            <w:tcW w:w="755" w:type="dxa"/>
            <w:noWrap w:val="0"/>
            <w:vAlign w:val="center"/>
          </w:tcPr>
          <w:p w14:paraId="2061176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5361A49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34.37</w:t>
            </w:r>
          </w:p>
        </w:tc>
        <w:tc>
          <w:tcPr>
            <w:tcW w:w="1134" w:type="dxa"/>
            <w:noWrap w:val="0"/>
            <w:vAlign w:val="center"/>
          </w:tcPr>
          <w:p w14:paraId="24E5CB8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南岳镇/</w:t>
            </w:r>
          </w:p>
          <w:p w14:paraId="603B4AC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祝融街道</w:t>
            </w:r>
          </w:p>
        </w:tc>
        <w:tc>
          <w:tcPr>
            <w:tcW w:w="2542" w:type="dxa"/>
            <w:noWrap w:val="0"/>
            <w:vAlign w:val="center"/>
          </w:tcPr>
          <w:p w14:paraId="5C28F2C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城市化地区</w:t>
            </w:r>
          </w:p>
        </w:tc>
        <w:tc>
          <w:tcPr>
            <w:tcW w:w="2693" w:type="dxa"/>
            <w:noWrap w:val="0"/>
            <w:vAlign w:val="center"/>
          </w:tcPr>
          <w:p w14:paraId="5636E9D4">
            <w:pPr>
              <w:widowControl/>
              <w:kinsoku/>
              <w:wordWrap/>
              <w:overflowPunct/>
              <w:topLinePunct w:val="0"/>
              <w:bidi w:val="0"/>
              <w:adjustRightInd w:val="0"/>
              <w:snapToGrid w:val="0"/>
              <w:spacing w:line="300" w:lineRule="auto"/>
              <w:ind w:firstLine="0" w:firstLineChars="0"/>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农业、生态旅游、第三产业等。规划建设南岳旅游产品园，主导产业为：创意工艺品、宗教旅游纪念品、南岳特色食品。</w:t>
            </w:r>
          </w:p>
        </w:tc>
        <w:tc>
          <w:tcPr>
            <w:tcW w:w="2878" w:type="dxa"/>
            <w:noWrap w:val="0"/>
            <w:vAlign w:val="center"/>
          </w:tcPr>
          <w:p w14:paraId="12C78ACD">
            <w:pPr>
              <w:widowControl/>
              <w:numPr>
                <w:ilvl w:val="0"/>
                <w:numId w:val="1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产业布局较凌乱，同类企业布局分散，商业区和居住区混杂等问题；</w:t>
            </w:r>
          </w:p>
          <w:p w14:paraId="630FB6F0">
            <w:pPr>
              <w:widowControl/>
              <w:numPr>
                <w:ilvl w:val="0"/>
                <w:numId w:val="1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祝融街道/南岳镇建成区部分区域雨污分流不彻底。</w:t>
            </w:r>
          </w:p>
          <w:p w14:paraId="5F79A704">
            <w:pPr>
              <w:widowControl/>
              <w:numPr>
                <w:ilvl w:val="0"/>
                <w:numId w:val="1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湖南南岳衡山国家级自然保护区</w:t>
            </w:r>
            <w:r>
              <w:rPr>
                <w:rFonts w:hint="eastAsia" w:ascii="宋体" w:hAnsi="宋体" w:eastAsia="宋体" w:cs="宋体"/>
                <w:highlight w:val="none"/>
                <w:lang w:eastAsia="zh-CN"/>
              </w:rPr>
              <w:t>、湖南南岳衡山国家风景名胜区</w:t>
            </w:r>
          </w:p>
        </w:tc>
      </w:tr>
      <w:tr w14:paraId="60C63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5EEB4C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0E0EBF52">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南岳镇</w:t>
            </w:r>
          </w:p>
          <w:p w14:paraId="42850C13">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129E14B9">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▉水环境优先保护区/水环境农业污染重点管控区/水环境城镇生活污染重点管控区</w:t>
            </w:r>
            <w:r>
              <w:rPr>
                <w:rFonts w:hint="eastAsia" w:ascii="宋体" w:hAnsi="宋体" w:eastAsia="宋体" w:cs="宋体"/>
                <w:highlight w:val="none"/>
              </w:rPr>
              <w:tab/>
            </w:r>
            <w:r>
              <w:rPr>
                <w:rFonts w:hint="eastAsia" w:ascii="宋体" w:hAnsi="宋体" w:eastAsia="宋体" w:cs="宋体"/>
                <w:strike w:val="0"/>
                <w:dstrike w:val="0"/>
                <w:highlight w:val="none"/>
              </w:rPr>
              <w:t>——</w:t>
            </w:r>
            <w:r>
              <w:rPr>
                <w:rFonts w:hint="eastAsia" w:ascii="宋体" w:hAnsi="宋体" w:eastAsia="宋体" w:cs="宋体"/>
                <w:highlight w:val="none"/>
              </w:rPr>
              <w:t>衡阳市南岳区大禾田水库饮用水水源保护区、衡阳市南岳区兴隆水库饮用水水源保护区/南岳污水处理厂</w:t>
            </w:r>
            <w:r>
              <w:rPr>
                <w:rFonts w:hint="eastAsia" w:ascii="宋体" w:hAnsi="宋体" w:eastAsia="宋体" w:cs="宋体"/>
                <w:highlight w:val="none"/>
              </w:rPr>
              <w:tab/>
            </w:r>
          </w:p>
          <w:p w14:paraId="2D811C2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highlight w:val="none"/>
                <w:lang w:eastAsia="zh-CN"/>
              </w:rPr>
              <w:t>——</w:t>
            </w:r>
            <w:r>
              <w:rPr>
                <w:rFonts w:hint="eastAsia" w:ascii="宋体" w:hAnsi="宋体" w:eastAsia="宋体" w:cs="宋体"/>
                <w:highlight w:val="none"/>
              </w:rPr>
              <w:t>湖南南岳衡山国家级自然保护区/南岳衡山风景名胜区</w:t>
            </w:r>
          </w:p>
          <w:p w14:paraId="01C01B4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▉农用地优先保护区</w:t>
            </w:r>
          </w:p>
          <w:p w14:paraId="4CE69D26">
            <w:pPr>
              <w:widowControl/>
              <w:kinsoku/>
              <w:wordWrap/>
              <w:overflowPunct/>
              <w:topLinePunct w:val="0"/>
              <w:bidi w:val="0"/>
              <w:adjustRightInd w:val="0"/>
              <w:snapToGrid w:val="0"/>
              <w:spacing w:line="300" w:lineRule="auto"/>
              <w:textAlignment w:val="auto"/>
              <w:rPr>
                <w:rFonts w:hint="eastAsia" w:ascii="宋体" w:hAnsi="宋体" w:eastAsia="宋体" w:cs="宋体"/>
                <w:strike w:val="0"/>
                <w:dstrike w:val="0"/>
                <w:highlight w:val="none"/>
              </w:rPr>
            </w:pPr>
            <w:r>
              <w:rPr>
                <w:rFonts w:hint="eastAsia" w:ascii="宋体" w:hAnsi="宋体" w:eastAsia="宋体" w:cs="宋体"/>
                <w:strike w:val="0"/>
                <w:dstrike w:val="0"/>
                <w:highlight w:val="none"/>
              </w:rPr>
              <w:t>祝融街道</w:t>
            </w:r>
          </w:p>
          <w:p w14:paraId="621C6AFF">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水源涵养重要区</w:t>
            </w:r>
            <w:r>
              <w:rPr>
                <w:rFonts w:hint="eastAsia" w:ascii="宋体" w:hAnsi="宋体" w:eastAsia="宋体" w:cs="宋体"/>
                <w:highlight w:val="none"/>
              </w:rPr>
              <w:tab/>
            </w:r>
          </w:p>
          <w:p w14:paraId="40875A1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▉水环境城镇生活污染重点管控区</w:t>
            </w:r>
            <w:r>
              <w:rPr>
                <w:rFonts w:hint="eastAsia" w:ascii="宋体" w:hAnsi="宋体" w:eastAsia="宋体" w:cs="宋体"/>
                <w:strike w:val="0"/>
                <w:dstrike w:val="0"/>
                <w:highlight w:val="none"/>
              </w:rPr>
              <w:t>——</w:t>
            </w:r>
            <w:r>
              <w:rPr>
                <w:rFonts w:hint="eastAsia" w:ascii="宋体" w:hAnsi="宋体" w:eastAsia="宋体" w:cs="宋体"/>
                <w:highlight w:val="none"/>
              </w:rPr>
              <w:t>南岳污水处理厂（汇水）</w:t>
            </w:r>
            <w:r>
              <w:rPr>
                <w:rFonts w:hint="eastAsia" w:ascii="宋体" w:hAnsi="宋体" w:eastAsia="宋体" w:cs="宋体"/>
                <w:highlight w:val="none"/>
              </w:rPr>
              <w:tab/>
            </w:r>
          </w:p>
          <w:p w14:paraId="05EE66B5">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highlight w:val="none"/>
              </w:rPr>
              <w:t>——</w:t>
            </w:r>
            <w:r>
              <w:rPr>
                <w:rFonts w:hint="eastAsia" w:ascii="宋体" w:hAnsi="宋体" w:eastAsia="宋体" w:cs="宋体"/>
                <w:highlight w:val="none"/>
              </w:rPr>
              <w:t>南岳衡山风景名胜区</w:t>
            </w:r>
          </w:p>
          <w:p w14:paraId="4199765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w:t>
            </w:r>
          </w:p>
        </w:tc>
      </w:tr>
      <w:tr w14:paraId="43F4D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C0DE52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05AB17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DBC0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5DB4B5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2FEDCB5">
            <w:pPr>
              <w:kinsoku/>
              <w:wordWrap/>
              <w:overflowPunct/>
              <w:topLinePunct w:val="0"/>
              <w:bidi w:val="0"/>
              <w:adjustRightInd w:val="0"/>
              <w:spacing w:line="300" w:lineRule="auto"/>
              <w:textAlignment w:val="auto"/>
              <w:rPr>
                <w:rFonts w:hint="eastAsia" w:ascii="宋体" w:hAnsi="宋体" w:eastAsia="宋体" w:cs="宋体"/>
                <w:strike w:val="0"/>
                <w:kern w:val="0"/>
                <w:szCs w:val="21"/>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构建稳定的市域森林生态系统，实施南岳衡山山体治理，构筑衡阳盆地外围生态屏障。</w:t>
            </w:r>
          </w:p>
          <w:p w14:paraId="09CB482B">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strike w:val="0"/>
                <w:dstrike w:val="0"/>
                <w:kern w:val="0"/>
                <w:szCs w:val="21"/>
                <w:highlight w:val="none"/>
              </w:rPr>
              <w:t>优化县域产业发展布局，南岳区严禁高耗能、高排放等产业转入，维护和加强生态安全屏障</w:t>
            </w:r>
            <w:r>
              <w:rPr>
                <w:rFonts w:hint="eastAsia" w:ascii="宋体" w:hAnsi="宋体" w:eastAsia="宋体" w:cs="宋体"/>
                <w:strike w:val="0"/>
                <w:dstrike w:val="0"/>
                <w:kern w:val="0"/>
                <w:szCs w:val="21"/>
                <w:highlight w:val="none"/>
                <w:lang w:eastAsia="zh-CN"/>
              </w:rPr>
              <w:t>。</w:t>
            </w:r>
          </w:p>
        </w:tc>
      </w:tr>
      <w:tr w14:paraId="3DED6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F8D84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1A722B6E">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规划与设施建设、运行、监管相统一，基本消除较大面积的农村黑臭水体。推进城乡环境基础设施建设，提高污水、垃圾、固体废物、危险废物等处理处置、监测监管水平。建立健全乡镇污水处理设施运营长效机制。</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严禁露天焚烧秸秆。推进畜禽养殖污染治理，全力实施化肥农药减量行动，加强种养业氨排放防治。加强农村生活垃圾管控，严禁垃圾露天焚烧。</w:t>
            </w:r>
          </w:p>
        </w:tc>
      </w:tr>
      <w:tr w14:paraId="55F3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59DC41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E909503">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tc>
      </w:tr>
      <w:tr w14:paraId="2BA73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5ABDD5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D6892E5">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0B8EAFBC">
      <w:pPr>
        <w:kinsoku/>
        <w:wordWrap/>
        <w:overflowPunct/>
        <w:topLinePunct w:val="0"/>
        <w:bidi w:val="0"/>
        <w:adjustRightInd w:val="0"/>
        <w:snapToGrid w:val="0"/>
        <w:spacing w:line="300" w:lineRule="auto"/>
        <w:textAlignment w:val="auto"/>
        <w:outlineLvl w:val="0"/>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p w14:paraId="44144A58">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58" w:name="_Toc16206"/>
      <w:bookmarkStart w:id="59" w:name="_Toc15557"/>
      <w:bookmarkStart w:id="60" w:name="_Toc20967"/>
      <w:bookmarkStart w:id="61" w:name="_Toc14255"/>
      <w:bookmarkStart w:id="62" w:name="_Toc6590060"/>
      <w:bookmarkStart w:id="63" w:name="_Toc58841108"/>
      <w:bookmarkStart w:id="64" w:name="_Toc8807093"/>
      <w:r>
        <w:rPr>
          <w:rFonts w:hint="eastAsia" w:ascii="宋体" w:hAnsi="宋体" w:eastAsia="宋体" w:cs="宋体"/>
          <w:b/>
          <w:sz w:val="28"/>
          <w:szCs w:val="28"/>
          <w:highlight w:val="none"/>
        </w:rPr>
        <w:t>（6）衡阳县</w:t>
      </w:r>
      <w:bookmarkEnd w:id="58"/>
      <w:bookmarkEnd w:id="59"/>
      <w:bookmarkEnd w:id="60"/>
      <w:bookmarkEnd w:id="61"/>
      <w:bookmarkEnd w:id="62"/>
      <w:bookmarkEnd w:id="63"/>
      <w:bookmarkEnd w:id="64"/>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523"/>
        <w:gridCol w:w="1596"/>
        <w:gridCol w:w="2267"/>
        <w:gridCol w:w="3861"/>
      </w:tblGrid>
      <w:tr w14:paraId="37393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1B8D83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1" w:type="dxa"/>
            <w:vMerge w:val="restart"/>
            <w:noWrap w:val="0"/>
            <w:vAlign w:val="center"/>
          </w:tcPr>
          <w:p w14:paraId="7FC73F5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2" w:type="dxa"/>
            <w:gridSpan w:val="3"/>
            <w:noWrap w:val="0"/>
            <w:vAlign w:val="center"/>
          </w:tcPr>
          <w:p w14:paraId="62ADBDD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55" w:type="dxa"/>
            <w:vMerge w:val="restart"/>
            <w:noWrap w:val="0"/>
            <w:vAlign w:val="center"/>
          </w:tcPr>
          <w:p w14:paraId="225E5F3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35994DA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992" w:type="dxa"/>
            <w:vMerge w:val="restart"/>
            <w:noWrap w:val="0"/>
            <w:vAlign w:val="center"/>
          </w:tcPr>
          <w:p w14:paraId="3F3E5A95">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523" w:type="dxa"/>
            <w:vMerge w:val="restart"/>
            <w:noWrap w:val="0"/>
            <w:vAlign w:val="center"/>
          </w:tcPr>
          <w:p w14:paraId="30D492B8">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3C1C5F7C">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1596" w:type="dxa"/>
            <w:vMerge w:val="restart"/>
            <w:noWrap w:val="0"/>
            <w:vAlign w:val="center"/>
          </w:tcPr>
          <w:p w14:paraId="51AD0B67">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2267" w:type="dxa"/>
            <w:vMerge w:val="restart"/>
            <w:noWrap w:val="0"/>
            <w:vAlign w:val="center"/>
          </w:tcPr>
          <w:p w14:paraId="352C90E1">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3861" w:type="dxa"/>
            <w:vMerge w:val="restart"/>
            <w:noWrap w:val="0"/>
            <w:vAlign w:val="center"/>
          </w:tcPr>
          <w:p w14:paraId="5C7EBB51">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60E36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5F06FAE9">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1" w:type="dxa"/>
            <w:vMerge w:val="continue"/>
            <w:noWrap w:val="0"/>
            <w:vAlign w:val="center"/>
          </w:tcPr>
          <w:p w14:paraId="39F289A5">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7" w:type="dxa"/>
            <w:noWrap w:val="0"/>
            <w:vAlign w:val="center"/>
          </w:tcPr>
          <w:p w14:paraId="78CFDF3E">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1894AE72">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4A1F73DB">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55" w:type="dxa"/>
            <w:vMerge w:val="continue"/>
            <w:noWrap w:val="0"/>
            <w:vAlign w:val="center"/>
          </w:tcPr>
          <w:p w14:paraId="7B89CE47">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992" w:type="dxa"/>
            <w:vMerge w:val="continue"/>
            <w:noWrap w:val="0"/>
            <w:vAlign w:val="center"/>
          </w:tcPr>
          <w:p w14:paraId="3DF16D5B">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523" w:type="dxa"/>
            <w:vMerge w:val="continue"/>
            <w:noWrap w:val="0"/>
            <w:vAlign w:val="center"/>
          </w:tcPr>
          <w:p w14:paraId="25C5A2FF">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596" w:type="dxa"/>
            <w:vMerge w:val="continue"/>
            <w:noWrap w:val="0"/>
            <w:vAlign w:val="center"/>
          </w:tcPr>
          <w:p w14:paraId="758301E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267" w:type="dxa"/>
            <w:vMerge w:val="continue"/>
            <w:noWrap w:val="0"/>
            <w:vAlign w:val="center"/>
          </w:tcPr>
          <w:p w14:paraId="1D097B8B">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3861" w:type="dxa"/>
            <w:vMerge w:val="continue"/>
            <w:noWrap w:val="0"/>
            <w:vAlign w:val="center"/>
          </w:tcPr>
          <w:p w14:paraId="7FCBBAFE">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57BB5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375D33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ZH43042110001</w:t>
            </w:r>
          </w:p>
        </w:tc>
        <w:tc>
          <w:tcPr>
            <w:tcW w:w="1051" w:type="dxa"/>
            <w:noWrap w:val="0"/>
            <w:vAlign w:val="center"/>
          </w:tcPr>
          <w:p w14:paraId="3306D5A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岣嵝乡</w:t>
            </w:r>
          </w:p>
        </w:tc>
        <w:tc>
          <w:tcPr>
            <w:tcW w:w="437" w:type="dxa"/>
            <w:noWrap w:val="0"/>
            <w:vAlign w:val="center"/>
          </w:tcPr>
          <w:p w14:paraId="414C377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7B86015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12C9FC5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55" w:type="dxa"/>
            <w:noWrap w:val="0"/>
            <w:vAlign w:val="center"/>
          </w:tcPr>
          <w:p w14:paraId="37B53B2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5BFFBC1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120.29</w:t>
            </w:r>
          </w:p>
        </w:tc>
        <w:tc>
          <w:tcPr>
            <w:tcW w:w="1523" w:type="dxa"/>
            <w:noWrap w:val="0"/>
            <w:vAlign w:val="center"/>
          </w:tcPr>
          <w:p w14:paraId="522331A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岣嵝乡</w:t>
            </w:r>
          </w:p>
        </w:tc>
        <w:tc>
          <w:tcPr>
            <w:tcW w:w="1596" w:type="dxa"/>
            <w:noWrap w:val="0"/>
            <w:vAlign w:val="center"/>
          </w:tcPr>
          <w:p w14:paraId="13B4F9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重点生态功能区</w:t>
            </w:r>
          </w:p>
        </w:tc>
        <w:tc>
          <w:tcPr>
            <w:tcW w:w="2267" w:type="dxa"/>
            <w:noWrap w:val="0"/>
            <w:vAlign w:val="center"/>
          </w:tcPr>
          <w:p w14:paraId="4C9CA7EE">
            <w:pPr>
              <w:widowControl/>
              <w:kinsoku/>
              <w:wordWrap/>
              <w:overflowPunct/>
              <w:topLinePunct w:val="0"/>
              <w:bidi w:val="0"/>
              <w:adjustRightInd w:val="0"/>
              <w:snapToGrid w:val="0"/>
              <w:spacing w:line="300" w:lineRule="auto"/>
              <w:ind w:firstLine="0" w:firstLineChars="0"/>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生态农业、生态旅游、畜禽养殖业等</w:t>
            </w:r>
          </w:p>
        </w:tc>
        <w:tc>
          <w:tcPr>
            <w:tcW w:w="3861" w:type="dxa"/>
            <w:noWrap w:val="0"/>
            <w:vAlign w:val="center"/>
          </w:tcPr>
          <w:p w14:paraId="29286FAF">
            <w:pPr>
              <w:widowControl/>
              <w:numPr>
                <w:ilvl w:val="0"/>
                <w:numId w:val="11"/>
              </w:numPr>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生活污水处理厂未建成</w:t>
            </w:r>
            <w:r>
              <w:rPr>
                <w:rFonts w:hint="eastAsia" w:ascii="宋体" w:hAnsi="宋体" w:eastAsia="宋体" w:cs="宋体"/>
                <w:kern w:val="0"/>
                <w:szCs w:val="21"/>
                <w:highlight w:val="none"/>
                <w:lang w:eastAsia="zh-CN"/>
              </w:rPr>
              <w:t>；</w:t>
            </w:r>
          </w:p>
          <w:p w14:paraId="3F2DC49A">
            <w:pPr>
              <w:widowControl/>
              <w:numPr>
                <w:ilvl w:val="0"/>
                <w:numId w:val="11"/>
              </w:numPr>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eastAsia="zh-CN"/>
              </w:rPr>
            </w:pPr>
            <w:r>
              <w:rPr>
                <w:rFonts w:hint="eastAsia" w:ascii="宋体" w:hAnsi="宋体" w:eastAsia="宋体" w:cs="宋体"/>
                <w:strike w:val="0"/>
                <w:highlight w:val="none"/>
              </w:rPr>
              <w:t>湖南岣嵝峰国家森林公园</w:t>
            </w:r>
            <w:r>
              <w:rPr>
                <w:rFonts w:hint="eastAsia" w:ascii="宋体" w:hAnsi="宋体" w:eastAsia="宋体" w:cs="宋体"/>
                <w:strike w:val="0"/>
                <w:highlight w:val="none"/>
                <w:lang w:eastAsia="zh-CN"/>
              </w:rPr>
              <w:t>、岣嵝峰县级自然保护区</w:t>
            </w:r>
          </w:p>
        </w:tc>
      </w:tr>
      <w:tr w14:paraId="012AB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B7E033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主要属性</w:t>
            </w:r>
          </w:p>
        </w:tc>
        <w:tc>
          <w:tcPr>
            <w:tcW w:w="13357" w:type="dxa"/>
            <w:gridSpan w:val="10"/>
            <w:noWrap w:val="0"/>
            <w:vAlign w:val="center"/>
          </w:tcPr>
          <w:p w14:paraId="589377AF">
            <w:pPr>
              <w:widowControl/>
              <w:kinsoku/>
              <w:wordWrap/>
              <w:overflowPunct/>
              <w:topLinePunct w:val="0"/>
              <w:bidi w:val="0"/>
              <w:adjustRightInd w:val="0"/>
              <w:snapToGrid w:val="0"/>
              <w:spacing w:line="300" w:lineRule="auto"/>
              <w:textAlignment w:val="auto"/>
              <w:rPr>
                <w:rFonts w:hint="eastAsia" w:ascii="宋体" w:hAnsi="宋体" w:eastAsia="宋体" w:cs="宋体"/>
                <w:strike w:val="0"/>
                <w:highlight w:val="none"/>
              </w:rPr>
            </w:pPr>
            <w:r>
              <w:rPr>
                <w:rFonts w:hint="eastAsia" w:ascii="宋体" w:hAnsi="宋体" w:eastAsia="宋体" w:cs="宋体"/>
                <w:strike w:val="0"/>
                <w:kern w:val="0"/>
                <w:szCs w:val="21"/>
                <w:highlight w:val="none"/>
              </w:rPr>
              <w:t>岣嵝乡</w:t>
            </w:r>
          </w:p>
          <w:p w14:paraId="7F341770">
            <w:pPr>
              <w:widowControl/>
              <w:kinsoku/>
              <w:wordWrap/>
              <w:overflowPunct/>
              <w:topLinePunct w:val="0"/>
              <w:bidi w:val="0"/>
              <w:adjustRightInd w:val="0"/>
              <w:snapToGrid w:val="0"/>
              <w:spacing w:line="300" w:lineRule="auto"/>
              <w:textAlignment w:val="auto"/>
              <w:rPr>
                <w:rFonts w:hint="eastAsia" w:ascii="宋体" w:hAnsi="宋体" w:eastAsia="宋体" w:cs="宋体"/>
                <w:strike w:val="0"/>
                <w:highlight w:val="none"/>
                <w:lang w:eastAsia="zh-CN"/>
              </w:rPr>
            </w:pPr>
            <w:r>
              <w:rPr>
                <w:rFonts w:hint="eastAsia" w:ascii="宋体" w:hAnsi="宋体" w:eastAsia="宋体" w:cs="宋体"/>
                <w:strike w:val="0"/>
                <w:highlight w:val="none"/>
                <w:lang w:eastAsia="zh-CN"/>
              </w:rPr>
              <w:t>▉</w:t>
            </w:r>
            <w:r>
              <w:rPr>
                <w:rFonts w:hint="eastAsia" w:ascii="宋体" w:hAnsi="宋体" w:eastAsia="宋体" w:cs="宋体"/>
                <w:strike w:val="0"/>
                <w:highlight w:val="none"/>
              </w:rPr>
              <w:t>红线/一般生态空间</w:t>
            </w:r>
            <w:r>
              <w:rPr>
                <w:rFonts w:hint="eastAsia" w:ascii="宋体" w:hAnsi="宋体" w:eastAsia="宋体" w:cs="宋体"/>
                <w:strike w:val="0"/>
                <w:highlight w:val="none"/>
              </w:rPr>
              <w:tab/>
            </w:r>
            <w:r>
              <w:rPr>
                <w:rFonts w:hint="eastAsia" w:ascii="宋体" w:hAnsi="宋体" w:eastAsia="宋体" w:cs="宋体"/>
                <w:strike w:val="0"/>
                <w:highlight w:val="none"/>
              </w:rPr>
              <w:t>森林公园</w:t>
            </w:r>
            <w:r>
              <w:rPr>
                <w:rFonts w:hint="eastAsia" w:ascii="宋体" w:hAnsi="宋体" w:eastAsia="宋体" w:cs="宋体"/>
                <w:strike w:val="0"/>
                <w:highlight w:val="none"/>
                <w:lang w:eastAsia="zh-CN"/>
              </w:rPr>
              <w:t>/生物多样性保护功能重要区/水土流失敏感区/水源涵养重要区/</w:t>
            </w:r>
            <w:r>
              <w:rPr>
                <w:rFonts w:hint="eastAsia" w:ascii="宋体" w:hAnsi="宋体" w:eastAsia="宋体" w:cs="宋体"/>
                <w:strike w:val="0"/>
                <w:highlight w:val="none"/>
              </w:rPr>
              <w:t>自然保护区</w:t>
            </w:r>
            <w:r>
              <w:rPr>
                <w:rFonts w:hint="eastAsia" w:ascii="宋体" w:hAnsi="宋体" w:eastAsia="宋体" w:cs="宋体"/>
                <w:strike w:val="0"/>
                <w:highlight w:val="none"/>
              </w:rPr>
              <w:tab/>
            </w:r>
          </w:p>
          <w:p w14:paraId="65BB0581">
            <w:pPr>
              <w:widowControl/>
              <w:kinsoku/>
              <w:wordWrap/>
              <w:overflowPunct/>
              <w:topLinePunct w:val="0"/>
              <w:bidi w:val="0"/>
              <w:adjustRightInd w:val="0"/>
              <w:snapToGrid w:val="0"/>
              <w:spacing w:line="300" w:lineRule="auto"/>
              <w:textAlignment w:val="auto"/>
              <w:rPr>
                <w:rFonts w:hint="eastAsia" w:ascii="宋体" w:hAnsi="宋体" w:eastAsia="宋体" w:cs="宋体"/>
                <w:strike w:val="0"/>
                <w:highlight w:val="none"/>
                <w:lang w:eastAsia="zh-CN"/>
              </w:rPr>
            </w:pPr>
            <w:r>
              <w:rPr>
                <w:rFonts w:hint="eastAsia" w:ascii="宋体" w:hAnsi="宋体" w:eastAsia="宋体" w:cs="宋体"/>
                <w:strike w:val="0"/>
                <w:highlight w:val="none"/>
              </w:rPr>
              <w:tab/>
            </w:r>
          </w:p>
          <w:p w14:paraId="309C54CE">
            <w:pPr>
              <w:widowControl/>
              <w:kinsoku/>
              <w:wordWrap/>
              <w:overflowPunct/>
              <w:topLinePunct w:val="0"/>
              <w:bidi w:val="0"/>
              <w:adjustRightInd w:val="0"/>
              <w:snapToGrid w:val="0"/>
              <w:spacing w:line="300" w:lineRule="auto"/>
              <w:textAlignment w:val="auto"/>
              <w:rPr>
                <w:rFonts w:hint="eastAsia" w:ascii="宋体" w:hAnsi="宋体" w:eastAsia="宋体" w:cs="宋体"/>
                <w:strike w:val="0"/>
                <w:highlight w:val="none"/>
                <w:lang w:eastAsia="zh-CN"/>
              </w:rPr>
            </w:pPr>
            <w:r>
              <w:rPr>
                <w:rFonts w:hint="eastAsia" w:ascii="宋体" w:hAnsi="宋体" w:eastAsia="宋体" w:cs="宋体"/>
                <w:strike w:val="0"/>
                <w:highlight w:val="none"/>
                <w:lang w:eastAsia="zh-CN"/>
              </w:rPr>
              <w:t>▉</w:t>
            </w:r>
            <w:r>
              <w:rPr>
                <w:rFonts w:hint="eastAsia" w:ascii="宋体" w:hAnsi="宋体" w:eastAsia="宋体" w:cs="宋体"/>
                <w:strike w:val="0"/>
                <w:highlight w:val="none"/>
              </w:rPr>
              <w:t>大气环境优先保护区/大气环境受体敏感重点管控区</w:t>
            </w:r>
            <w:r>
              <w:rPr>
                <w:rFonts w:hint="eastAsia" w:ascii="宋体" w:hAnsi="宋体" w:eastAsia="宋体" w:cs="宋体"/>
                <w:strike w:val="0"/>
                <w:highlight w:val="none"/>
                <w:lang w:eastAsia="zh-CN"/>
              </w:rPr>
              <w:t>——</w:t>
            </w:r>
            <w:r>
              <w:rPr>
                <w:rFonts w:hint="eastAsia" w:ascii="宋体" w:hAnsi="宋体" w:eastAsia="宋体" w:cs="宋体"/>
                <w:strike w:val="0"/>
                <w:highlight w:val="none"/>
              </w:rPr>
              <w:t>湖南岣嵝峰国家森林公园</w:t>
            </w:r>
            <w:r>
              <w:rPr>
                <w:rFonts w:hint="eastAsia" w:ascii="宋体" w:hAnsi="宋体" w:eastAsia="宋体" w:cs="宋体"/>
                <w:strike w:val="0"/>
                <w:highlight w:val="none"/>
              </w:rPr>
              <w:tab/>
            </w:r>
          </w:p>
          <w:p w14:paraId="6AA41127">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strike w:val="0"/>
                <w:highlight w:val="none"/>
                <w:lang w:eastAsia="zh-CN"/>
              </w:rPr>
              <w:t>▉</w:t>
            </w:r>
            <w:r>
              <w:rPr>
                <w:rFonts w:hint="eastAsia" w:ascii="宋体" w:hAnsi="宋体" w:eastAsia="宋体" w:cs="宋体"/>
                <w:strike w:val="0"/>
                <w:highlight w:val="none"/>
              </w:rPr>
              <w:t>农用地优先保护区/其他重点管控区</w:t>
            </w:r>
            <w:r>
              <w:rPr>
                <w:rFonts w:hint="eastAsia" w:ascii="宋体" w:hAnsi="宋体" w:eastAsia="宋体" w:cs="宋体"/>
                <w:strike w:val="0"/>
                <w:highlight w:val="none"/>
              </w:rPr>
              <w:tab/>
            </w:r>
            <w:r>
              <w:rPr>
                <w:rFonts w:hint="eastAsia" w:ascii="宋体" w:hAnsi="宋体" w:eastAsia="宋体" w:cs="宋体"/>
                <w:strike w:val="0"/>
                <w:highlight w:val="none"/>
              </w:rPr>
              <w:t>矿区</w:t>
            </w:r>
          </w:p>
        </w:tc>
      </w:tr>
      <w:tr w14:paraId="3587D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BBE047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28F72F9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456C3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988" w:type="dxa"/>
            <w:noWrap w:val="0"/>
            <w:vAlign w:val="center"/>
          </w:tcPr>
          <w:p w14:paraId="3AE890F8">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CF341DA">
            <w:pPr>
              <w:kinsoku/>
              <w:wordWrap/>
              <w:overflowPunct/>
              <w:topLinePunct w:val="0"/>
              <w:autoSpaceDE w:val="0"/>
              <w:autoSpaceDN w:val="0"/>
              <w:bidi w:val="0"/>
              <w:adjustRightInd w:val="0"/>
              <w:spacing w:line="30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（1.1）</w:t>
            </w: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p>
          <w:p w14:paraId="12DB31C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szCs w:val="21"/>
                <w:highlight w:val="none"/>
              </w:rPr>
              <w:t>（1.2）</w:t>
            </w:r>
            <w:r>
              <w:rPr>
                <w:rFonts w:hint="eastAsia" w:ascii="宋体" w:hAnsi="宋体" w:eastAsia="宋体" w:cs="宋体"/>
                <w:szCs w:val="21"/>
                <w:highlight w:val="none"/>
              </w:rPr>
              <w:t>养殖业按划定的禁养区、限养区、适养区实施分类管理。</w:t>
            </w:r>
          </w:p>
        </w:tc>
      </w:tr>
      <w:tr w14:paraId="20124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F965C6F">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0D26878">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44F9A4B5">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禁止垃圾露天焚烧。禁止在商住、学校、医疗、养老机构、人口密集区和公共服务设施等周边新建有色金属冶炼、化工等行业企业。</w:t>
            </w:r>
            <w:r>
              <w:rPr>
                <w:rFonts w:hint="eastAsia" w:ascii="宋体" w:hAnsi="宋体" w:eastAsia="宋体" w:cs="宋体"/>
                <w:strike/>
                <w:szCs w:val="21"/>
                <w:highlight w:val="none"/>
              </w:rPr>
              <w:br w:type="textWrapping"/>
            </w:r>
            <w:r>
              <w:rPr>
                <w:rFonts w:hint="eastAsia" w:ascii="宋体" w:hAnsi="宋体" w:eastAsia="宋体" w:cs="宋体"/>
                <w:strike w:val="0"/>
                <w:dstrike w:val="0"/>
                <w:szCs w:val="21"/>
                <w:highlight w:val="none"/>
              </w:rPr>
              <w:t>（2.3）</w:t>
            </w:r>
            <w:r>
              <w:rPr>
                <w:rFonts w:hint="eastAsia" w:ascii="宋体" w:hAnsi="宋体" w:eastAsia="宋体" w:cs="宋体"/>
                <w:strike w:val="0"/>
                <w:dstrike w:val="0"/>
                <w:kern w:val="0"/>
                <w:szCs w:val="21"/>
                <w:highlight w:val="none"/>
                <w:lang w:eastAsia="zh-CN"/>
              </w:rPr>
              <w:t>完善垃圾收集外运设施，建立外运处理制度，禁止在集镇、居民点及其附近任意焚烧；加强畜禽养殖污染防治，畜禽规模养殖场（小区）配套建设废弃物处理设施的比例达到85%以上。</w:t>
            </w:r>
          </w:p>
        </w:tc>
      </w:tr>
      <w:tr w14:paraId="4F6E8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2F25A00B">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2B83E763">
            <w:pPr>
              <w:kinsoku/>
              <w:wordWrap/>
              <w:overflowPunct/>
              <w:topLinePunct w:val="0"/>
              <w:bidi w:val="0"/>
              <w:adjustRightInd w:val="0"/>
              <w:snapToGrid/>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p w14:paraId="12D631FD">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w:t>
            </w:r>
          </w:p>
        </w:tc>
      </w:tr>
      <w:tr w14:paraId="52689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AF10365">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065EF1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36A3656F">
      <w:pPr>
        <w:kinsoku/>
        <w:wordWrap/>
        <w:overflowPunct/>
        <w:topLinePunct w:val="0"/>
        <w:bidi w:val="0"/>
        <w:adjustRightInd w:val="0"/>
        <w:snapToGrid w:val="0"/>
        <w:spacing w:line="300" w:lineRule="auto"/>
        <w:textAlignment w:val="auto"/>
        <w:outlineLvl w:val="0"/>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0"/>
        <w:gridCol w:w="437"/>
        <w:gridCol w:w="437"/>
        <w:gridCol w:w="438"/>
        <w:gridCol w:w="756"/>
        <w:gridCol w:w="992"/>
        <w:gridCol w:w="1276"/>
        <w:gridCol w:w="3109"/>
        <w:gridCol w:w="1571"/>
        <w:gridCol w:w="3291"/>
      </w:tblGrid>
      <w:tr w14:paraId="79592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044339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0" w:type="dxa"/>
            <w:vMerge w:val="restart"/>
            <w:noWrap w:val="0"/>
            <w:vAlign w:val="center"/>
          </w:tcPr>
          <w:p w14:paraId="28E7CB7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2" w:type="dxa"/>
            <w:gridSpan w:val="3"/>
            <w:noWrap w:val="0"/>
            <w:vAlign w:val="center"/>
          </w:tcPr>
          <w:p w14:paraId="5A57A5F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56" w:type="dxa"/>
            <w:vMerge w:val="restart"/>
            <w:noWrap w:val="0"/>
            <w:vAlign w:val="center"/>
          </w:tcPr>
          <w:p w14:paraId="0B8E218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025055B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992" w:type="dxa"/>
            <w:vMerge w:val="restart"/>
            <w:noWrap w:val="0"/>
            <w:vAlign w:val="center"/>
          </w:tcPr>
          <w:p w14:paraId="367B5E4F">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276" w:type="dxa"/>
            <w:vMerge w:val="restart"/>
            <w:noWrap w:val="0"/>
            <w:vAlign w:val="center"/>
          </w:tcPr>
          <w:p w14:paraId="3ED2CBB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484C3B3C">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3109" w:type="dxa"/>
            <w:vMerge w:val="restart"/>
            <w:noWrap w:val="0"/>
            <w:vAlign w:val="center"/>
          </w:tcPr>
          <w:p w14:paraId="120385FB">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1571" w:type="dxa"/>
            <w:vMerge w:val="restart"/>
            <w:noWrap w:val="0"/>
            <w:vAlign w:val="center"/>
          </w:tcPr>
          <w:p w14:paraId="7A3D8D6F">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3291" w:type="dxa"/>
            <w:vMerge w:val="restart"/>
            <w:noWrap w:val="0"/>
            <w:vAlign w:val="center"/>
          </w:tcPr>
          <w:p w14:paraId="799BB4A2">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758902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71240E7D">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0" w:type="dxa"/>
            <w:vMerge w:val="continue"/>
            <w:noWrap w:val="0"/>
            <w:vAlign w:val="center"/>
          </w:tcPr>
          <w:p w14:paraId="445A314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7" w:type="dxa"/>
            <w:noWrap w:val="0"/>
            <w:vAlign w:val="center"/>
          </w:tcPr>
          <w:p w14:paraId="698ACEAC">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5885E788">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38751C8A">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56" w:type="dxa"/>
            <w:vMerge w:val="continue"/>
            <w:noWrap w:val="0"/>
            <w:vAlign w:val="center"/>
          </w:tcPr>
          <w:p w14:paraId="6A178DB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992" w:type="dxa"/>
            <w:vMerge w:val="continue"/>
            <w:noWrap w:val="0"/>
            <w:vAlign w:val="center"/>
          </w:tcPr>
          <w:p w14:paraId="49F75847">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276" w:type="dxa"/>
            <w:vMerge w:val="continue"/>
            <w:noWrap w:val="0"/>
            <w:vAlign w:val="center"/>
          </w:tcPr>
          <w:p w14:paraId="1D877991">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3109" w:type="dxa"/>
            <w:vMerge w:val="continue"/>
            <w:noWrap w:val="0"/>
            <w:vAlign w:val="center"/>
          </w:tcPr>
          <w:p w14:paraId="40FCE453">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571" w:type="dxa"/>
            <w:vMerge w:val="continue"/>
            <w:noWrap w:val="0"/>
            <w:vAlign w:val="center"/>
          </w:tcPr>
          <w:p w14:paraId="135E0DA5">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3291" w:type="dxa"/>
            <w:vMerge w:val="continue"/>
            <w:noWrap w:val="0"/>
            <w:vAlign w:val="center"/>
          </w:tcPr>
          <w:p w14:paraId="216C76B1">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4707F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6C3E33C">
            <w:pPr>
              <w:widowControl/>
              <w:kinsoku/>
              <w:wordWrap/>
              <w:overflowPunct/>
              <w:topLinePunct w:val="0"/>
              <w:bidi w:val="0"/>
              <w:adjustRightInd w:val="0"/>
              <w:snapToGrid w:val="0"/>
              <w:spacing w:line="300" w:lineRule="auto"/>
              <w:jc w:val="center"/>
              <w:textAlignment w:val="auto"/>
              <w:rPr>
                <w:rFonts w:hint="eastAsia" w:ascii="宋体" w:hAnsi="宋体" w:eastAsia="宋体" w:cs="宋体"/>
                <w:highlight w:val="none"/>
              </w:rPr>
            </w:pPr>
            <w:r>
              <w:rPr>
                <w:rFonts w:hint="eastAsia" w:ascii="宋体" w:hAnsi="宋体" w:eastAsia="宋体" w:cs="宋体"/>
                <w:szCs w:val="21"/>
                <w:highlight w:val="none"/>
              </w:rPr>
              <w:t>ZH43042120001</w:t>
            </w:r>
          </w:p>
        </w:tc>
        <w:tc>
          <w:tcPr>
            <w:tcW w:w="1050" w:type="dxa"/>
            <w:noWrap w:val="0"/>
            <w:vAlign w:val="center"/>
          </w:tcPr>
          <w:p w14:paraId="3420653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西渡镇/樟树乡</w:t>
            </w:r>
          </w:p>
        </w:tc>
        <w:tc>
          <w:tcPr>
            <w:tcW w:w="437" w:type="dxa"/>
            <w:noWrap w:val="0"/>
            <w:vAlign w:val="center"/>
          </w:tcPr>
          <w:p w14:paraId="7A0B22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EFF523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05BAAE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56" w:type="dxa"/>
            <w:noWrap w:val="0"/>
            <w:vAlign w:val="center"/>
          </w:tcPr>
          <w:p w14:paraId="34E471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23B5371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98.80</w:t>
            </w:r>
          </w:p>
        </w:tc>
        <w:tc>
          <w:tcPr>
            <w:tcW w:w="1276" w:type="dxa"/>
            <w:noWrap w:val="0"/>
            <w:vAlign w:val="center"/>
          </w:tcPr>
          <w:p w14:paraId="44D75CA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西渡镇/樟树乡</w:t>
            </w:r>
          </w:p>
        </w:tc>
        <w:tc>
          <w:tcPr>
            <w:tcW w:w="3109" w:type="dxa"/>
            <w:noWrap w:val="0"/>
            <w:vAlign w:val="center"/>
          </w:tcPr>
          <w:p w14:paraId="7D5CD77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西渡镇/樟树乡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1571" w:type="dxa"/>
            <w:noWrap w:val="0"/>
            <w:vAlign w:val="center"/>
          </w:tcPr>
          <w:p w14:paraId="278A7700">
            <w:pPr>
              <w:widowControl/>
              <w:kinsoku/>
              <w:wordWrap/>
              <w:overflowPunct/>
              <w:topLinePunct w:val="0"/>
              <w:bidi w:val="0"/>
              <w:adjustRightInd w:val="0"/>
              <w:snapToGrid w:val="0"/>
              <w:spacing w:line="300" w:lineRule="auto"/>
              <w:ind w:firstLine="420" w:firstLineChars="200"/>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建材、陶瓷原料加工、生态农业、生态旅游、畜禽养殖等。</w:t>
            </w:r>
          </w:p>
        </w:tc>
        <w:tc>
          <w:tcPr>
            <w:tcW w:w="3291" w:type="dxa"/>
            <w:noWrap w:val="0"/>
            <w:vAlign w:val="center"/>
          </w:tcPr>
          <w:p w14:paraId="75B7BFCD">
            <w:pPr>
              <w:widowControl/>
              <w:numPr>
                <w:ilvl w:val="0"/>
                <w:numId w:val="12"/>
              </w:numPr>
              <w:kinsoku/>
              <w:wordWrap/>
              <w:overflowPunct/>
              <w:topLinePunct w:val="0"/>
              <w:bidi w:val="0"/>
              <w:adjustRightInd w:val="0"/>
              <w:snapToGrid w:val="0"/>
              <w:spacing w:line="300" w:lineRule="auto"/>
              <w:ind w:firstLine="0" w:firstLineChars="0"/>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存在焚烧垃圾现象，养殖废水处理不能稳定达标。</w:t>
            </w:r>
          </w:p>
          <w:p w14:paraId="789FB90E">
            <w:pPr>
              <w:widowControl/>
              <w:numPr>
                <w:ilvl w:val="0"/>
                <w:numId w:val="12"/>
              </w:numPr>
              <w:kinsoku/>
              <w:wordWrap/>
              <w:overflowPunct/>
              <w:topLinePunct w:val="0"/>
              <w:bidi w:val="0"/>
              <w:adjustRightInd w:val="0"/>
              <w:snapToGrid w:val="0"/>
              <w:spacing w:line="300" w:lineRule="auto"/>
              <w:ind w:firstLine="0" w:firstLineChars="0"/>
              <w:jc w:val="left"/>
              <w:textAlignment w:val="auto"/>
              <w:rPr>
                <w:rFonts w:hint="eastAsia" w:ascii="宋体" w:hAnsi="宋体" w:eastAsia="宋体" w:cs="宋体"/>
                <w:kern w:val="0"/>
                <w:szCs w:val="21"/>
                <w:highlight w:val="none"/>
              </w:rPr>
            </w:pPr>
            <w:r>
              <w:rPr>
                <w:rFonts w:hint="eastAsia" w:ascii="宋体" w:hAnsi="宋体" w:eastAsia="宋体" w:cs="宋体"/>
                <w:highlight w:val="none"/>
              </w:rPr>
              <w:t>衡阳市衡阳县蒸水饮用水水源保护区</w:t>
            </w:r>
          </w:p>
        </w:tc>
      </w:tr>
      <w:tr w14:paraId="0FA3E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B5AB2D0">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主要属性</w:t>
            </w:r>
          </w:p>
        </w:tc>
        <w:tc>
          <w:tcPr>
            <w:tcW w:w="13357" w:type="dxa"/>
            <w:gridSpan w:val="10"/>
            <w:noWrap w:val="0"/>
            <w:vAlign w:val="center"/>
          </w:tcPr>
          <w:p w14:paraId="213C8A56">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西渡镇</w:t>
            </w:r>
          </w:p>
          <w:p w14:paraId="611B6ED8">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2B3A6FA">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▉水环境优先保护区/水环境工业园重点管控区/水环境城镇生活污染重点管控区</w:t>
            </w:r>
            <w:r>
              <w:rPr>
                <w:rFonts w:hint="eastAsia" w:ascii="宋体" w:hAnsi="宋体" w:eastAsia="宋体" w:cs="宋体"/>
                <w:highlight w:val="none"/>
              </w:rPr>
              <w:tab/>
            </w:r>
            <w:r>
              <w:rPr>
                <w:rFonts w:hint="eastAsia" w:ascii="宋体" w:hAnsi="宋体" w:eastAsia="宋体" w:cs="宋体"/>
                <w:highlight w:val="none"/>
              </w:rPr>
              <w:t>衡阳市衡阳县蒸水饮用水水源保护区/衡阳西渡高新技术产业园区/衡阳县县城污水处理厂</w:t>
            </w:r>
            <w:r>
              <w:rPr>
                <w:rFonts w:hint="eastAsia" w:ascii="宋体" w:hAnsi="宋体" w:eastAsia="宋体" w:cs="宋体"/>
                <w:highlight w:val="none"/>
              </w:rPr>
              <w:tab/>
            </w:r>
          </w:p>
          <w:p w14:paraId="66E30AAD">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——衡阳西渡高新技术产业园区/衡阳县西渡镇、樟树乡企业集中区</w:t>
            </w:r>
          </w:p>
          <w:p w14:paraId="240527B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p w14:paraId="6605E508">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樟树乡</w:t>
            </w:r>
          </w:p>
          <w:p w14:paraId="60C75925">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▉水环境工业污染重点管控区</w:t>
            </w:r>
            <w:r>
              <w:rPr>
                <w:rFonts w:hint="eastAsia" w:ascii="宋体" w:hAnsi="宋体" w:eastAsia="宋体" w:cs="宋体"/>
                <w:szCs w:val="21"/>
                <w:highlight w:val="none"/>
              </w:rPr>
              <w:tab/>
            </w:r>
            <w:r>
              <w:rPr>
                <w:rFonts w:hint="eastAsia" w:ascii="宋体" w:hAnsi="宋体" w:eastAsia="宋体" w:cs="宋体"/>
                <w:szCs w:val="21"/>
                <w:highlight w:val="none"/>
              </w:rPr>
              <w:t>衡阳西渡高新技术产业园区</w:t>
            </w:r>
            <w:r>
              <w:rPr>
                <w:rFonts w:hint="eastAsia" w:ascii="宋体" w:hAnsi="宋体" w:eastAsia="宋体" w:cs="宋体"/>
                <w:szCs w:val="21"/>
                <w:highlight w:val="none"/>
              </w:rPr>
              <w:tab/>
            </w:r>
          </w:p>
          <w:p w14:paraId="3C3E924E">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▉大气环境高排放重点管控区/大气环境受体敏感重点管控区</w:t>
            </w:r>
            <w:r>
              <w:rPr>
                <w:rFonts w:hint="eastAsia" w:ascii="宋体" w:hAnsi="宋体" w:eastAsia="宋体" w:cs="宋体"/>
                <w:highlight w:val="none"/>
                <w:lang w:eastAsia="zh-CN"/>
              </w:rPr>
              <w:t>——衡阳西渡高新技术产业园区/衡阳县西渡镇、樟树乡企业集中区</w:t>
            </w:r>
          </w:p>
          <w:p w14:paraId="3FA28E91">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▉农用地优先保护区</w:t>
            </w:r>
          </w:p>
        </w:tc>
      </w:tr>
      <w:tr w14:paraId="3E1DE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5DB219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1E91E14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49D66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9993D99">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F9D56E3">
            <w:pPr>
              <w:numPr>
                <w:ilvl w:val="1"/>
                <w:numId w:val="13"/>
              </w:numPr>
              <w:kinsoku/>
              <w:wordWrap/>
              <w:overflowPunct/>
              <w:topLinePunct w:val="0"/>
              <w:autoSpaceDE w:val="0"/>
              <w:autoSpaceDN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r>
              <w:rPr>
                <w:rFonts w:hint="eastAsia" w:ascii="宋体" w:hAnsi="宋体" w:eastAsia="宋体" w:cs="宋体"/>
                <w:strike w:val="0"/>
                <w:szCs w:val="21"/>
                <w:highlight w:val="none"/>
                <w:lang w:eastAsia="zh-CN"/>
              </w:rPr>
              <w:t>；</w:t>
            </w:r>
          </w:p>
          <w:p w14:paraId="3B73E845">
            <w:pPr>
              <w:numPr>
                <w:ilvl w:val="1"/>
                <w:numId w:val="13"/>
              </w:numPr>
              <w:kinsoku/>
              <w:wordWrap/>
              <w:overflowPunct/>
              <w:topLinePunct w:val="0"/>
              <w:autoSpaceDE w:val="0"/>
              <w:autoSpaceDN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（1.</w:t>
            </w:r>
            <w:r>
              <w:rPr>
                <w:rFonts w:hint="eastAsia" w:ascii="宋体" w:hAnsi="宋体" w:eastAsia="宋体" w:cs="宋体"/>
                <w:strike w:val="0"/>
                <w:dstrike w:val="0"/>
                <w:szCs w:val="21"/>
                <w:highlight w:val="none"/>
                <w:lang w:eastAsia="zh-CN"/>
              </w:rPr>
              <w:t>3</w:t>
            </w:r>
            <w:r>
              <w:rPr>
                <w:rFonts w:hint="eastAsia" w:ascii="宋体" w:hAnsi="宋体" w:eastAsia="宋体" w:cs="宋体"/>
                <w:strike w:val="0"/>
                <w:dstrike w:val="0"/>
                <w:szCs w:val="21"/>
                <w:highlight w:val="none"/>
              </w:rPr>
              <w:t>）</w:t>
            </w:r>
            <w:r>
              <w:rPr>
                <w:rFonts w:hint="eastAsia" w:ascii="宋体" w:hAnsi="宋体" w:eastAsia="宋体" w:cs="宋体"/>
                <w:szCs w:val="21"/>
                <w:highlight w:val="none"/>
              </w:rPr>
              <w:t>养殖业按划定的禁养区、限养区、适养区实施分类管理。</w:t>
            </w:r>
          </w:p>
        </w:tc>
      </w:tr>
      <w:tr w14:paraId="3B222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A36761C">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4B309DB8">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6EB4AB95">
            <w:pPr>
              <w:kinsoku/>
              <w:wordWrap/>
              <w:overflowPunct/>
              <w:topLinePunct w:val="0"/>
              <w:bidi w:val="0"/>
              <w:spacing w:line="300" w:lineRule="auto"/>
              <w:textAlignment w:val="auto"/>
              <w:rPr>
                <w:rFonts w:hint="eastAsia" w:ascii="宋体" w:hAnsi="宋体" w:eastAsia="宋体" w:cs="宋体"/>
                <w:strike w:val="0"/>
                <w:dstrike w:val="0"/>
                <w:szCs w:val="21"/>
                <w:highlight w:val="none"/>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w:t>
            </w:r>
            <w:r>
              <w:rPr>
                <w:rFonts w:hint="eastAsia" w:ascii="宋体" w:hAnsi="宋体" w:eastAsia="宋体" w:cs="宋体"/>
                <w:strike w:val="0"/>
                <w:dstrike w:val="0"/>
                <w:szCs w:val="21"/>
                <w:highlight w:val="none"/>
                <w:lang w:eastAsia="zh-CN"/>
              </w:rPr>
              <w:t>禁止垃圾露天焚烧</w:t>
            </w:r>
            <w:r>
              <w:rPr>
                <w:rFonts w:hint="eastAsia" w:ascii="宋体" w:hAnsi="宋体" w:eastAsia="宋体" w:cs="宋体"/>
                <w:strike w:val="0"/>
                <w:dstrike w:val="0"/>
                <w:szCs w:val="21"/>
                <w:highlight w:val="none"/>
              </w:rPr>
              <w:t>。禁止在商住、学校、医疗、养老机构、人口密集区和公共服务设施等周边新建有色金属冶炼、化工等行业企业。</w:t>
            </w:r>
          </w:p>
          <w:p w14:paraId="1E95415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（2.3）</w:t>
            </w:r>
            <w:r>
              <w:rPr>
                <w:rFonts w:hint="eastAsia" w:ascii="宋体" w:hAnsi="宋体" w:eastAsia="宋体" w:cs="宋体"/>
                <w:strike w:val="0"/>
                <w:dstrike w:val="0"/>
                <w:kern w:val="0"/>
                <w:szCs w:val="21"/>
                <w:highlight w:val="none"/>
                <w:lang w:eastAsia="zh-CN"/>
              </w:rPr>
              <w:t>加强畜禽养殖污染防治。完善垃圾收集外运设施，建立外运处理制度，禁止在集镇、居民点及其附近任意焚烧；畜禽规模养殖场（小区）配套建设废弃物处理设施的比例达到85%以上。</w:t>
            </w:r>
          </w:p>
        </w:tc>
      </w:tr>
      <w:tr w14:paraId="5CCAF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40A5588C">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D9AE771">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zCs w:val="21"/>
                <w:highlight w:val="none"/>
              </w:rPr>
              <w:br w:type="textWrapping"/>
            </w:r>
            <w:r>
              <w:rPr>
                <w:rFonts w:hint="eastAsia" w:ascii="宋体" w:hAnsi="宋体" w:eastAsia="宋体" w:cs="宋体"/>
                <w:strike w:val="0"/>
                <w:dstrike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严格建设用地土壤污染风险管控</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严控污染地块环境社会风险，以城镇人口密集区危险化学品生产企业搬迁改造以及长江经济带化工污染整治过程中的腾退企业用地为重点，结合建设用地治理修复和风险管控名录管理制度，进一步加强腾退土地污染风险管控，严格企业拆除活动的环境监管。</w:t>
            </w:r>
          </w:p>
        </w:tc>
      </w:tr>
      <w:tr w14:paraId="0A706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40D04A5">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2BCA869">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4A3D16DA">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413"/>
        <w:gridCol w:w="2736"/>
        <w:gridCol w:w="1668"/>
        <w:gridCol w:w="3430"/>
      </w:tblGrid>
      <w:tr w14:paraId="09D15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08DB0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1" w:type="dxa"/>
            <w:vMerge w:val="restart"/>
            <w:noWrap w:val="0"/>
            <w:vAlign w:val="center"/>
          </w:tcPr>
          <w:p w14:paraId="57C6D66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2" w:type="dxa"/>
            <w:gridSpan w:val="3"/>
            <w:noWrap w:val="0"/>
            <w:vAlign w:val="center"/>
          </w:tcPr>
          <w:p w14:paraId="5777B75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55" w:type="dxa"/>
            <w:vMerge w:val="restart"/>
            <w:noWrap w:val="0"/>
            <w:vAlign w:val="center"/>
          </w:tcPr>
          <w:p w14:paraId="1B1A1D9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1A16A5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992" w:type="dxa"/>
            <w:vMerge w:val="restart"/>
            <w:noWrap w:val="0"/>
            <w:vAlign w:val="center"/>
          </w:tcPr>
          <w:p w14:paraId="6AAB36D3">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413" w:type="dxa"/>
            <w:vMerge w:val="restart"/>
            <w:noWrap w:val="0"/>
            <w:vAlign w:val="center"/>
          </w:tcPr>
          <w:p w14:paraId="21713BAC">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5A8A701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2736" w:type="dxa"/>
            <w:vMerge w:val="restart"/>
            <w:noWrap w:val="0"/>
            <w:vAlign w:val="center"/>
          </w:tcPr>
          <w:p w14:paraId="458B45AC">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1668" w:type="dxa"/>
            <w:vMerge w:val="restart"/>
            <w:noWrap w:val="0"/>
            <w:vAlign w:val="center"/>
          </w:tcPr>
          <w:p w14:paraId="0DD82D2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3430" w:type="dxa"/>
            <w:vMerge w:val="restart"/>
            <w:noWrap w:val="0"/>
            <w:vAlign w:val="center"/>
          </w:tcPr>
          <w:p w14:paraId="1A55D6AC">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10B5D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1597478A">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1" w:type="dxa"/>
            <w:vMerge w:val="continue"/>
            <w:noWrap w:val="0"/>
            <w:vAlign w:val="center"/>
          </w:tcPr>
          <w:p w14:paraId="5C92CD40">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7" w:type="dxa"/>
            <w:noWrap w:val="0"/>
            <w:vAlign w:val="center"/>
          </w:tcPr>
          <w:p w14:paraId="1ECA6372">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0BFC48CC">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2939C590">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55" w:type="dxa"/>
            <w:vMerge w:val="continue"/>
            <w:noWrap w:val="0"/>
            <w:vAlign w:val="center"/>
          </w:tcPr>
          <w:p w14:paraId="6B452C6B">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992" w:type="dxa"/>
            <w:vMerge w:val="continue"/>
            <w:noWrap w:val="0"/>
            <w:vAlign w:val="center"/>
          </w:tcPr>
          <w:p w14:paraId="56551D04">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413" w:type="dxa"/>
            <w:vMerge w:val="continue"/>
            <w:noWrap w:val="0"/>
            <w:vAlign w:val="center"/>
          </w:tcPr>
          <w:p w14:paraId="35351FF6">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736" w:type="dxa"/>
            <w:vMerge w:val="continue"/>
            <w:noWrap w:val="0"/>
            <w:vAlign w:val="center"/>
          </w:tcPr>
          <w:p w14:paraId="0A880BD3">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668" w:type="dxa"/>
            <w:vMerge w:val="continue"/>
            <w:noWrap w:val="0"/>
            <w:vAlign w:val="center"/>
          </w:tcPr>
          <w:p w14:paraId="747830E0">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3430" w:type="dxa"/>
            <w:vMerge w:val="continue"/>
            <w:noWrap w:val="0"/>
            <w:vAlign w:val="center"/>
          </w:tcPr>
          <w:p w14:paraId="70EF085B">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68796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700CD0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ZH43042130001</w:t>
            </w:r>
          </w:p>
        </w:tc>
        <w:tc>
          <w:tcPr>
            <w:tcW w:w="1051" w:type="dxa"/>
            <w:noWrap w:val="0"/>
            <w:vAlign w:val="center"/>
          </w:tcPr>
          <w:p w14:paraId="70228EA4">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库宗桥镇/</w:t>
            </w:r>
          </w:p>
          <w:p w14:paraId="2A96F4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栏垅乡/长安乡</w:t>
            </w:r>
          </w:p>
        </w:tc>
        <w:tc>
          <w:tcPr>
            <w:tcW w:w="437" w:type="dxa"/>
            <w:noWrap w:val="0"/>
            <w:vAlign w:val="center"/>
          </w:tcPr>
          <w:p w14:paraId="1496F9C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1E34BD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48B5B76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55" w:type="dxa"/>
            <w:noWrap w:val="0"/>
            <w:vAlign w:val="center"/>
          </w:tcPr>
          <w:p w14:paraId="3A8E291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6170C90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434.</w:t>
            </w:r>
            <w:r>
              <w:rPr>
                <w:rFonts w:hint="eastAsia" w:ascii="宋体" w:hAnsi="宋体" w:eastAsia="宋体" w:cs="宋体"/>
                <w:kern w:val="0"/>
                <w:szCs w:val="21"/>
                <w:highlight w:val="none"/>
                <w:lang w:val="en-US" w:eastAsia="zh-CN"/>
              </w:rPr>
              <w:t>11</w:t>
            </w:r>
          </w:p>
        </w:tc>
        <w:tc>
          <w:tcPr>
            <w:tcW w:w="1413" w:type="dxa"/>
            <w:noWrap w:val="0"/>
            <w:vAlign w:val="center"/>
          </w:tcPr>
          <w:p w14:paraId="0FDBE1FC">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大安乡/金兰镇/库宗桥镇/</w:t>
            </w:r>
          </w:p>
          <w:p w14:paraId="195B9C3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栏垅乡/长安乡</w:t>
            </w:r>
          </w:p>
        </w:tc>
        <w:tc>
          <w:tcPr>
            <w:tcW w:w="2736" w:type="dxa"/>
            <w:noWrap w:val="0"/>
            <w:vAlign w:val="center"/>
          </w:tcPr>
          <w:p w14:paraId="61F477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大安乡/库宗桥镇/栏垅乡/长安乡</w:t>
            </w:r>
            <w:r>
              <w:rPr>
                <w:rFonts w:hint="eastAsia" w:ascii="宋体" w:hAnsi="宋体" w:eastAsia="宋体" w:cs="宋体"/>
                <w:szCs w:val="21"/>
                <w:highlight w:val="none"/>
                <w:lang w:eastAsia="zh-CN"/>
              </w:rPr>
              <w:t>：</w:t>
            </w:r>
            <w:r>
              <w:rPr>
                <w:rFonts w:hint="eastAsia" w:ascii="宋体" w:hAnsi="宋体" w:eastAsia="宋体" w:cs="宋体"/>
                <w:kern w:val="0"/>
                <w:szCs w:val="21"/>
                <w:highlight w:val="none"/>
              </w:rPr>
              <w:t>农产品主产区</w:t>
            </w:r>
          </w:p>
          <w:p w14:paraId="5860954D">
            <w:pPr>
              <w:widowControl/>
              <w:kinsoku/>
              <w:wordWrap/>
              <w:overflowPunct/>
              <w:topLinePunct w:val="0"/>
              <w:bidi w:val="0"/>
              <w:adjustRightInd/>
              <w:snapToGrid/>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szCs w:val="21"/>
                <w:highlight w:val="none"/>
              </w:rPr>
              <w:t>金兰镇</w:t>
            </w:r>
            <w:r>
              <w:rPr>
                <w:rFonts w:hint="eastAsia" w:ascii="宋体" w:hAnsi="宋体" w:eastAsia="宋体" w:cs="宋体"/>
                <w:szCs w:val="21"/>
                <w:highlight w:val="none"/>
                <w:lang w:eastAsia="zh-CN"/>
              </w:rPr>
              <w:t>：</w:t>
            </w:r>
            <w:r>
              <w:rPr>
                <w:rFonts w:hint="eastAsia" w:ascii="宋体" w:hAnsi="宋体" w:eastAsia="宋体" w:cs="宋体"/>
                <w:kern w:val="0"/>
                <w:szCs w:val="21"/>
                <w:highlight w:val="none"/>
                <w:lang w:val="en-US" w:eastAsia="zh-CN"/>
              </w:rPr>
              <w:t>城市化地区</w:t>
            </w:r>
          </w:p>
        </w:tc>
        <w:tc>
          <w:tcPr>
            <w:tcW w:w="1668" w:type="dxa"/>
            <w:noWrap w:val="0"/>
            <w:vAlign w:val="center"/>
          </w:tcPr>
          <w:p w14:paraId="26BCE5B6">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农副产品加工、生态农业、生态旅游、畜禽养殖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煤炭开采、砖厂</w:t>
            </w:r>
            <w:r>
              <w:rPr>
                <w:rFonts w:hint="eastAsia" w:ascii="宋体" w:hAnsi="宋体" w:eastAsia="宋体" w:cs="宋体"/>
                <w:kern w:val="0"/>
                <w:szCs w:val="21"/>
                <w:highlight w:val="none"/>
              </w:rPr>
              <w:t>等。</w:t>
            </w:r>
          </w:p>
        </w:tc>
        <w:tc>
          <w:tcPr>
            <w:tcW w:w="3430" w:type="dxa"/>
            <w:noWrap w:val="0"/>
            <w:vAlign w:val="center"/>
          </w:tcPr>
          <w:p w14:paraId="01D4C02F">
            <w:pPr>
              <w:widowControl/>
              <w:numPr>
                <w:ilvl w:val="0"/>
                <w:numId w:val="14"/>
              </w:numPr>
              <w:kinsoku/>
              <w:wordWrap/>
              <w:overflowPunct/>
              <w:topLinePunct w:val="0"/>
              <w:bidi w:val="0"/>
              <w:adjustRightInd w:val="0"/>
              <w:snapToGrid w:val="0"/>
              <w:spacing w:line="300" w:lineRule="auto"/>
              <w:ind w:firstLine="0" w:firstLineChars="0"/>
              <w:jc w:val="left"/>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栏垅乡</w:t>
            </w:r>
            <w:r>
              <w:rPr>
                <w:rFonts w:hint="eastAsia" w:ascii="宋体" w:hAnsi="宋体" w:eastAsia="宋体" w:cs="宋体"/>
                <w:szCs w:val="21"/>
                <w:highlight w:val="none"/>
                <w:lang w:eastAsia="zh-CN"/>
              </w:rPr>
              <w:t>、</w:t>
            </w:r>
            <w:r>
              <w:rPr>
                <w:rFonts w:hint="eastAsia" w:ascii="宋体" w:hAnsi="宋体" w:eastAsia="宋体" w:cs="宋体"/>
                <w:szCs w:val="21"/>
                <w:highlight w:val="none"/>
              </w:rPr>
              <w:t>长安乡</w:t>
            </w:r>
            <w:r>
              <w:rPr>
                <w:rFonts w:hint="eastAsia" w:ascii="宋体" w:hAnsi="宋体" w:eastAsia="宋体" w:cs="宋体"/>
                <w:kern w:val="0"/>
                <w:szCs w:val="21"/>
                <w:highlight w:val="none"/>
              </w:rPr>
              <w:t>生活</w:t>
            </w:r>
            <w:r>
              <w:rPr>
                <w:rFonts w:hint="eastAsia" w:ascii="宋体" w:hAnsi="宋体" w:eastAsia="宋体" w:cs="宋体"/>
                <w:szCs w:val="21"/>
                <w:highlight w:val="none"/>
              </w:rPr>
              <w:t>污水处理厂未建成</w:t>
            </w:r>
            <w:r>
              <w:rPr>
                <w:rFonts w:hint="eastAsia" w:ascii="宋体" w:hAnsi="宋体" w:eastAsia="宋体" w:cs="宋体"/>
                <w:kern w:val="0"/>
                <w:szCs w:val="21"/>
                <w:highlight w:val="none"/>
              </w:rPr>
              <w:t>，</w:t>
            </w:r>
            <w:r>
              <w:rPr>
                <w:rFonts w:hint="eastAsia" w:ascii="宋体" w:hAnsi="宋体" w:eastAsia="宋体" w:cs="宋体"/>
                <w:szCs w:val="21"/>
                <w:highlight w:val="none"/>
              </w:rPr>
              <w:t>大安乡</w:t>
            </w:r>
            <w:r>
              <w:rPr>
                <w:rFonts w:hint="eastAsia" w:ascii="宋体" w:hAnsi="宋体" w:eastAsia="宋体" w:cs="宋体"/>
                <w:szCs w:val="21"/>
                <w:highlight w:val="none"/>
                <w:lang w:eastAsia="zh-CN"/>
              </w:rPr>
              <w:t>、</w:t>
            </w:r>
            <w:r>
              <w:rPr>
                <w:rFonts w:hint="eastAsia" w:ascii="宋体" w:hAnsi="宋体" w:eastAsia="宋体" w:cs="宋体"/>
                <w:szCs w:val="21"/>
                <w:highlight w:val="none"/>
              </w:rPr>
              <w:t>金兰镇</w:t>
            </w:r>
            <w:r>
              <w:rPr>
                <w:rFonts w:hint="eastAsia" w:ascii="宋体" w:hAnsi="宋体" w:eastAsia="宋体" w:cs="宋体"/>
                <w:szCs w:val="21"/>
                <w:highlight w:val="none"/>
                <w:lang w:eastAsia="zh-CN"/>
              </w:rPr>
              <w:t>、</w:t>
            </w:r>
            <w:r>
              <w:rPr>
                <w:rFonts w:hint="eastAsia" w:ascii="宋体" w:hAnsi="宋体" w:eastAsia="宋体" w:cs="宋体"/>
                <w:szCs w:val="21"/>
                <w:highlight w:val="none"/>
              </w:rPr>
              <w:t>库宗桥镇</w:t>
            </w:r>
            <w:r>
              <w:rPr>
                <w:rFonts w:hint="eastAsia" w:ascii="宋体" w:hAnsi="宋体" w:eastAsia="宋体" w:cs="宋体"/>
                <w:szCs w:val="21"/>
                <w:highlight w:val="none"/>
                <w:lang w:val="en-US" w:eastAsia="zh-CN"/>
              </w:rPr>
              <w:t>污水厂配套管网有待完善；</w:t>
            </w:r>
            <w:r>
              <w:rPr>
                <w:rFonts w:hint="eastAsia" w:ascii="宋体" w:hAnsi="宋体" w:eastAsia="宋体" w:cs="宋体"/>
                <w:kern w:val="0"/>
                <w:szCs w:val="21"/>
                <w:highlight w:val="none"/>
              </w:rPr>
              <w:t>养殖废水处理不能稳定达标；农村地区存在垃圾随意焚烧现象</w:t>
            </w:r>
            <w:r>
              <w:rPr>
                <w:rFonts w:hint="eastAsia" w:ascii="宋体" w:hAnsi="宋体" w:eastAsia="宋体" w:cs="宋体"/>
                <w:kern w:val="0"/>
                <w:szCs w:val="21"/>
                <w:highlight w:val="none"/>
                <w:lang w:eastAsia="zh-CN"/>
              </w:rPr>
              <w:t>；</w:t>
            </w:r>
          </w:p>
          <w:p w14:paraId="3A6052F3">
            <w:pPr>
              <w:widowControl/>
              <w:numPr>
                <w:ilvl w:val="0"/>
                <w:numId w:val="14"/>
              </w:numPr>
              <w:kinsoku/>
              <w:wordWrap/>
              <w:overflowPunct/>
              <w:topLinePunct w:val="0"/>
              <w:bidi w:val="0"/>
              <w:adjustRightInd w:val="0"/>
              <w:snapToGrid w:val="0"/>
              <w:spacing w:line="300" w:lineRule="auto"/>
              <w:ind w:firstLine="0" w:firstLineChars="0"/>
              <w:jc w:val="left"/>
              <w:textAlignment w:val="auto"/>
              <w:rPr>
                <w:rFonts w:hint="eastAsia" w:ascii="宋体" w:hAnsi="宋体" w:eastAsia="宋体" w:cs="宋体"/>
                <w:kern w:val="0"/>
                <w:szCs w:val="21"/>
                <w:highlight w:val="none"/>
              </w:rPr>
            </w:pPr>
            <w:r>
              <w:rPr>
                <w:rFonts w:hint="eastAsia" w:ascii="宋体" w:hAnsi="宋体" w:eastAsia="宋体" w:cs="宋体"/>
                <w:highlight w:val="none"/>
              </w:rPr>
              <w:t>湖南衡阳陈坪省级森林公园</w:t>
            </w:r>
          </w:p>
        </w:tc>
      </w:tr>
      <w:tr w14:paraId="61289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F56922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主要属性</w:t>
            </w:r>
          </w:p>
        </w:tc>
        <w:tc>
          <w:tcPr>
            <w:tcW w:w="13357" w:type="dxa"/>
            <w:gridSpan w:val="10"/>
            <w:noWrap w:val="0"/>
            <w:vAlign w:val="center"/>
          </w:tcPr>
          <w:p w14:paraId="4535F0D5">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大安乡</w:t>
            </w:r>
          </w:p>
          <w:p w14:paraId="4CB8C9E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水源涵养重要区</w:t>
            </w:r>
            <w:r>
              <w:rPr>
                <w:rFonts w:hint="eastAsia" w:ascii="宋体" w:hAnsi="宋体" w:eastAsia="宋体" w:cs="宋体"/>
                <w:highlight w:val="none"/>
              </w:rPr>
              <w:tab/>
            </w:r>
          </w:p>
          <w:p w14:paraId="705C4ED3">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38A135F0">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金兰镇</w:t>
            </w:r>
          </w:p>
          <w:p w14:paraId="0725D51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/水源涵养重要区</w:t>
            </w:r>
            <w:r>
              <w:rPr>
                <w:rFonts w:hint="eastAsia" w:ascii="宋体" w:hAnsi="宋体" w:eastAsia="宋体" w:cs="宋体"/>
                <w:highlight w:val="none"/>
              </w:rPr>
              <w:tab/>
            </w:r>
          </w:p>
          <w:p w14:paraId="0F6BEEE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湖南衡阳陈坪省级森林公园</w:t>
            </w:r>
          </w:p>
          <w:p w14:paraId="46BCADF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0B4BC8D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库宗桥镇</w:t>
            </w:r>
          </w:p>
          <w:p w14:paraId="1C782F9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43DFA5B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湖南衡阳陈坪省级森林公园</w:t>
            </w:r>
          </w:p>
          <w:p w14:paraId="7051332B">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0827F95B">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栏垅乡</w:t>
            </w:r>
          </w:p>
          <w:p w14:paraId="31AE74BC">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▉红线/一般生态空间</w:t>
            </w:r>
            <w:r>
              <w:rPr>
                <w:rFonts w:hint="eastAsia" w:ascii="宋体" w:hAnsi="宋体" w:eastAsia="宋体" w:cs="宋体"/>
                <w:kern w:val="0"/>
                <w:szCs w:val="21"/>
                <w:highlight w:val="none"/>
              </w:rPr>
              <w:tab/>
            </w:r>
            <w:r>
              <w:rPr>
                <w:rFonts w:hint="eastAsia" w:ascii="宋体" w:hAnsi="宋体" w:eastAsia="宋体" w:cs="宋体"/>
                <w:kern w:val="0"/>
                <w:szCs w:val="21"/>
                <w:highlight w:val="none"/>
                <w:lang w:eastAsia="zh-CN"/>
              </w:rPr>
              <w:t>生物多样性保护功能重要区/水土流失敏感区/水源涵养重要区</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ab/>
            </w:r>
          </w:p>
          <w:p w14:paraId="1F9B1D5D">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▉农用地优先保护区</w:t>
            </w:r>
          </w:p>
          <w:p w14:paraId="34D5E47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长安乡</w:t>
            </w:r>
          </w:p>
          <w:p w14:paraId="3560DA0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886C74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42FDC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842C38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61F1DC5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393E7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8CC5C24">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79DF2E53">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（1.1）</w:t>
            </w: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r>
              <w:rPr>
                <w:rFonts w:hint="eastAsia" w:ascii="宋体" w:hAnsi="宋体" w:eastAsia="宋体" w:cs="宋体"/>
                <w:strike w:val="0"/>
                <w:szCs w:val="21"/>
                <w:highlight w:val="none"/>
                <w:lang w:eastAsia="zh-CN"/>
              </w:rPr>
              <w:t>；</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（1.2）</w:t>
            </w:r>
            <w:r>
              <w:rPr>
                <w:rFonts w:hint="eastAsia" w:ascii="宋体" w:hAnsi="宋体" w:eastAsia="宋体" w:cs="宋体"/>
                <w:szCs w:val="21"/>
                <w:highlight w:val="none"/>
              </w:rPr>
              <w:t>养殖业按划定的禁养区、限养区、适养区实施分类管理。</w:t>
            </w:r>
          </w:p>
        </w:tc>
      </w:tr>
      <w:tr w14:paraId="4556B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DA1A6B5">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F4C4B8D">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370D8BA5">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w:t>
            </w:r>
            <w:r>
              <w:rPr>
                <w:rFonts w:hint="eastAsia" w:ascii="宋体" w:hAnsi="宋体" w:eastAsia="宋体" w:cs="宋体"/>
                <w:strike w:val="0"/>
                <w:dstrike w:val="0"/>
                <w:szCs w:val="21"/>
                <w:highlight w:val="none"/>
                <w:lang w:eastAsia="zh-CN"/>
              </w:rPr>
              <w:t>禁止垃圾露天焚烧</w:t>
            </w:r>
            <w:r>
              <w:rPr>
                <w:rFonts w:hint="eastAsia" w:ascii="宋体" w:hAnsi="宋体" w:eastAsia="宋体" w:cs="宋体"/>
                <w:strike w:val="0"/>
                <w:dstrike w:val="0"/>
                <w:szCs w:val="21"/>
                <w:highlight w:val="none"/>
              </w:rPr>
              <w:t>。禁止在商住、学校、医疗、养老机构、人口密集区和公共服务设施等周边新建有色金属冶炼、化工等行业企业</w:t>
            </w:r>
            <w:r>
              <w:rPr>
                <w:rFonts w:hint="eastAsia" w:ascii="宋体" w:hAnsi="宋体" w:eastAsia="宋体" w:cs="宋体"/>
                <w:strike w:val="0"/>
                <w:dstrike w:val="0"/>
                <w:kern w:val="0"/>
                <w:szCs w:val="21"/>
                <w:highlight w:val="none"/>
                <w:lang w:eastAsia="zh-CN"/>
              </w:rPr>
              <w:t>。</w:t>
            </w:r>
            <w:r>
              <w:rPr>
                <w:rFonts w:hint="eastAsia" w:ascii="宋体" w:hAnsi="宋体" w:eastAsia="宋体" w:cs="宋体"/>
                <w:szCs w:val="21"/>
                <w:highlight w:val="none"/>
              </w:rPr>
              <w:br w:type="textWrapping"/>
            </w:r>
            <w:r>
              <w:rPr>
                <w:rFonts w:hint="eastAsia" w:ascii="宋体" w:hAnsi="宋体" w:eastAsia="宋体" w:cs="宋体"/>
                <w:strike w:val="0"/>
                <w:dstrike w:val="0"/>
                <w:szCs w:val="21"/>
                <w:highlight w:val="none"/>
              </w:rPr>
              <w:t>（2.3）</w:t>
            </w:r>
            <w:r>
              <w:rPr>
                <w:rFonts w:hint="eastAsia" w:ascii="宋体" w:hAnsi="宋体" w:eastAsia="宋体" w:cs="宋体"/>
                <w:strike w:val="0"/>
                <w:dstrike w:val="0"/>
                <w:kern w:val="0"/>
                <w:szCs w:val="21"/>
                <w:highlight w:val="none"/>
                <w:lang w:eastAsia="zh-CN"/>
              </w:rPr>
              <w:t>完善垃圾收集外运设施，建立外运处理制度，禁止在集镇、居民点及其附近任意焚烧；加强畜禽养殖污染防治。畜禽规模养殖场（小区）配套建设废弃物处理设施的比例达到85%以上。</w:t>
            </w:r>
          </w:p>
        </w:tc>
      </w:tr>
      <w:tr w14:paraId="605D5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25203E05">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0B3AC3FA">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zCs w:val="21"/>
                <w:highlight w:val="none"/>
              </w:rPr>
              <w:br w:type="textWrapping"/>
            </w:r>
            <w:r>
              <w:rPr>
                <w:rFonts w:hint="eastAsia" w:ascii="宋体" w:hAnsi="宋体" w:eastAsia="宋体" w:cs="宋体"/>
                <w:strike w:val="0"/>
                <w:dstrike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w:t>
            </w:r>
            <w:r>
              <w:rPr>
                <w:rFonts w:hint="eastAsia" w:ascii="宋体" w:hAnsi="宋体" w:eastAsia="宋体" w:cs="宋体"/>
                <w:strike w:val="0"/>
                <w:dstrike w:val="0"/>
                <w:kern w:val="0"/>
                <w:szCs w:val="21"/>
                <w:highlight w:val="none"/>
              </w:rPr>
              <w:t>。</w:t>
            </w:r>
          </w:p>
        </w:tc>
      </w:tr>
      <w:tr w14:paraId="1B7B7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672BAD0">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98F977C">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3B818C09">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23"/>
        <w:gridCol w:w="1021"/>
        <w:gridCol w:w="1568"/>
        <w:gridCol w:w="1826"/>
        <w:gridCol w:w="2506"/>
        <w:gridCol w:w="3349"/>
      </w:tblGrid>
      <w:tr w14:paraId="0E338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E88432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2" w:type="dxa"/>
            <w:vMerge w:val="restart"/>
            <w:noWrap w:val="0"/>
            <w:vAlign w:val="center"/>
          </w:tcPr>
          <w:p w14:paraId="232EB8C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2" w:type="dxa"/>
            <w:gridSpan w:val="3"/>
            <w:noWrap w:val="0"/>
            <w:vAlign w:val="center"/>
          </w:tcPr>
          <w:p w14:paraId="07C4084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23" w:type="dxa"/>
            <w:vMerge w:val="restart"/>
            <w:noWrap w:val="0"/>
            <w:vAlign w:val="center"/>
          </w:tcPr>
          <w:p w14:paraId="6591635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4865089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1021" w:type="dxa"/>
            <w:vMerge w:val="restart"/>
            <w:noWrap w:val="0"/>
            <w:vAlign w:val="center"/>
          </w:tcPr>
          <w:p w14:paraId="3AABE1D7">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568" w:type="dxa"/>
            <w:vMerge w:val="restart"/>
            <w:noWrap w:val="0"/>
            <w:vAlign w:val="center"/>
          </w:tcPr>
          <w:p w14:paraId="7A3C1DC1">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206E6018">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1826" w:type="dxa"/>
            <w:vMerge w:val="restart"/>
            <w:noWrap w:val="0"/>
            <w:vAlign w:val="center"/>
          </w:tcPr>
          <w:p w14:paraId="52581B75">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2506" w:type="dxa"/>
            <w:vMerge w:val="restart"/>
            <w:noWrap w:val="0"/>
            <w:vAlign w:val="center"/>
          </w:tcPr>
          <w:p w14:paraId="74D152BD">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3349" w:type="dxa"/>
            <w:vMerge w:val="restart"/>
            <w:noWrap w:val="0"/>
            <w:vAlign w:val="center"/>
          </w:tcPr>
          <w:p w14:paraId="4A810DB4">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3B67AF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1F66A19D">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2" w:type="dxa"/>
            <w:vMerge w:val="continue"/>
            <w:noWrap w:val="0"/>
            <w:vAlign w:val="center"/>
          </w:tcPr>
          <w:p w14:paraId="2792E814">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7" w:type="dxa"/>
            <w:noWrap w:val="0"/>
            <w:vAlign w:val="center"/>
          </w:tcPr>
          <w:p w14:paraId="5054F8E8">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7C5425F6">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3D70B912">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23" w:type="dxa"/>
            <w:vMerge w:val="continue"/>
            <w:noWrap w:val="0"/>
            <w:vAlign w:val="center"/>
          </w:tcPr>
          <w:p w14:paraId="1580A66D">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21" w:type="dxa"/>
            <w:vMerge w:val="continue"/>
            <w:noWrap w:val="0"/>
            <w:vAlign w:val="center"/>
          </w:tcPr>
          <w:p w14:paraId="47DC0E34">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568" w:type="dxa"/>
            <w:vMerge w:val="continue"/>
            <w:noWrap w:val="0"/>
            <w:vAlign w:val="center"/>
          </w:tcPr>
          <w:p w14:paraId="38A090CD">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826" w:type="dxa"/>
            <w:vMerge w:val="continue"/>
            <w:noWrap w:val="0"/>
            <w:vAlign w:val="center"/>
          </w:tcPr>
          <w:p w14:paraId="36B732B0">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506" w:type="dxa"/>
            <w:vMerge w:val="continue"/>
            <w:noWrap w:val="0"/>
            <w:vAlign w:val="center"/>
          </w:tcPr>
          <w:p w14:paraId="23261839">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3349" w:type="dxa"/>
            <w:vMerge w:val="continue"/>
            <w:noWrap w:val="0"/>
            <w:vAlign w:val="center"/>
          </w:tcPr>
          <w:p w14:paraId="6E56C773">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3F45B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1B6565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ZH43042130002</w:t>
            </w:r>
          </w:p>
        </w:tc>
        <w:tc>
          <w:tcPr>
            <w:tcW w:w="1052" w:type="dxa"/>
            <w:noWrap w:val="0"/>
            <w:vAlign w:val="center"/>
          </w:tcPr>
          <w:p w14:paraId="3C9E2B4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樟木</w:t>
            </w:r>
            <w:r>
              <w:rPr>
                <w:rFonts w:hint="eastAsia" w:ascii="宋体" w:hAnsi="宋体" w:eastAsia="宋体" w:cs="宋体"/>
                <w:kern w:val="0"/>
                <w:szCs w:val="21"/>
                <w:highlight w:val="none"/>
              </w:rPr>
              <w:t>乡/集兵镇/界牌镇/杉桥镇/石市镇/台源镇/渣江镇</w:t>
            </w:r>
          </w:p>
        </w:tc>
        <w:tc>
          <w:tcPr>
            <w:tcW w:w="437" w:type="dxa"/>
            <w:noWrap w:val="0"/>
            <w:vAlign w:val="center"/>
          </w:tcPr>
          <w:p w14:paraId="29A317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DC67D5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478D92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23" w:type="dxa"/>
            <w:noWrap w:val="0"/>
            <w:vAlign w:val="center"/>
          </w:tcPr>
          <w:p w14:paraId="56C67D6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1021" w:type="dxa"/>
            <w:noWrap w:val="0"/>
            <w:vAlign w:val="center"/>
          </w:tcPr>
          <w:p w14:paraId="36E00C8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768.84</w:t>
            </w:r>
          </w:p>
        </w:tc>
        <w:tc>
          <w:tcPr>
            <w:tcW w:w="1568" w:type="dxa"/>
            <w:noWrap w:val="0"/>
            <w:vAlign w:val="center"/>
          </w:tcPr>
          <w:p w14:paraId="3E912ED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樟木</w:t>
            </w:r>
            <w:r>
              <w:rPr>
                <w:rFonts w:hint="eastAsia" w:ascii="宋体" w:hAnsi="宋体" w:eastAsia="宋体" w:cs="宋体"/>
                <w:kern w:val="0"/>
                <w:szCs w:val="21"/>
                <w:highlight w:val="none"/>
              </w:rPr>
              <w:t>乡/集兵镇/界牌镇/杉桥镇/石市镇/台源镇/渣江镇</w:t>
            </w:r>
          </w:p>
        </w:tc>
        <w:tc>
          <w:tcPr>
            <w:tcW w:w="1826" w:type="dxa"/>
            <w:noWrap w:val="0"/>
            <w:vAlign w:val="center"/>
          </w:tcPr>
          <w:p w14:paraId="08009749">
            <w:pPr>
              <w:widowControl/>
              <w:kinsoku/>
              <w:wordWrap/>
              <w:overflowPunct/>
              <w:topLinePunct w:val="0"/>
              <w:bidi w:val="0"/>
              <w:adjustRightInd/>
              <w:snapToGrid/>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集兵镇/杉桥镇/石市镇/台源镇/</w:t>
            </w:r>
            <w:r>
              <w:rPr>
                <w:rFonts w:hint="eastAsia" w:ascii="宋体" w:hAnsi="宋体" w:eastAsia="宋体" w:cs="宋体"/>
                <w:kern w:val="0"/>
                <w:szCs w:val="21"/>
                <w:highlight w:val="none"/>
                <w:lang w:val="en-US" w:eastAsia="zh-CN"/>
              </w:rPr>
              <w:t>樟木乡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4A2915B9">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kern w:val="0"/>
                <w:szCs w:val="21"/>
                <w:highlight w:val="none"/>
              </w:rPr>
              <w:t>渣江镇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p w14:paraId="64F31659">
            <w:pPr>
              <w:widowControl/>
              <w:kinsoku/>
              <w:wordWrap/>
              <w:overflowPunct/>
              <w:topLinePunct w:val="0"/>
              <w:bidi w:val="0"/>
              <w:adjustRightInd/>
              <w:snapToGrid/>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界牌镇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tc>
        <w:tc>
          <w:tcPr>
            <w:tcW w:w="2506" w:type="dxa"/>
            <w:noWrap w:val="0"/>
            <w:vAlign w:val="center"/>
          </w:tcPr>
          <w:p w14:paraId="37F400BD">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生态农业、生态旅游、畜禽养殖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竹木加工、农副产品加工</w:t>
            </w:r>
            <w:r>
              <w:rPr>
                <w:rFonts w:hint="eastAsia" w:ascii="宋体" w:hAnsi="宋体" w:eastAsia="宋体" w:cs="宋体"/>
                <w:kern w:val="0"/>
                <w:szCs w:val="21"/>
                <w:highlight w:val="none"/>
              </w:rPr>
              <w:t>等。</w:t>
            </w:r>
          </w:p>
          <w:p w14:paraId="76B3B2D6">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界牌</w:t>
            </w:r>
            <w:r>
              <w:rPr>
                <w:rFonts w:hint="eastAsia" w:ascii="宋体" w:hAnsi="宋体" w:eastAsia="宋体" w:cs="宋体"/>
                <w:kern w:val="0"/>
                <w:szCs w:val="21"/>
                <w:highlight w:val="none"/>
                <w:lang w:val="en-US" w:eastAsia="zh-CN"/>
              </w:rPr>
              <w:t>镇</w:t>
            </w:r>
            <w:r>
              <w:rPr>
                <w:rFonts w:hint="eastAsia" w:ascii="宋体" w:hAnsi="宋体" w:eastAsia="宋体" w:cs="宋体"/>
                <w:kern w:val="0"/>
                <w:szCs w:val="21"/>
                <w:highlight w:val="none"/>
              </w:rPr>
              <w:t>以瓷泥加工和集散、日用陶瓷、建筑卫生陶瓷和特种工业陶瓷生产产业为主，配套物流服务产业</w:t>
            </w:r>
          </w:p>
        </w:tc>
        <w:tc>
          <w:tcPr>
            <w:tcW w:w="3349" w:type="dxa"/>
            <w:noWrap w:val="0"/>
            <w:vAlign w:val="center"/>
          </w:tcPr>
          <w:p w14:paraId="58E5A840">
            <w:pPr>
              <w:widowControl/>
              <w:numPr>
                <w:ilvl w:val="0"/>
                <w:numId w:val="1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界牌镇高岭土、钠长石开采水土流失、生态破坏，废水未能实现“零排放”，</w:t>
            </w:r>
            <w:r>
              <w:rPr>
                <w:rFonts w:hint="eastAsia" w:ascii="宋体" w:hAnsi="宋体" w:eastAsia="宋体" w:cs="宋体"/>
                <w:kern w:val="0"/>
                <w:szCs w:val="21"/>
                <w:highlight w:val="none"/>
                <w:lang w:val="en-US" w:eastAsia="zh-CN"/>
              </w:rPr>
              <w:t>其他乡镇污水管网配套建设滞后；</w:t>
            </w:r>
          </w:p>
          <w:p w14:paraId="616F841D">
            <w:pPr>
              <w:widowControl/>
              <w:numPr>
                <w:ilvl w:val="0"/>
                <w:numId w:val="1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湖南岣嵝峰国家森林公园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湖南南岳衡山国家级自然保护区、</w:t>
            </w:r>
            <w:r>
              <w:rPr>
                <w:rFonts w:hint="eastAsia" w:ascii="宋体" w:hAnsi="宋体" w:eastAsia="宋体" w:cs="宋体"/>
                <w:highlight w:val="none"/>
              </w:rPr>
              <w:t>湖南衡阳黄门寨省级地质公园</w:t>
            </w:r>
            <w:r>
              <w:rPr>
                <w:rFonts w:hint="eastAsia" w:ascii="宋体" w:hAnsi="宋体" w:eastAsia="宋体" w:cs="宋体"/>
                <w:highlight w:val="none"/>
                <w:lang w:eastAsia="zh-CN"/>
              </w:rPr>
              <w:t>、</w:t>
            </w:r>
            <w:r>
              <w:rPr>
                <w:rFonts w:hint="eastAsia" w:ascii="宋体" w:hAnsi="宋体" w:eastAsia="宋体" w:cs="宋体"/>
                <w:highlight w:val="none"/>
              </w:rPr>
              <w:t>湘江衡阳段四大家鱼国家级水产种质资源保护区</w:t>
            </w:r>
          </w:p>
        </w:tc>
      </w:tr>
      <w:tr w14:paraId="3882A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A14AB5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主要属性</w:t>
            </w:r>
          </w:p>
        </w:tc>
        <w:tc>
          <w:tcPr>
            <w:tcW w:w="13357" w:type="dxa"/>
            <w:gridSpan w:val="10"/>
            <w:noWrap w:val="0"/>
            <w:vAlign w:val="center"/>
          </w:tcPr>
          <w:p w14:paraId="239DE072">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樟木</w:t>
            </w:r>
            <w:r>
              <w:rPr>
                <w:rFonts w:hint="eastAsia" w:ascii="宋体" w:hAnsi="宋体" w:eastAsia="宋体" w:cs="宋体"/>
                <w:kern w:val="0"/>
                <w:szCs w:val="21"/>
                <w:highlight w:val="none"/>
              </w:rPr>
              <w:t>乡</w:t>
            </w:r>
          </w:p>
          <w:p w14:paraId="54DAD271">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5C0AFEA6">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▉水环境优先保护区</w:t>
            </w:r>
            <w:r>
              <w:rPr>
                <w:rFonts w:hint="eastAsia" w:ascii="宋体" w:hAnsi="宋体" w:eastAsia="宋体" w:cs="宋体"/>
                <w:strike w:val="0"/>
                <w:kern w:val="0"/>
                <w:szCs w:val="21"/>
                <w:highlight w:val="none"/>
              </w:rPr>
              <w:t>——</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rPr>
              <w:tab/>
            </w:r>
          </w:p>
          <w:p w14:paraId="74AD7D30">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rPr>
              <w:t>▉大气环境高排放重点管控区/大气环境受体敏感重点管控区/大气环境布局敏感重点管控区</w:t>
            </w:r>
            <w:r>
              <w:rPr>
                <w:rFonts w:hint="eastAsia" w:ascii="宋体" w:hAnsi="宋体" w:eastAsia="宋体" w:cs="宋体"/>
                <w:highlight w:val="none"/>
                <w:lang w:eastAsia="zh-CN"/>
              </w:rPr>
              <w:t>——衡阳县樟木乡永清环保有限公司</w:t>
            </w:r>
          </w:p>
          <w:p w14:paraId="11E2EBCE">
            <w:pPr>
              <w:widowControl/>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9BFC55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集兵镇</w:t>
            </w:r>
          </w:p>
          <w:p w14:paraId="1E2D38C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2231FDC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大气环境优先保护区/大气高排放重点管控区/大气环境受体敏感重点管控区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湖南岣嵝峰国家森林公园</w:t>
            </w:r>
            <w:r>
              <w:rPr>
                <w:rFonts w:hint="eastAsia" w:ascii="宋体" w:hAnsi="宋体" w:eastAsia="宋体" w:cs="宋体"/>
                <w:highlight w:val="none"/>
                <w:lang w:eastAsia="zh-CN"/>
              </w:rPr>
              <w:t>、衡阳县樟木乡永清环保有限公司</w:t>
            </w:r>
          </w:p>
          <w:p w14:paraId="5FB3C413">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2F4741CE">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界牌镇</w:t>
            </w:r>
          </w:p>
          <w:p w14:paraId="1859DD4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地质公园</w:t>
            </w:r>
            <w:r>
              <w:rPr>
                <w:rFonts w:hint="eastAsia" w:ascii="宋体" w:hAnsi="宋体" w:eastAsia="宋体" w:cs="宋体"/>
                <w:highlight w:val="none"/>
                <w:lang w:eastAsia="zh-CN"/>
              </w:rPr>
              <w:t>/</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73A4170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水环境工业园重点管控区/水环境其他重点管控区</w:t>
            </w:r>
            <w:r>
              <w:rPr>
                <w:rFonts w:hint="eastAsia" w:ascii="宋体" w:hAnsi="宋体" w:eastAsia="宋体" w:cs="宋体"/>
                <w:highlight w:val="none"/>
              </w:rPr>
              <w:tab/>
            </w:r>
            <w:r>
              <w:rPr>
                <w:rFonts w:hint="eastAsia" w:ascii="宋体" w:hAnsi="宋体" w:eastAsia="宋体" w:cs="宋体"/>
                <w:highlight w:val="none"/>
              </w:rPr>
              <w:t>衡阳西渡高新技术产业园区/湖南省衡阳县黑石砣铜多金属矿</w:t>
            </w:r>
            <w:r>
              <w:rPr>
                <w:rFonts w:hint="eastAsia" w:ascii="宋体" w:hAnsi="宋体" w:eastAsia="宋体" w:cs="宋体"/>
                <w:highlight w:val="none"/>
              </w:rPr>
              <w:tab/>
            </w:r>
          </w:p>
          <w:p w14:paraId="2972314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湖南岣嵝峰国家森林公园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湖南南岳衡山国家级自然保护区</w:t>
            </w:r>
            <w:r>
              <w:rPr>
                <w:rFonts w:hint="eastAsia" w:ascii="宋体" w:hAnsi="宋体" w:eastAsia="宋体" w:cs="宋体"/>
                <w:highlight w:val="none"/>
                <w:lang w:eastAsia="zh-CN"/>
              </w:rPr>
              <w:t>、</w:t>
            </w:r>
            <w:r>
              <w:rPr>
                <w:rFonts w:hint="eastAsia" w:ascii="宋体" w:hAnsi="宋体" w:eastAsia="宋体" w:cs="宋体"/>
                <w:highlight w:val="none"/>
              </w:rPr>
              <w:t>衡阳西渡高新技术产业园区</w:t>
            </w:r>
            <w:r>
              <w:rPr>
                <w:rFonts w:hint="eastAsia" w:ascii="宋体" w:hAnsi="宋体" w:eastAsia="宋体" w:cs="宋体"/>
                <w:highlight w:val="none"/>
                <w:lang w:eastAsia="zh-CN"/>
              </w:rPr>
              <w:t>、</w:t>
            </w:r>
            <w:r>
              <w:rPr>
                <w:rFonts w:hint="eastAsia" w:ascii="宋体" w:hAnsi="宋体" w:eastAsia="宋体" w:cs="宋体"/>
                <w:highlight w:val="none"/>
              </w:rPr>
              <w:t>衡阳县界牌陶瓷厂等企业集中区</w:t>
            </w:r>
          </w:p>
          <w:p w14:paraId="2F6C567E">
            <w:pPr>
              <w:widowControl/>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F64CBC9">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杉桥镇</w:t>
            </w:r>
          </w:p>
          <w:p w14:paraId="662D3D4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44E496F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p>
          <w:p w14:paraId="0F18AF92">
            <w:pPr>
              <w:kinsoku/>
              <w:wordWrap/>
              <w:overflowPunct/>
              <w:topLinePunct w:val="0"/>
              <w:bidi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0D859417">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石市镇</w:t>
            </w:r>
          </w:p>
          <w:p w14:paraId="4FD9325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地质公园</w:t>
            </w:r>
            <w:r>
              <w:rPr>
                <w:rFonts w:hint="eastAsia" w:ascii="宋体" w:hAnsi="宋体" w:eastAsia="宋体" w:cs="宋体"/>
                <w:highlight w:val="none"/>
                <w:lang w:eastAsia="zh-CN"/>
              </w:rPr>
              <w:t>/</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8A38E5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kern w:val="0"/>
                <w:szCs w:val="21"/>
                <w:highlight w:val="none"/>
              </w:rPr>
              <w:t>——</w:t>
            </w:r>
            <w:r>
              <w:rPr>
                <w:rFonts w:hint="eastAsia" w:ascii="宋体" w:hAnsi="宋体" w:eastAsia="宋体" w:cs="宋体"/>
                <w:highlight w:val="none"/>
              </w:rPr>
              <w:t>湖南衡阳黄门寨省级地质公园</w:t>
            </w:r>
            <w:r>
              <w:rPr>
                <w:rFonts w:hint="eastAsia" w:ascii="宋体" w:hAnsi="宋体" w:eastAsia="宋体" w:cs="宋体"/>
                <w:highlight w:val="none"/>
              </w:rPr>
              <w:tab/>
            </w:r>
          </w:p>
          <w:p w14:paraId="636D056A">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314D1735">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台源镇</w:t>
            </w:r>
          </w:p>
          <w:p w14:paraId="74CE779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6AF46F6">
            <w:pPr>
              <w:kinsoku/>
              <w:wordWrap/>
              <w:overflowPunct/>
              <w:topLinePunct w:val="0"/>
              <w:bidi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51DE2F9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渣江镇</w:t>
            </w:r>
          </w:p>
          <w:p w14:paraId="60A683F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1DD612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湖南省衡阳县黑石砣铜多金属矿</w:t>
            </w:r>
            <w:r>
              <w:rPr>
                <w:rFonts w:hint="eastAsia" w:ascii="宋体" w:hAnsi="宋体" w:eastAsia="宋体" w:cs="宋体"/>
                <w:highlight w:val="none"/>
              </w:rPr>
              <w:tab/>
            </w:r>
          </w:p>
          <w:p w14:paraId="19BD8C3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湖南岣嵝峰国家森林公园</w:t>
            </w:r>
            <w:r>
              <w:rPr>
                <w:rFonts w:hint="eastAsia" w:ascii="宋体" w:hAnsi="宋体" w:eastAsia="宋体" w:cs="宋体"/>
                <w:highlight w:val="none"/>
              </w:rPr>
              <w:tab/>
            </w:r>
          </w:p>
          <w:p w14:paraId="3DF5B05C">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tc>
      </w:tr>
      <w:tr w14:paraId="2FF58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AED89A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2446955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48D79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700AE7B">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6804B0F7">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（1.1）</w:t>
            </w: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r>
              <w:rPr>
                <w:rFonts w:hint="eastAsia" w:ascii="宋体" w:hAnsi="宋体" w:eastAsia="宋体" w:cs="宋体"/>
                <w:strike w:val="0"/>
                <w:szCs w:val="21"/>
                <w:highlight w:val="none"/>
                <w:lang w:val="en-US" w:eastAsia="zh-CN"/>
              </w:rPr>
              <w:t>。</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（1.2）</w:t>
            </w:r>
            <w:r>
              <w:rPr>
                <w:rFonts w:hint="eastAsia" w:ascii="宋体" w:hAnsi="宋体" w:eastAsia="宋体" w:cs="宋体"/>
                <w:szCs w:val="21"/>
                <w:highlight w:val="none"/>
              </w:rPr>
              <w:t>养殖业按划定的禁养区、限养区、适养区实施分类管理。</w:t>
            </w:r>
          </w:p>
        </w:tc>
      </w:tr>
      <w:tr w14:paraId="30FFD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198DFCF">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1A2A1886">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592DBF94">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w:t>
            </w:r>
            <w:r>
              <w:rPr>
                <w:rFonts w:hint="eastAsia" w:ascii="宋体" w:hAnsi="宋体" w:eastAsia="宋体" w:cs="宋体"/>
                <w:strike w:val="0"/>
                <w:dstrike w:val="0"/>
                <w:szCs w:val="21"/>
                <w:highlight w:val="none"/>
                <w:lang w:eastAsia="zh-CN"/>
              </w:rPr>
              <w:t>禁止垃圾露天焚烧</w:t>
            </w:r>
            <w:r>
              <w:rPr>
                <w:rFonts w:hint="eastAsia" w:ascii="宋体" w:hAnsi="宋体" w:eastAsia="宋体" w:cs="宋体"/>
                <w:strike w:val="0"/>
                <w:dstrike w:val="0"/>
                <w:szCs w:val="21"/>
                <w:highlight w:val="none"/>
              </w:rPr>
              <w:t>。禁止在商住、学校、医疗、养老机构、人口密集区和公共服务设施等周边新建有色金属冶炼、化工等行业企业</w:t>
            </w:r>
            <w:r>
              <w:rPr>
                <w:rFonts w:hint="eastAsia" w:ascii="宋体" w:hAnsi="宋体" w:eastAsia="宋体" w:cs="宋体"/>
                <w:strike w:val="0"/>
                <w:dstrike w:val="0"/>
                <w:kern w:val="0"/>
                <w:szCs w:val="21"/>
                <w:highlight w:val="none"/>
                <w:lang w:eastAsia="zh-CN"/>
              </w:rPr>
              <w:t>。</w:t>
            </w:r>
            <w:r>
              <w:rPr>
                <w:rFonts w:hint="eastAsia" w:ascii="宋体" w:hAnsi="宋体" w:eastAsia="宋体" w:cs="宋体"/>
                <w:szCs w:val="21"/>
                <w:highlight w:val="none"/>
              </w:rPr>
              <w:br w:type="textWrapping"/>
            </w:r>
            <w:r>
              <w:rPr>
                <w:rFonts w:hint="eastAsia" w:ascii="宋体" w:hAnsi="宋体" w:eastAsia="宋体" w:cs="宋体"/>
                <w:strike w:val="0"/>
                <w:dstrike w:val="0"/>
                <w:szCs w:val="21"/>
                <w:highlight w:val="none"/>
              </w:rPr>
              <w:t>（2.3）</w:t>
            </w:r>
            <w:r>
              <w:rPr>
                <w:rFonts w:hint="eastAsia" w:ascii="宋体" w:hAnsi="宋体" w:eastAsia="宋体" w:cs="宋体"/>
                <w:strike w:val="0"/>
                <w:dstrike w:val="0"/>
                <w:kern w:val="0"/>
                <w:szCs w:val="21"/>
                <w:highlight w:val="none"/>
                <w:lang w:eastAsia="zh-CN"/>
              </w:rPr>
              <w:t>完善垃圾收集外运设施，建立外运处理制度，禁止在集镇、居民点及其附近任意焚烧；加强畜禽养殖污染防治。畜禽规模养殖场（小区）配套建设废弃物处理设施的比例达到85%以上。</w:t>
            </w:r>
          </w:p>
        </w:tc>
      </w:tr>
      <w:tr w14:paraId="52EA7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4F35F26">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456B6177">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w:t>
            </w:r>
            <w:r>
              <w:rPr>
                <w:rFonts w:hint="eastAsia" w:ascii="宋体" w:hAnsi="宋体" w:eastAsia="宋体" w:cs="宋体"/>
                <w:bCs/>
                <w:szCs w:val="21"/>
                <w:highlight w:val="none"/>
                <w:lang w:eastAsia="zh-CN"/>
              </w:rPr>
              <w:t>。</w:t>
            </w:r>
          </w:p>
        </w:tc>
      </w:tr>
      <w:tr w14:paraId="614991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ADE50F5">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5C846D0">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55D918EF">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0"/>
        <w:gridCol w:w="436"/>
        <w:gridCol w:w="437"/>
        <w:gridCol w:w="438"/>
        <w:gridCol w:w="757"/>
        <w:gridCol w:w="1134"/>
        <w:gridCol w:w="1565"/>
        <w:gridCol w:w="2826"/>
        <w:gridCol w:w="1920"/>
        <w:gridCol w:w="2794"/>
      </w:tblGrid>
      <w:tr w14:paraId="78346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A84D8F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0" w:type="dxa"/>
            <w:vMerge w:val="restart"/>
            <w:noWrap w:val="0"/>
            <w:vAlign w:val="center"/>
          </w:tcPr>
          <w:p w14:paraId="58578B1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1" w:type="dxa"/>
            <w:gridSpan w:val="3"/>
            <w:noWrap w:val="0"/>
            <w:vAlign w:val="center"/>
          </w:tcPr>
          <w:p w14:paraId="6C5223D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57" w:type="dxa"/>
            <w:vMerge w:val="restart"/>
            <w:noWrap w:val="0"/>
            <w:vAlign w:val="center"/>
          </w:tcPr>
          <w:p w14:paraId="3C2A380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05077D3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1134" w:type="dxa"/>
            <w:vMerge w:val="restart"/>
            <w:noWrap w:val="0"/>
            <w:vAlign w:val="center"/>
          </w:tcPr>
          <w:p w14:paraId="7FE82A39">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565" w:type="dxa"/>
            <w:vMerge w:val="restart"/>
            <w:noWrap w:val="0"/>
            <w:vAlign w:val="center"/>
          </w:tcPr>
          <w:p w14:paraId="3D3818D7">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4BD8D24E">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2826" w:type="dxa"/>
            <w:vMerge w:val="restart"/>
            <w:noWrap w:val="0"/>
            <w:vAlign w:val="center"/>
          </w:tcPr>
          <w:p w14:paraId="20E9CBC3">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1920" w:type="dxa"/>
            <w:vMerge w:val="restart"/>
            <w:noWrap w:val="0"/>
            <w:vAlign w:val="center"/>
          </w:tcPr>
          <w:p w14:paraId="53E28DB8">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2794" w:type="dxa"/>
            <w:vMerge w:val="restart"/>
            <w:noWrap w:val="0"/>
            <w:vAlign w:val="center"/>
          </w:tcPr>
          <w:p w14:paraId="70C1DA3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7274E2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5739B0F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0" w:type="dxa"/>
            <w:vMerge w:val="continue"/>
            <w:noWrap w:val="0"/>
            <w:vAlign w:val="center"/>
          </w:tcPr>
          <w:p w14:paraId="447E0022">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6" w:type="dxa"/>
            <w:noWrap w:val="0"/>
            <w:vAlign w:val="center"/>
          </w:tcPr>
          <w:p w14:paraId="3BD22D14">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49573987">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3EEAEC01">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57" w:type="dxa"/>
            <w:vMerge w:val="continue"/>
            <w:noWrap w:val="0"/>
            <w:vAlign w:val="center"/>
          </w:tcPr>
          <w:p w14:paraId="2494EE63">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134" w:type="dxa"/>
            <w:vMerge w:val="continue"/>
            <w:noWrap w:val="0"/>
            <w:vAlign w:val="center"/>
          </w:tcPr>
          <w:p w14:paraId="2E3630ED">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565" w:type="dxa"/>
            <w:vMerge w:val="continue"/>
            <w:noWrap w:val="0"/>
            <w:vAlign w:val="center"/>
          </w:tcPr>
          <w:p w14:paraId="7A3535D9">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826" w:type="dxa"/>
            <w:vMerge w:val="continue"/>
            <w:noWrap w:val="0"/>
            <w:vAlign w:val="center"/>
          </w:tcPr>
          <w:p w14:paraId="42584B0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920" w:type="dxa"/>
            <w:vMerge w:val="continue"/>
            <w:noWrap w:val="0"/>
            <w:vAlign w:val="center"/>
          </w:tcPr>
          <w:p w14:paraId="07F1654C">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794" w:type="dxa"/>
            <w:vMerge w:val="continue"/>
            <w:noWrap w:val="0"/>
            <w:vAlign w:val="center"/>
          </w:tcPr>
          <w:p w14:paraId="6736CB6B">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3058C9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781F24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ZH43042130003</w:t>
            </w:r>
          </w:p>
        </w:tc>
        <w:tc>
          <w:tcPr>
            <w:tcW w:w="1050" w:type="dxa"/>
            <w:noWrap w:val="0"/>
            <w:vAlign w:val="center"/>
          </w:tcPr>
          <w:p w14:paraId="1144516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洪市镇/金溪镇/曲兰镇/三湖镇/溪江乡</w:t>
            </w:r>
          </w:p>
        </w:tc>
        <w:tc>
          <w:tcPr>
            <w:tcW w:w="436" w:type="dxa"/>
            <w:noWrap w:val="0"/>
            <w:vAlign w:val="center"/>
          </w:tcPr>
          <w:p w14:paraId="50B3D7C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06AB6D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AF27B8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57" w:type="dxa"/>
            <w:noWrap w:val="0"/>
            <w:vAlign w:val="center"/>
          </w:tcPr>
          <w:p w14:paraId="5BEB493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1134" w:type="dxa"/>
            <w:noWrap w:val="0"/>
            <w:vAlign w:val="center"/>
          </w:tcPr>
          <w:p w14:paraId="04F3F5E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540.39</w:t>
            </w:r>
          </w:p>
        </w:tc>
        <w:tc>
          <w:tcPr>
            <w:tcW w:w="1565" w:type="dxa"/>
            <w:noWrap w:val="0"/>
            <w:vAlign w:val="center"/>
          </w:tcPr>
          <w:p w14:paraId="0C8267B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洪市镇/金溪镇/曲兰镇/三湖镇/溪江乡</w:t>
            </w:r>
          </w:p>
        </w:tc>
        <w:tc>
          <w:tcPr>
            <w:tcW w:w="2826" w:type="dxa"/>
            <w:noWrap w:val="0"/>
            <w:vAlign w:val="center"/>
          </w:tcPr>
          <w:p w14:paraId="2BDD2A7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洪市镇</w:t>
            </w:r>
            <w:r>
              <w:rPr>
                <w:rFonts w:hint="eastAsia" w:ascii="宋体" w:hAnsi="宋体" w:eastAsia="宋体" w:cs="宋体"/>
                <w:kern w:val="0"/>
                <w:szCs w:val="21"/>
                <w:highlight w:val="none"/>
                <w:lang w:val="en-US" w:eastAsia="zh-CN"/>
              </w:rPr>
              <w:t>：城市化地区；</w:t>
            </w:r>
          </w:p>
          <w:p w14:paraId="4082DA4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曲兰镇/三湖镇/溪江乡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543378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金溪镇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tc>
        <w:tc>
          <w:tcPr>
            <w:tcW w:w="1920" w:type="dxa"/>
            <w:noWrap w:val="0"/>
            <w:vAlign w:val="center"/>
          </w:tcPr>
          <w:p w14:paraId="0CC9E31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val="en-US" w:eastAsia="zh-CN"/>
              </w:rPr>
              <w:t>竹木加工、</w:t>
            </w:r>
            <w:r>
              <w:rPr>
                <w:rFonts w:hint="eastAsia" w:ascii="宋体" w:hAnsi="宋体" w:eastAsia="宋体" w:cs="宋体"/>
                <w:kern w:val="0"/>
                <w:szCs w:val="21"/>
                <w:highlight w:val="none"/>
              </w:rPr>
              <w:t>农副产品加工、生态农业、生态旅游、畜禽养殖等。</w:t>
            </w:r>
          </w:p>
        </w:tc>
        <w:tc>
          <w:tcPr>
            <w:tcW w:w="2794" w:type="dxa"/>
            <w:noWrap w:val="0"/>
            <w:vAlign w:val="center"/>
          </w:tcPr>
          <w:p w14:paraId="06D65277">
            <w:pPr>
              <w:widowControl/>
              <w:numPr>
                <w:ilvl w:val="0"/>
                <w:numId w:val="1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溪江乡生活污水处理厂未建成，</w:t>
            </w:r>
            <w:r>
              <w:rPr>
                <w:rFonts w:hint="eastAsia" w:ascii="宋体" w:hAnsi="宋体" w:eastAsia="宋体" w:cs="宋体"/>
                <w:kern w:val="0"/>
                <w:szCs w:val="21"/>
                <w:highlight w:val="none"/>
                <w:lang w:val="en-US" w:eastAsia="zh-CN"/>
              </w:rPr>
              <w:t>其他乡镇污水管网配套建设滞后；</w:t>
            </w:r>
          </w:p>
          <w:p w14:paraId="7091DFF3">
            <w:pPr>
              <w:widowControl/>
              <w:numPr>
                <w:ilvl w:val="0"/>
                <w:numId w:val="16"/>
              </w:numPr>
              <w:kinsoku/>
              <w:wordWrap/>
              <w:overflowPunct/>
              <w:topLinePunct w:val="0"/>
              <w:bidi w:val="0"/>
              <w:adjustRightInd w:val="0"/>
              <w:snapToGrid w:val="0"/>
              <w:spacing w:line="300" w:lineRule="auto"/>
              <w:textAlignment w:val="auto"/>
              <w:rPr>
                <w:rFonts w:hint="eastAsia" w:ascii="宋体" w:hAnsi="宋体" w:eastAsia="宋体" w:cs="宋体"/>
                <w:highlight w:val="none"/>
              </w:rPr>
            </w:pPr>
            <w:r>
              <w:rPr>
                <w:rFonts w:hint="eastAsia" w:ascii="宋体" w:hAnsi="宋体" w:eastAsia="宋体" w:cs="宋体"/>
                <w:color w:val="auto"/>
                <w:kern w:val="0"/>
                <w:szCs w:val="21"/>
                <w:highlight w:val="none"/>
              </w:rPr>
              <w:t>养殖废水处理不能稳定达标</w:t>
            </w:r>
            <w:r>
              <w:rPr>
                <w:rFonts w:hint="eastAsia" w:ascii="宋体" w:hAnsi="宋体" w:eastAsia="宋体" w:cs="宋体"/>
                <w:color w:val="auto"/>
                <w:kern w:val="0"/>
                <w:szCs w:val="21"/>
                <w:highlight w:val="none"/>
                <w:lang w:eastAsia="zh-CN"/>
              </w:rPr>
              <w:t>；</w:t>
            </w:r>
          </w:p>
          <w:p w14:paraId="0B63656B">
            <w:pPr>
              <w:widowControl/>
              <w:numPr>
                <w:ilvl w:val="0"/>
                <w:numId w:val="1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strike w:val="0"/>
                <w:dstrike w:val="0"/>
                <w:kern w:val="0"/>
                <w:szCs w:val="21"/>
                <w:highlight w:val="none"/>
              </w:rPr>
              <w:t>金溪镇金溪庙河</w:t>
            </w:r>
            <w:r>
              <w:rPr>
                <w:rFonts w:hint="eastAsia" w:ascii="宋体" w:hAnsi="宋体" w:eastAsia="宋体" w:cs="宋体"/>
                <w:strike w:val="0"/>
                <w:dstrike w:val="0"/>
                <w:kern w:val="0"/>
                <w:szCs w:val="21"/>
                <w:highlight w:val="none"/>
                <w:lang w:val="en-US" w:eastAsia="zh-CN"/>
              </w:rPr>
              <w:t>等乡镇级</w:t>
            </w:r>
            <w:r>
              <w:rPr>
                <w:rFonts w:hint="eastAsia" w:ascii="宋体" w:hAnsi="宋体" w:eastAsia="宋体" w:cs="宋体"/>
                <w:strike w:val="0"/>
                <w:dstrike w:val="0"/>
                <w:kern w:val="0"/>
                <w:szCs w:val="21"/>
                <w:highlight w:val="none"/>
              </w:rPr>
              <w:t>饮用水水源保护区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湖南衡阳九峰县级森林公园</w:t>
            </w:r>
            <w:r>
              <w:rPr>
                <w:rFonts w:hint="eastAsia" w:ascii="宋体" w:hAnsi="宋体" w:eastAsia="宋体" w:cs="宋体"/>
                <w:highlight w:val="none"/>
                <w:lang w:eastAsia="zh-CN"/>
              </w:rPr>
              <w:t>、</w:t>
            </w:r>
            <w:r>
              <w:rPr>
                <w:rFonts w:hint="eastAsia" w:ascii="宋体" w:hAnsi="宋体" w:eastAsia="宋体" w:cs="宋体"/>
                <w:highlight w:val="none"/>
              </w:rPr>
              <w:t>湖南衡阳陈坪省级森林公园</w:t>
            </w:r>
          </w:p>
        </w:tc>
      </w:tr>
      <w:tr w14:paraId="62039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664808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主要属性</w:t>
            </w:r>
          </w:p>
        </w:tc>
        <w:tc>
          <w:tcPr>
            <w:tcW w:w="13357" w:type="dxa"/>
            <w:gridSpan w:val="10"/>
            <w:noWrap w:val="0"/>
            <w:vAlign w:val="center"/>
          </w:tcPr>
          <w:p w14:paraId="69C84E1A">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洪市镇</w:t>
            </w:r>
          </w:p>
          <w:p w14:paraId="0C2406F8">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水源涵养重要区</w:t>
            </w:r>
            <w:r>
              <w:rPr>
                <w:rFonts w:hint="eastAsia" w:ascii="宋体" w:hAnsi="宋体" w:eastAsia="宋体" w:cs="宋体"/>
                <w:highlight w:val="none"/>
              </w:rPr>
              <w:tab/>
            </w:r>
          </w:p>
          <w:p w14:paraId="2CD80720">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0149BE35">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金溪镇</w:t>
            </w:r>
          </w:p>
          <w:p w14:paraId="62C556AE">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30DE4DE0">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2D5E4F4">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曲兰镇</w:t>
            </w:r>
          </w:p>
          <w:p w14:paraId="15714AB5">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E688154">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湖南衡阳陈坪省级森林公园</w:t>
            </w:r>
            <w:r>
              <w:rPr>
                <w:rFonts w:hint="eastAsia" w:ascii="宋体" w:hAnsi="宋体" w:eastAsia="宋体" w:cs="宋体"/>
                <w:highlight w:val="none"/>
              </w:rPr>
              <w:tab/>
            </w:r>
          </w:p>
          <w:p w14:paraId="7FB61FDB">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0FAB75D5">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三湖镇</w:t>
            </w:r>
          </w:p>
          <w:p w14:paraId="51529FF7">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F7764C1">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4D8C5262">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溪江乡</w:t>
            </w:r>
          </w:p>
          <w:p w14:paraId="0DC94F71">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216C5AC">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湖南衡阳九峰县级森林公园</w:t>
            </w:r>
          </w:p>
          <w:p w14:paraId="40580BCA">
            <w:pPr>
              <w:keepNext w:val="0"/>
              <w:keepLines w:val="0"/>
              <w:pageBreakBefore w:val="0"/>
              <w:widowControl/>
              <w:kinsoku/>
              <w:wordWrap/>
              <w:overflowPunct/>
              <w:topLinePunct w:val="0"/>
              <w:autoSpaceDE/>
              <w:autoSpaceDN/>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tc>
      </w:tr>
      <w:tr w14:paraId="6BE07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88" w:type="dxa"/>
            <w:noWrap w:val="0"/>
            <w:vAlign w:val="center"/>
          </w:tcPr>
          <w:p w14:paraId="11BEF3D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7EE4521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67812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48D239A">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6EB1E2E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（1.1）</w:t>
            </w: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（1.2）</w:t>
            </w:r>
            <w:r>
              <w:rPr>
                <w:rFonts w:hint="eastAsia" w:ascii="宋体" w:hAnsi="宋体" w:eastAsia="宋体" w:cs="宋体"/>
                <w:szCs w:val="21"/>
                <w:highlight w:val="none"/>
              </w:rPr>
              <w:t>养殖业按划定的禁养区、限养区、适养区实施分类管理。</w:t>
            </w:r>
          </w:p>
        </w:tc>
      </w:tr>
      <w:tr w14:paraId="105AE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96418D3">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D9A94F5">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58AEED8F">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w:t>
            </w:r>
            <w:r>
              <w:rPr>
                <w:rFonts w:hint="eastAsia" w:ascii="宋体" w:hAnsi="宋体" w:eastAsia="宋体" w:cs="宋体"/>
                <w:strike w:val="0"/>
                <w:dstrike w:val="0"/>
                <w:szCs w:val="21"/>
                <w:highlight w:val="none"/>
                <w:lang w:eastAsia="zh-CN"/>
              </w:rPr>
              <w:t>禁止垃圾露天焚烧</w:t>
            </w:r>
            <w:r>
              <w:rPr>
                <w:rFonts w:hint="eastAsia" w:ascii="宋体" w:hAnsi="宋体" w:eastAsia="宋体" w:cs="宋体"/>
                <w:strike w:val="0"/>
                <w:dstrike w:val="0"/>
                <w:szCs w:val="21"/>
                <w:highlight w:val="none"/>
              </w:rPr>
              <w:t>。禁止在商住、学校、医疗、养老机构、人口密集区和公共服务设施等周边新建有色金属冶炼、化工等行业企业</w:t>
            </w:r>
            <w:r>
              <w:rPr>
                <w:rFonts w:hint="eastAsia" w:ascii="宋体" w:hAnsi="宋体" w:eastAsia="宋体" w:cs="宋体"/>
                <w:strike w:val="0"/>
                <w:dstrike w:val="0"/>
                <w:kern w:val="0"/>
                <w:szCs w:val="21"/>
                <w:highlight w:val="none"/>
                <w:lang w:eastAsia="zh-CN"/>
              </w:rPr>
              <w:t>。</w:t>
            </w:r>
            <w:r>
              <w:rPr>
                <w:rFonts w:hint="eastAsia" w:ascii="宋体" w:hAnsi="宋体" w:eastAsia="宋体" w:cs="宋体"/>
                <w:szCs w:val="21"/>
                <w:highlight w:val="none"/>
              </w:rPr>
              <w:br w:type="textWrapping"/>
            </w:r>
            <w:r>
              <w:rPr>
                <w:rFonts w:hint="eastAsia" w:ascii="宋体" w:hAnsi="宋体" w:eastAsia="宋体" w:cs="宋体"/>
                <w:szCs w:val="21"/>
                <w:highlight w:val="none"/>
              </w:rPr>
              <w:t>（2.3）</w:t>
            </w:r>
            <w:r>
              <w:rPr>
                <w:rFonts w:hint="eastAsia" w:ascii="宋体" w:hAnsi="宋体" w:eastAsia="宋体" w:cs="宋体"/>
                <w:strike w:val="0"/>
                <w:dstrike w:val="0"/>
                <w:kern w:val="0"/>
                <w:szCs w:val="21"/>
                <w:highlight w:val="none"/>
                <w:lang w:eastAsia="zh-CN"/>
              </w:rPr>
              <w:t>完善垃圾收集外运设施，建立外运处理制度，禁止在集镇、居民点及其附近任意焚烧；加强畜禽养殖污染防治。畜禽规模养殖场（小区）配套建设废弃物处理设施的比例达到85%以上</w:t>
            </w:r>
            <w:r>
              <w:rPr>
                <w:rFonts w:hint="eastAsia" w:ascii="宋体" w:hAnsi="宋体" w:eastAsia="宋体" w:cs="宋体"/>
                <w:szCs w:val="21"/>
                <w:highlight w:val="none"/>
              </w:rPr>
              <w:t>。</w:t>
            </w:r>
          </w:p>
        </w:tc>
      </w:tr>
      <w:tr w14:paraId="515DF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69CD6648">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02B74E36">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w:t>
            </w:r>
            <w:r>
              <w:rPr>
                <w:rFonts w:hint="eastAsia" w:ascii="宋体" w:hAnsi="宋体" w:eastAsia="宋体" w:cs="宋体"/>
                <w:bCs/>
                <w:szCs w:val="21"/>
                <w:highlight w:val="none"/>
                <w:lang w:eastAsia="zh-CN"/>
              </w:rPr>
              <w:t>。</w:t>
            </w:r>
          </w:p>
        </w:tc>
      </w:tr>
      <w:tr w14:paraId="3BD87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469E462">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5FF70A9D">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714D2B52">
      <w:pPr>
        <w:kinsoku/>
        <w:wordWrap/>
        <w:overflowPunct/>
        <w:topLinePunct w:val="0"/>
        <w:bidi w:val="0"/>
        <w:adjustRightInd w:val="0"/>
        <w:snapToGrid w:val="0"/>
        <w:spacing w:line="300" w:lineRule="auto"/>
        <w:textAlignment w:val="auto"/>
        <w:outlineLvl w:val="0"/>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0"/>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699"/>
        <w:gridCol w:w="2250"/>
        <w:gridCol w:w="2420"/>
        <w:gridCol w:w="2878"/>
      </w:tblGrid>
      <w:tr w14:paraId="7A93E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01AFF3C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环境管控单元编码</w:t>
            </w:r>
          </w:p>
        </w:tc>
        <w:tc>
          <w:tcPr>
            <w:tcW w:w="1051" w:type="dxa"/>
            <w:vMerge w:val="restart"/>
            <w:noWrap w:val="0"/>
            <w:vAlign w:val="center"/>
          </w:tcPr>
          <w:p w14:paraId="77B9B53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单元名称</w:t>
            </w:r>
          </w:p>
        </w:tc>
        <w:tc>
          <w:tcPr>
            <w:tcW w:w="1312" w:type="dxa"/>
            <w:gridSpan w:val="3"/>
            <w:noWrap w:val="0"/>
            <w:vAlign w:val="center"/>
          </w:tcPr>
          <w:p w14:paraId="41E8493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行政区划</w:t>
            </w:r>
          </w:p>
        </w:tc>
        <w:tc>
          <w:tcPr>
            <w:tcW w:w="755" w:type="dxa"/>
            <w:vMerge w:val="restart"/>
            <w:noWrap w:val="0"/>
            <w:vAlign w:val="center"/>
          </w:tcPr>
          <w:p w14:paraId="280296B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w:t>
            </w:r>
          </w:p>
          <w:p w14:paraId="0F9DB1D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分类</w:t>
            </w:r>
          </w:p>
        </w:tc>
        <w:tc>
          <w:tcPr>
            <w:tcW w:w="992" w:type="dxa"/>
            <w:vMerge w:val="restart"/>
            <w:noWrap w:val="0"/>
            <w:vAlign w:val="center"/>
          </w:tcPr>
          <w:p w14:paraId="262BD472">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单元面积（km</w:t>
            </w:r>
            <w:r>
              <w:rPr>
                <w:rFonts w:hint="eastAsia" w:ascii="宋体" w:hAnsi="宋体" w:eastAsia="宋体" w:cs="宋体"/>
                <w:b/>
                <w:bCs/>
                <w:kern w:val="0"/>
                <w:szCs w:val="21"/>
                <w:highlight w:val="none"/>
                <w:vertAlign w:val="superscript"/>
              </w:rPr>
              <w:t>2</w:t>
            </w:r>
            <w:r>
              <w:rPr>
                <w:rFonts w:hint="eastAsia" w:ascii="宋体" w:hAnsi="宋体" w:eastAsia="宋体" w:cs="宋体"/>
                <w:b/>
                <w:bCs/>
                <w:kern w:val="0"/>
                <w:szCs w:val="21"/>
                <w:highlight w:val="none"/>
              </w:rPr>
              <w:t>）</w:t>
            </w:r>
          </w:p>
        </w:tc>
        <w:tc>
          <w:tcPr>
            <w:tcW w:w="1699" w:type="dxa"/>
            <w:vMerge w:val="restart"/>
            <w:noWrap w:val="0"/>
            <w:vAlign w:val="center"/>
          </w:tcPr>
          <w:p w14:paraId="43C728A5">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涉及乡镇</w:t>
            </w:r>
          </w:p>
          <w:p w14:paraId="73627DC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（街道）</w:t>
            </w:r>
          </w:p>
        </w:tc>
        <w:tc>
          <w:tcPr>
            <w:tcW w:w="2250" w:type="dxa"/>
            <w:vMerge w:val="restart"/>
            <w:noWrap w:val="0"/>
            <w:vAlign w:val="center"/>
          </w:tcPr>
          <w:p w14:paraId="2411C25F">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主体功能定位</w:t>
            </w:r>
          </w:p>
        </w:tc>
        <w:tc>
          <w:tcPr>
            <w:tcW w:w="2420" w:type="dxa"/>
            <w:vMerge w:val="restart"/>
            <w:noWrap w:val="0"/>
            <w:vAlign w:val="center"/>
          </w:tcPr>
          <w:p w14:paraId="4314926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经济产业布局</w:t>
            </w:r>
          </w:p>
        </w:tc>
        <w:tc>
          <w:tcPr>
            <w:tcW w:w="2878" w:type="dxa"/>
            <w:vMerge w:val="restart"/>
            <w:noWrap w:val="0"/>
            <w:vAlign w:val="center"/>
          </w:tcPr>
          <w:p w14:paraId="5CC16C3A">
            <w:pPr>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主要环境问题及重要敏感目标</w:t>
            </w:r>
          </w:p>
        </w:tc>
      </w:tr>
      <w:tr w14:paraId="37EC1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continue"/>
            <w:noWrap w:val="0"/>
            <w:vAlign w:val="center"/>
          </w:tcPr>
          <w:p w14:paraId="104E4C45">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051" w:type="dxa"/>
            <w:vMerge w:val="continue"/>
            <w:noWrap w:val="0"/>
            <w:vAlign w:val="center"/>
          </w:tcPr>
          <w:p w14:paraId="4EBD331F">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437" w:type="dxa"/>
            <w:noWrap w:val="0"/>
            <w:vAlign w:val="center"/>
          </w:tcPr>
          <w:p w14:paraId="278557DF">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省</w:t>
            </w:r>
          </w:p>
        </w:tc>
        <w:tc>
          <w:tcPr>
            <w:tcW w:w="437" w:type="dxa"/>
            <w:noWrap w:val="0"/>
            <w:vAlign w:val="center"/>
          </w:tcPr>
          <w:p w14:paraId="3CD24A90">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市</w:t>
            </w:r>
          </w:p>
        </w:tc>
        <w:tc>
          <w:tcPr>
            <w:tcW w:w="438" w:type="dxa"/>
            <w:noWrap w:val="0"/>
            <w:vAlign w:val="center"/>
          </w:tcPr>
          <w:p w14:paraId="5DBDD015">
            <w:pPr>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县</w:t>
            </w:r>
          </w:p>
        </w:tc>
        <w:tc>
          <w:tcPr>
            <w:tcW w:w="755" w:type="dxa"/>
            <w:vMerge w:val="continue"/>
            <w:noWrap w:val="0"/>
            <w:vAlign w:val="center"/>
          </w:tcPr>
          <w:p w14:paraId="19897D7A">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992" w:type="dxa"/>
            <w:vMerge w:val="continue"/>
            <w:noWrap w:val="0"/>
            <w:vAlign w:val="center"/>
          </w:tcPr>
          <w:p w14:paraId="74F15720">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1699" w:type="dxa"/>
            <w:vMerge w:val="continue"/>
            <w:noWrap w:val="0"/>
            <w:vAlign w:val="center"/>
          </w:tcPr>
          <w:p w14:paraId="43C7A1F8">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250" w:type="dxa"/>
            <w:vMerge w:val="continue"/>
            <w:noWrap w:val="0"/>
            <w:vAlign w:val="center"/>
          </w:tcPr>
          <w:p w14:paraId="71E6A9B6">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420" w:type="dxa"/>
            <w:vMerge w:val="continue"/>
            <w:noWrap w:val="0"/>
            <w:vAlign w:val="center"/>
          </w:tcPr>
          <w:p w14:paraId="02D42D46">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c>
          <w:tcPr>
            <w:tcW w:w="2878" w:type="dxa"/>
            <w:vMerge w:val="continue"/>
            <w:noWrap w:val="0"/>
            <w:vAlign w:val="center"/>
          </w:tcPr>
          <w:p w14:paraId="78C087B9">
            <w:pPr>
              <w:widowControl/>
              <w:kinsoku/>
              <w:wordWrap/>
              <w:overflowPunct/>
              <w:topLinePunct w:val="0"/>
              <w:bidi w:val="0"/>
              <w:adjustRightInd w:val="0"/>
              <w:snapToGrid w:val="0"/>
              <w:spacing w:line="300" w:lineRule="auto"/>
              <w:jc w:val="left"/>
              <w:textAlignment w:val="auto"/>
              <w:rPr>
                <w:rFonts w:hint="eastAsia" w:ascii="宋体" w:hAnsi="宋体" w:eastAsia="宋体" w:cs="宋体"/>
                <w:b/>
                <w:bCs/>
                <w:kern w:val="0"/>
                <w:szCs w:val="21"/>
                <w:highlight w:val="none"/>
              </w:rPr>
            </w:pPr>
          </w:p>
        </w:tc>
      </w:tr>
      <w:tr w14:paraId="40DA9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445DCD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rPr>
              <w:t>ZH43042130004</w:t>
            </w:r>
          </w:p>
        </w:tc>
        <w:tc>
          <w:tcPr>
            <w:tcW w:w="1051" w:type="dxa"/>
            <w:noWrap w:val="0"/>
            <w:vAlign w:val="center"/>
          </w:tcPr>
          <w:p w14:paraId="44D4B88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西渡镇/板市乡/关市镇/井头镇/岘山镇/演陂镇</w:t>
            </w:r>
          </w:p>
        </w:tc>
        <w:tc>
          <w:tcPr>
            <w:tcW w:w="437" w:type="dxa"/>
            <w:noWrap w:val="0"/>
            <w:vAlign w:val="center"/>
          </w:tcPr>
          <w:p w14:paraId="4A435A5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03E945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EC0E4F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衡阳县</w:t>
            </w:r>
          </w:p>
        </w:tc>
        <w:tc>
          <w:tcPr>
            <w:tcW w:w="755" w:type="dxa"/>
            <w:noWrap w:val="0"/>
            <w:vAlign w:val="center"/>
          </w:tcPr>
          <w:p w14:paraId="71B3895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777C27A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587.23</w:t>
            </w:r>
          </w:p>
        </w:tc>
        <w:tc>
          <w:tcPr>
            <w:tcW w:w="1699" w:type="dxa"/>
            <w:noWrap w:val="0"/>
            <w:vAlign w:val="center"/>
          </w:tcPr>
          <w:p w14:paraId="0096B04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西渡镇/板市乡/关市镇/井头镇/岘山镇/演陂镇</w:t>
            </w:r>
          </w:p>
        </w:tc>
        <w:tc>
          <w:tcPr>
            <w:tcW w:w="2250" w:type="dxa"/>
            <w:noWrap w:val="0"/>
            <w:vAlign w:val="center"/>
          </w:tcPr>
          <w:p w14:paraId="21600E8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板市乡/关市镇/井头镇/岘山镇/演陂镇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51FA805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西渡镇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2420" w:type="dxa"/>
            <w:noWrap w:val="0"/>
            <w:vAlign w:val="center"/>
          </w:tcPr>
          <w:p w14:paraId="309FD15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铁矿采选、石材开采加工、农副产品加工、生态农业、生态旅游、畜禽养殖等。</w:t>
            </w:r>
          </w:p>
        </w:tc>
        <w:tc>
          <w:tcPr>
            <w:tcW w:w="2878" w:type="dxa"/>
            <w:noWrap w:val="0"/>
            <w:vAlign w:val="center"/>
          </w:tcPr>
          <w:p w14:paraId="504244CA">
            <w:pPr>
              <w:widowControl/>
              <w:numPr>
                <w:ilvl w:val="0"/>
                <w:numId w:val="1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板市乡生活污水处理厂未建成，</w:t>
            </w:r>
            <w:r>
              <w:rPr>
                <w:rFonts w:hint="eastAsia" w:ascii="宋体" w:hAnsi="宋体" w:eastAsia="宋体" w:cs="宋体"/>
                <w:kern w:val="0"/>
                <w:szCs w:val="21"/>
                <w:highlight w:val="none"/>
                <w:lang w:val="en-US" w:eastAsia="zh-CN"/>
              </w:rPr>
              <w:t>其他乡镇污水厂配套管网有待完善；</w:t>
            </w:r>
            <w:r>
              <w:rPr>
                <w:rFonts w:hint="eastAsia" w:ascii="宋体" w:hAnsi="宋体" w:eastAsia="宋体" w:cs="宋体"/>
                <w:kern w:val="0"/>
                <w:szCs w:val="21"/>
                <w:highlight w:val="none"/>
              </w:rPr>
              <w:t>养殖废水处理不能稳定达标。</w:t>
            </w:r>
          </w:p>
          <w:p w14:paraId="2B8F5D81">
            <w:pPr>
              <w:widowControl/>
              <w:numPr>
                <w:ilvl w:val="0"/>
                <w:numId w:val="1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衡阳县蒸水饮用水水源保护区</w:t>
            </w:r>
            <w:r>
              <w:rPr>
                <w:rFonts w:hint="eastAsia" w:ascii="宋体" w:hAnsi="宋体" w:eastAsia="宋体" w:cs="宋体"/>
                <w:highlight w:val="none"/>
                <w:lang w:eastAsia="zh-CN"/>
              </w:rPr>
              <w:t>、湖南三阳省级森林公园</w:t>
            </w:r>
          </w:p>
        </w:tc>
      </w:tr>
      <w:tr w14:paraId="3F7B6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9FA63A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主要属性</w:t>
            </w:r>
          </w:p>
        </w:tc>
        <w:tc>
          <w:tcPr>
            <w:tcW w:w="13357" w:type="dxa"/>
            <w:gridSpan w:val="10"/>
            <w:noWrap w:val="0"/>
            <w:vAlign w:val="center"/>
          </w:tcPr>
          <w:p w14:paraId="2FA498EE">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西渡镇</w:t>
            </w:r>
          </w:p>
          <w:p w14:paraId="385B88E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6025EF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水环境优先保护区/水环境工业园重点管控区/水环境城镇生活污染重点管控区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衡阳市衡阳县蒸水饮用水水源保护区/衡阳西渡高新技术产业园区/衡阳县县城污水处理厂</w:t>
            </w:r>
            <w:r>
              <w:rPr>
                <w:rFonts w:hint="eastAsia" w:ascii="宋体" w:hAnsi="宋体" w:eastAsia="宋体" w:cs="宋体"/>
                <w:highlight w:val="none"/>
              </w:rPr>
              <w:tab/>
            </w:r>
          </w:p>
          <w:p w14:paraId="2554603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——衡阳西渡高新技术产业园区/衡阳县西渡镇、樟树乡企业集中区</w:t>
            </w:r>
          </w:p>
          <w:p w14:paraId="3F5EA5A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01AB4AEA">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板市乡</w:t>
            </w:r>
          </w:p>
          <w:p w14:paraId="1E760957">
            <w:pPr>
              <w:widowControl/>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strike/>
                <w:dstrike w:val="0"/>
                <w:szCs w:val="21"/>
                <w:highlight w:val="none"/>
              </w:rPr>
              <w:t>▉</w:t>
            </w:r>
            <w:r>
              <w:rPr>
                <w:rFonts w:hint="eastAsia" w:ascii="宋体" w:hAnsi="宋体" w:eastAsia="宋体" w:cs="宋体"/>
                <w:strike w:val="0"/>
                <w:dstrike w:val="0"/>
                <w:szCs w:val="21"/>
                <w:highlight w:val="none"/>
              </w:rPr>
              <w:t>农用地</w:t>
            </w:r>
            <w:r>
              <w:rPr>
                <w:rFonts w:hint="eastAsia" w:ascii="宋体" w:hAnsi="宋体" w:eastAsia="宋体" w:cs="宋体"/>
                <w:strike w:val="0"/>
                <w:dstrike w:val="0"/>
                <w:kern w:val="0"/>
                <w:szCs w:val="21"/>
                <w:highlight w:val="none"/>
              </w:rPr>
              <w:t>优先保护区</w:t>
            </w:r>
          </w:p>
          <w:p w14:paraId="2D5070BC">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关市镇</w:t>
            </w:r>
          </w:p>
          <w:p w14:paraId="6A9B2A3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60BB6D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color w:val="auto"/>
                <w:highlight w:val="none"/>
              </w:rPr>
              <w:t>祁东神龙矿业有限公司老龙塘铁矿、衡阳市长乐矿业有限公司、祁东县企丰矿业有限公司朝阳山铁矿、湖南三安矿业有限责任公司祁东对家冲铁矿、湖南三安矿业有限责任公司衡阳庙冲铁矿、衡阳尚卿矿业有限公司尚卿铁矿、衡阳尚卿矿业有限公司关市铁矿</w:t>
            </w:r>
          </w:p>
          <w:p w14:paraId="7AF89E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——湖南三阳省级森林公园</w:t>
            </w:r>
          </w:p>
          <w:p w14:paraId="5BB5EDE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58D3435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井头镇</w:t>
            </w:r>
          </w:p>
          <w:p w14:paraId="29F949D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976796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湖南省衡阳县静云锰矿</w:t>
            </w:r>
            <w:r>
              <w:rPr>
                <w:rFonts w:hint="eastAsia" w:ascii="宋体" w:hAnsi="宋体" w:eastAsia="宋体" w:cs="宋体"/>
                <w:highlight w:val="none"/>
              </w:rPr>
              <w:tab/>
            </w:r>
          </w:p>
          <w:p w14:paraId="30002F6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——湖南陈坪省级森林公园/湖南三阳省级森林公园</w:t>
            </w:r>
          </w:p>
          <w:p w14:paraId="45E820A4">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6D4B091F">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岘山镇</w:t>
            </w:r>
          </w:p>
          <w:p w14:paraId="630B52C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0337B64D">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9258EA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演陂镇</w:t>
            </w:r>
          </w:p>
          <w:p w14:paraId="0872524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rPr>
              <w:t>水源涵养重要区</w:t>
            </w:r>
            <w:r>
              <w:rPr>
                <w:rFonts w:hint="eastAsia" w:ascii="宋体" w:hAnsi="宋体" w:eastAsia="宋体" w:cs="宋体"/>
                <w:highlight w:val="none"/>
              </w:rPr>
              <w:tab/>
            </w:r>
          </w:p>
          <w:p w14:paraId="426C6114">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tc>
      </w:tr>
      <w:tr w14:paraId="32464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AF42CA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kern w:val="0"/>
                <w:szCs w:val="21"/>
                <w:highlight w:val="none"/>
              </w:rPr>
              <w:t>管控维度</w:t>
            </w:r>
          </w:p>
        </w:tc>
        <w:tc>
          <w:tcPr>
            <w:tcW w:w="13357" w:type="dxa"/>
            <w:gridSpan w:val="10"/>
            <w:noWrap w:val="0"/>
            <w:vAlign w:val="center"/>
          </w:tcPr>
          <w:p w14:paraId="6663D9E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bCs/>
                <w:kern w:val="0"/>
                <w:szCs w:val="21"/>
                <w:highlight w:val="none"/>
              </w:rPr>
              <w:t>管控要求</w:t>
            </w:r>
          </w:p>
        </w:tc>
      </w:tr>
      <w:tr w14:paraId="0C2B3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824639B">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76684121">
            <w:pPr>
              <w:numPr>
                <w:ilvl w:val="1"/>
                <w:numId w:val="18"/>
              </w:numPr>
              <w:kinsoku/>
              <w:wordWrap/>
              <w:overflowPunct/>
              <w:topLinePunct w:val="0"/>
              <w:bidi w:val="0"/>
              <w:adjustRightInd w:val="0"/>
              <w:spacing w:line="300" w:lineRule="auto"/>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szCs w:val="21"/>
                <w:highlight w:val="none"/>
              </w:rPr>
              <w:t>除在安全或者产业布局等方面有特殊要求的以外，新建有污染物排放的工业项目，应当按照规定进入工业园区或者工业集聚区</w:t>
            </w:r>
            <w:r>
              <w:rPr>
                <w:rFonts w:hint="eastAsia" w:ascii="宋体" w:hAnsi="宋体" w:eastAsia="宋体" w:cs="宋体"/>
                <w:strike w:val="0"/>
                <w:szCs w:val="21"/>
                <w:highlight w:val="none"/>
                <w:lang w:eastAsia="zh-CN"/>
              </w:rPr>
              <w:t>；</w:t>
            </w:r>
          </w:p>
          <w:p w14:paraId="00AECE00">
            <w:pPr>
              <w:numPr>
                <w:ilvl w:val="1"/>
                <w:numId w:val="18"/>
              </w:numPr>
              <w:kinsoku/>
              <w:wordWrap/>
              <w:overflowPunct/>
              <w:topLinePunct w:val="0"/>
              <w:bidi w:val="0"/>
              <w:adjustRightInd w:val="0"/>
              <w:spacing w:line="300" w:lineRule="auto"/>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（1.</w:t>
            </w:r>
            <w:r>
              <w:rPr>
                <w:rFonts w:hint="eastAsia" w:ascii="宋体" w:hAnsi="宋体" w:eastAsia="宋体" w:cs="宋体"/>
                <w:strike w:val="0"/>
                <w:dstrike w:val="0"/>
                <w:szCs w:val="21"/>
                <w:highlight w:val="none"/>
                <w:lang w:eastAsia="zh-CN"/>
              </w:rPr>
              <w:t>3</w:t>
            </w:r>
            <w:r>
              <w:rPr>
                <w:rFonts w:hint="eastAsia" w:ascii="宋体" w:hAnsi="宋体" w:eastAsia="宋体" w:cs="宋体"/>
                <w:strike w:val="0"/>
                <w:dstrike w:val="0"/>
                <w:szCs w:val="21"/>
                <w:highlight w:val="none"/>
              </w:rPr>
              <w:t>）</w:t>
            </w:r>
            <w:r>
              <w:rPr>
                <w:rFonts w:hint="eastAsia" w:ascii="宋体" w:hAnsi="宋体" w:eastAsia="宋体" w:cs="宋体"/>
                <w:szCs w:val="21"/>
                <w:highlight w:val="none"/>
              </w:rPr>
              <w:t>养殖业按划定的禁养区、限养区、适养区实施分类管理。</w:t>
            </w:r>
          </w:p>
        </w:tc>
      </w:tr>
      <w:tr w14:paraId="1B935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02960C8">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4CE27B1">
            <w:pPr>
              <w:kinsoku/>
              <w:wordWrap/>
              <w:overflowPunct/>
              <w:topLinePunct w:val="0"/>
              <w:bidi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因地制宜开展农村生活污水处理设施建设，完善“五位一体”的县域农村生活污水治理设施运维管理体系，建立长效的农村生活污水运行管理机制。</w:t>
            </w:r>
          </w:p>
          <w:p w14:paraId="2587135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（2.2）</w:t>
            </w:r>
            <w:r>
              <w:rPr>
                <w:rFonts w:hint="eastAsia" w:ascii="宋体" w:hAnsi="宋体" w:eastAsia="宋体" w:cs="宋体"/>
                <w:strike w:val="0"/>
                <w:dstrike w:val="0"/>
                <w:szCs w:val="21"/>
                <w:highlight w:val="none"/>
              </w:rPr>
              <w:t>重点行业企业实施强制清洁生产审核，重点工业企业完成无组织排放治理改造；强化重点行业挥发性有机物污染治理，实行区域内VOCs排放等量或倍量削减替代，交通运输设备制造、工程机械制造和家具制造行业全面推行油性漆改水性漆。禁止露天烧烤直排，</w:t>
            </w:r>
            <w:r>
              <w:rPr>
                <w:rFonts w:hint="eastAsia" w:ascii="宋体" w:hAnsi="宋体" w:eastAsia="宋体" w:cs="宋体"/>
                <w:strike w:val="0"/>
                <w:dstrike w:val="0"/>
                <w:szCs w:val="21"/>
                <w:highlight w:val="none"/>
                <w:lang w:eastAsia="zh-CN"/>
              </w:rPr>
              <w:t>禁止垃圾露天焚烧</w:t>
            </w:r>
            <w:r>
              <w:rPr>
                <w:rFonts w:hint="eastAsia" w:ascii="宋体" w:hAnsi="宋体" w:eastAsia="宋体" w:cs="宋体"/>
                <w:strike w:val="0"/>
                <w:dstrike w:val="0"/>
                <w:szCs w:val="21"/>
                <w:highlight w:val="none"/>
              </w:rPr>
              <w:t>。禁止在商住、学校、医疗、养老机构、人口密集区和公共服务设施等周边新建有色金属冶炼、化工等行业企业</w:t>
            </w:r>
            <w:r>
              <w:rPr>
                <w:rFonts w:hint="eastAsia" w:ascii="宋体" w:hAnsi="宋体" w:eastAsia="宋体" w:cs="宋体"/>
                <w:strike w:val="0"/>
                <w:dstrike w:val="0"/>
                <w:kern w:val="0"/>
                <w:szCs w:val="21"/>
                <w:highlight w:val="none"/>
                <w:lang w:eastAsia="zh-CN"/>
              </w:rPr>
              <w:t>。</w:t>
            </w:r>
            <w:r>
              <w:rPr>
                <w:rFonts w:hint="eastAsia" w:ascii="宋体" w:hAnsi="宋体" w:eastAsia="宋体" w:cs="宋体"/>
                <w:szCs w:val="21"/>
                <w:highlight w:val="none"/>
              </w:rPr>
              <w:br w:type="textWrapping"/>
            </w:r>
            <w:r>
              <w:rPr>
                <w:rFonts w:hint="eastAsia" w:ascii="宋体" w:hAnsi="宋体" w:eastAsia="宋体" w:cs="宋体"/>
                <w:strike w:val="0"/>
                <w:dstrike w:val="0"/>
                <w:szCs w:val="21"/>
                <w:highlight w:val="none"/>
              </w:rPr>
              <w:t>（2.3）</w:t>
            </w:r>
            <w:r>
              <w:rPr>
                <w:rFonts w:hint="eastAsia" w:ascii="宋体" w:hAnsi="宋体" w:eastAsia="宋体" w:cs="宋体"/>
                <w:strike w:val="0"/>
                <w:dstrike w:val="0"/>
                <w:kern w:val="0"/>
                <w:szCs w:val="21"/>
                <w:highlight w:val="none"/>
                <w:lang w:eastAsia="zh-CN"/>
              </w:rPr>
              <w:t>完善垃圾收集外运设施，建立外运处理制度，禁止在集镇、居民点及其附近任意焚烧；加强畜禽养殖污染防治。畜禽规模养殖场（小区）配套建设废弃物处理设施的比例达到85%以上。</w:t>
            </w:r>
          </w:p>
        </w:tc>
      </w:tr>
      <w:tr w14:paraId="0C82D5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BAABAE1">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578B331">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trike/>
                <w:dstrike w:val="0"/>
                <w:szCs w:val="21"/>
                <w:highlight w:val="none"/>
              </w:rPr>
              <w:br w:type="textWrapping"/>
            </w:r>
            <w:r>
              <w:rPr>
                <w:rFonts w:hint="eastAsia" w:ascii="宋体" w:hAnsi="宋体" w:eastAsia="宋体" w:cs="宋体"/>
                <w:strike w:val="0"/>
                <w:dstrike w:val="0"/>
                <w:szCs w:val="21"/>
                <w:highlight w:val="none"/>
              </w:rPr>
              <w:t>（3.2）</w:t>
            </w:r>
            <w:r>
              <w:rPr>
                <w:rFonts w:hint="eastAsia" w:ascii="宋体" w:hAnsi="宋体" w:eastAsia="宋体" w:cs="宋体"/>
                <w:bCs/>
                <w:szCs w:val="21"/>
                <w:highlight w:val="none"/>
              </w:rPr>
              <w:t>加强污染耕地环境风险控制</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对已污染的耕地实施分类管理，采取农艺调控、种植业结构调整、土壤污染治理与修复等措施，确保耕地安全利用；污染严重且难以修复的耕地依法划定为农产品禁止生产区域。加强农用土地复垦风险评估管理</w:t>
            </w:r>
            <w:r>
              <w:rPr>
                <w:rFonts w:hint="eastAsia" w:ascii="宋体" w:hAnsi="宋体" w:eastAsia="宋体" w:cs="宋体"/>
                <w:bCs/>
                <w:szCs w:val="21"/>
                <w:highlight w:val="none"/>
                <w:lang w:eastAsia="zh-CN"/>
              </w:rPr>
              <w:t>。</w:t>
            </w:r>
          </w:p>
        </w:tc>
      </w:tr>
      <w:tr w14:paraId="245D5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9" w:hRule="atLeast"/>
          <w:jc w:val="center"/>
        </w:trPr>
        <w:tc>
          <w:tcPr>
            <w:tcW w:w="988" w:type="dxa"/>
            <w:noWrap w:val="0"/>
            <w:vAlign w:val="center"/>
          </w:tcPr>
          <w:p w14:paraId="181AEA2A">
            <w:pPr>
              <w:widowControl/>
              <w:kinsoku/>
              <w:wordWrap/>
              <w:overflowPunct/>
              <w:topLinePunct w:val="0"/>
              <w:bidi w:val="0"/>
              <w:adjustRightInd w:val="0"/>
              <w:snapToGrid w:val="0"/>
              <w:spacing w:line="300" w:lineRule="auto"/>
              <w:jc w:val="center"/>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848CD1B">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0AB09B76">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p>
    <w:p w14:paraId="46477B63">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p w14:paraId="2929ACA9">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65" w:name="_Toc6590061"/>
      <w:bookmarkStart w:id="66" w:name="_Toc28084"/>
      <w:bookmarkStart w:id="67" w:name="_Toc58841109"/>
      <w:bookmarkStart w:id="68" w:name="_Toc24908"/>
      <w:bookmarkStart w:id="69" w:name="_Toc8807094"/>
      <w:bookmarkStart w:id="70" w:name="_Toc15676"/>
      <w:bookmarkStart w:id="71" w:name="_Toc19562"/>
      <w:r>
        <w:rPr>
          <w:rFonts w:hint="eastAsia" w:ascii="宋体" w:hAnsi="宋体" w:eastAsia="宋体" w:cs="宋体"/>
          <w:b/>
          <w:sz w:val="28"/>
          <w:szCs w:val="28"/>
          <w:highlight w:val="none"/>
        </w:rPr>
        <w:t>（7）衡南县</w:t>
      </w:r>
      <w:bookmarkEnd w:id="65"/>
      <w:bookmarkEnd w:id="66"/>
      <w:bookmarkEnd w:id="67"/>
      <w:bookmarkEnd w:id="68"/>
      <w:bookmarkEnd w:id="69"/>
      <w:bookmarkEnd w:id="70"/>
      <w:bookmarkEnd w:id="71"/>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1134"/>
        <w:gridCol w:w="1408"/>
        <w:gridCol w:w="3685"/>
        <w:gridCol w:w="3020"/>
      </w:tblGrid>
      <w:tr w14:paraId="0EC65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7644269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6F4DC95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94BABC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2E302ED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369702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36E5A0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12CD639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4C51D2F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408" w:type="dxa"/>
            <w:vMerge w:val="restart"/>
            <w:noWrap w:val="0"/>
            <w:vAlign w:val="center"/>
          </w:tcPr>
          <w:p w14:paraId="28B6372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685" w:type="dxa"/>
            <w:vMerge w:val="restart"/>
            <w:noWrap w:val="0"/>
            <w:vAlign w:val="center"/>
          </w:tcPr>
          <w:p w14:paraId="29C9E51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020" w:type="dxa"/>
            <w:vMerge w:val="restart"/>
            <w:noWrap w:val="0"/>
            <w:vAlign w:val="center"/>
          </w:tcPr>
          <w:p w14:paraId="3534714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1DB92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F580A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195E6F4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3247005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5539FC9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0D7D2E6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14A526D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5C71A87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4A3160B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08" w:type="dxa"/>
            <w:vMerge w:val="continue"/>
            <w:noWrap w:val="0"/>
            <w:vAlign w:val="center"/>
          </w:tcPr>
          <w:p w14:paraId="788F433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685" w:type="dxa"/>
            <w:vMerge w:val="continue"/>
            <w:noWrap w:val="0"/>
            <w:vAlign w:val="center"/>
          </w:tcPr>
          <w:p w14:paraId="3A025D8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20" w:type="dxa"/>
            <w:vMerge w:val="continue"/>
            <w:noWrap w:val="0"/>
            <w:vAlign w:val="top"/>
          </w:tcPr>
          <w:p w14:paraId="7BB4BA7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4552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7F66155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ZH43042210001</w:t>
            </w:r>
          </w:p>
        </w:tc>
        <w:tc>
          <w:tcPr>
            <w:tcW w:w="1052" w:type="dxa"/>
            <w:noWrap w:val="0"/>
            <w:vAlign w:val="center"/>
          </w:tcPr>
          <w:p w14:paraId="3ED7F25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近尾洲镇</w:t>
            </w:r>
          </w:p>
        </w:tc>
        <w:tc>
          <w:tcPr>
            <w:tcW w:w="437" w:type="dxa"/>
            <w:noWrap w:val="0"/>
            <w:vAlign w:val="center"/>
          </w:tcPr>
          <w:p w14:paraId="1D4EBB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FFE253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5984B5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4" w:type="dxa"/>
            <w:noWrap w:val="0"/>
            <w:vAlign w:val="center"/>
          </w:tcPr>
          <w:p w14:paraId="7329FCA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1ACC81F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84.0</w:t>
            </w:r>
            <w:r>
              <w:rPr>
                <w:rFonts w:hint="eastAsia" w:ascii="宋体" w:hAnsi="宋体" w:eastAsia="宋体" w:cs="宋体"/>
                <w:kern w:val="0"/>
                <w:szCs w:val="21"/>
                <w:highlight w:val="none"/>
                <w:lang w:val="en-US" w:eastAsia="zh-CN"/>
              </w:rPr>
              <w:t>7</w:t>
            </w:r>
          </w:p>
        </w:tc>
        <w:tc>
          <w:tcPr>
            <w:tcW w:w="1134" w:type="dxa"/>
            <w:noWrap w:val="0"/>
            <w:vAlign w:val="center"/>
          </w:tcPr>
          <w:p w14:paraId="51DFD60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近尾洲镇</w:t>
            </w:r>
          </w:p>
        </w:tc>
        <w:tc>
          <w:tcPr>
            <w:tcW w:w="1408" w:type="dxa"/>
            <w:noWrap w:val="0"/>
            <w:vAlign w:val="center"/>
          </w:tcPr>
          <w:p w14:paraId="08A6A8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trike w:val="0"/>
                <w:kern w:val="0"/>
                <w:szCs w:val="21"/>
                <w:highlight w:val="none"/>
              </w:rPr>
              <w:t>重点生态功能区</w:t>
            </w:r>
          </w:p>
        </w:tc>
        <w:tc>
          <w:tcPr>
            <w:tcW w:w="3685" w:type="dxa"/>
            <w:noWrap w:val="0"/>
            <w:vAlign w:val="center"/>
          </w:tcPr>
          <w:p w14:paraId="36CB83C4">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农产品加工、</w:t>
            </w:r>
            <w:r>
              <w:rPr>
                <w:rFonts w:hint="eastAsia" w:ascii="宋体" w:hAnsi="宋体" w:eastAsia="宋体" w:cs="宋体"/>
                <w:kern w:val="0"/>
                <w:szCs w:val="21"/>
                <w:highlight w:val="none"/>
              </w:rPr>
              <w:t>建材、石材加工、生态观光、民俗体验等。</w:t>
            </w:r>
          </w:p>
        </w:tc>
        <w:tc>
          <w:tcPr>
            <w:tcW w:w="3020" w:type="dxa"/>
            <w:noWrap w:val="0"/>
            <w:vAlign w:val="center"/>
          </w:tcPr>
          <w:p w14:paraId="4EA9B056">
            <w:pPr>
              <w:widowControl/>
              <w:numPr>
                <w:ilvl w:val="0"/>
                <w:numId w:val="1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农村垃圾收集处理系统不完备；乡镇污水</w:t>
            </w:r>
            <w:r>
              <w:rPr>
                <w:rFonts w:hint="eastAsia" w:ascii="宋体" w:hAnsi="宋体" w:eastAsia="宋体" w:cs="宋体"/>
                <w:kern w:val="0"/>
                <w:szCs w:val="21"/>
                <w:highlight w:val="none"/>
                <w:lang w:val="en-US" w:eastAsia="zh-CN"/>
              </w:rPr>
              <w:t>管网</w:t>
            </w:r>
            <w:r>
              <w:rPr>
                <w:rFonts w:hint="eastAsia" w:ascii="宋体" w:hAnsi="宋体" w:eastAsia="宋体" w:cs="宋体"/>
                <w:kern w:val="0"/>
                <w:szCs w:val="21"/>
                <w:highlight w:val="none"/>
              </w:rPr>
              <w:t>不完善。</w:t>
            </w:r>
          </w:p>
          <w:p w14:paraId="7E65B361">
            <w:pPr>
              <w:widowControl/>
              <w:numPr>
                <w:ilvl w:val="0"/>
                <w:numId w:val="1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湘江衡阳段四大家鱼国家级水产种质资源保护区、湖南莲湖湾国家级湿地公园</w:t>
            </w:r>
          </w:p>
        </w:tc>
      </w:tr>
      <w:tr w14:paraId="20EC53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BF75E2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kern w:val="0"/>
                <w:szCs w:val="21"/>
                <w:highlight w:val="none"/>
              </w:rPr>
              <w:t>主要属性</w:t>
            </w:r>
          </w:p>
        </w:tc>
        <w:tc>
          <w:tcPr>
            <w:tcW w:w="13357" w:type="dxa"/>
            <w:gridSpan w:val="10"/>
            <w:noWrap w:val="0"/>
            <w:vAlign w:val="center"/>
          </w:tcPr>
          <w:p w14:paraId="39CD50D9">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近尾洲镇</w:t>
            </w:r>
          </w:p>
          <w:p w14:paraId="2E5E459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748701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湘江衡阳段四大家鱼国家级水产种质资源保护区、湖南莲湖湾国家级湿地公园</w:t>
            </w:r>
            <w:r>
              <w:rPr>
                <w:rFonts w:hint="eastAsia" w:ascii="宋体" w:hAnsi="宋体" w:eastAsia="宋体" w:cs="宋体"/>
                <w:highlight w:val="none"/>
              </w:rPr>
              <w:tab/>
            </w:r>
          </w:p>
          <w:p w14:paraId="2231E79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rPr>
              <w:tab/>
            </w:r>
            <w:r>
              <w:rPr>
                <w:rFonts w:hint="eastAsia" w:ascii="宋体" w:hAnsi="宋体" w:eastAsia="宋体" w:cs="宋体"/>
                <w:highlight w:val="none"/>
              </w:rPr>
              <w:t>湖南衡南莲湖湾国家湿地公园</w:t>
            </w:r>
            <w:r>
              <w:rPr>
                <w:rFonts w:hint="eastAsia" w:ascii="宋体" w:hAnsi="宋体" w:eastAsia="宋体" w:cs="宋体"/>
                <w:highlight w:val="none"/>
              </w:rPr>
              <w:tab/>
            </w:r>
          </w:p>
          <w:p w14:paraId="2CC26303">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52117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796BED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EFD0F6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70F958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5CA76C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F25EC14">
            <w:pPr>
              <w:numPr>
                <w:ilvl w:val="1"/>
                <w:numId w:val="20"/>
              </w:numPr>
              <w:kinsoku/>
              <w:wordWrap/>
              <w:overflowPunct/>
              <w:topLinePunct w:val="0"/>
              <w:bidi w:val="0"/>
              <w:adjustRightInd w:val="0"/>
              <w:spacing w:line="300" w:lineRule="auto"/>
              <w:textAlignment w:val="auto"/>
              <w:rPr>
                <w:rFonts w:hint="eastAsia" w:ascii="宋体" w:hAnsi="宋体" w:eastAsia="宋体" w:cs="宋体"/>
                <w:szCs w:val="21"/>
                <w:highlight w:val="none"/>
              </w:rPr>
            </w:pPr>
            <w:r>
              <w:rPr>
                <w:rFonts w:hint="eastAsia" w:ascii="宋体" w:hAnsi="宋体" w:eastAsia="宋体" w:cs="宋体"/>
                <w:highlight w:val="none"/>
              </w:rPr>
              <w:t>区域养殖业按划定的禁养区、限养区、适养区实施分类管理。</w:t>
            </w:r>
          </w:p>
          <w:p w14:paraId="3B7C3D5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rPr>
              <w:t>（1.2）水产种质资源保护区按《水产种质资源保护区管理暂行办法》（2016年修正本）要求管理。</w:t>
            </w:r>
          </w:p>
        </w:tc>
      </w:tr>
      <w:tr w14:paraId="00271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AB0636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59AF740">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p>
        </w:tc>
      </w:tr>
      <w:tr w14:paraId="4B9D0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835519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BF0BAA4">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p>
        </w:tc>
      </w:tr>
      <w:tr w14:paraId="672E5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3D4DC0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B0844DE">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rPr>
              <w:t>落实水资源消耗总量和强度双控行动，推动经济社会发展布局与水资源承载能力相适应</w:t>
            </w:r>
            <w:r>
              <w:rPr>
                <w:rFonts w:hint="eastAsia" w:ascii="宋体" w:hAnsi="宋体" w:eastAsia="宋体" w:cs="宋体"/>
                <w:kern w:val="0"/>
                <w:szCs w:val="21"/>
                <w:highlight w:val="none"/>
                <w:lang w:eastAsia="zh-CN"/>
              </w:rPr>
              <w:t>。</w:t>
            </w:r>
          </w:p>
        </w:tc>
      </w:tr>
    </w:tbl>
    <w:p w14:paraId="1A82C406">
      <w:pPr>
        <w:widowControl/>
        <w:kinsoku/>
        <w:wordWrap/>
        <w:overflowPunct/>
        <w:topLinePunct w:val="0"/>
        <w:bidi w:val="0"/>
        <w:adjustRightInd w:val="0"/>
        <w:spacing w:line="300" w:lineRule="auto"/>
        <w:jc w:val="left"/>
        <w:textAlignment w:val="auto"/>
        <w:rPr>
          <w:rFonts w:hint="eastAsia" w:ascii="宋体" w:hAnsi="宋体" w:eastAsia="宋体" w:cs="宋体"/>
          <w:szCs w:val="21"/>
          <w:highlight w:val="none"/>
        </w:rPr>
      </w:pPr>
    </w:p>
    <w:p w14:paraId="285AB41C">
      <w:pPr>
        <w:widowControl/>
        <w:kinsoku/>
        <w:wordWrap/>
        <w:overflowPunct/>
        <w:topLinePunct w:val="0"/>
        <w:bidi w:val="0"/>
        <w:adjustRightInd w:val="0"/>
        <w:spacing w:line="300" w:lineRule="auto"/>
        <w:jc w:val="left"/>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24"/>
        <w:gridCol w:w="2835"/>
        <w:gridCol w:w="2500"/>
        <w:gridCol w:w="2788"/>
      </w:tblGrid>
      <w:tr w14:paraId="67E9B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vMerge w:val="restart"/>
            <w:noWrap w:val="0"/>
            <w:vAlign w:val="center"/>
          </w:tcPr>
          <w:p w14:paraId="06C1C67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4918233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576AFE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23F0A62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02F2D5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271AF3C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24" w:type="dxa"/>
            <w:vMerge w:val="restart"/>
            <w:noWrap w:val="0"/>
            <w:vAlign w:val="center"/>
          </w:tcPr>
          <w:p w14:paraId="164405B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109157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835" w:type="dxa"/>
            <w:vMerge w:val="restart"/>
            <w:noWrap w:val="0"/>
            <w:vAlign w:val="center"/>
          </w:tcPr>
          <w:p w14:paraId="4DB11D3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500" w:type="dxa"/>
            <w:vMerge w:val="restart"/>
            <w:noWrap w:val="0"/>
            <w:vAlign w:val="center"/>
          </w:tcPr>
          <w:p w14:paraId="24E5B09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88" w:type="dxa"/>
            <w:vMerge w:val="restart"/>
            <w:noWrap w:val="0"/>
            <w:vAlign w:val="center"/>
          </w:tcPr>
          <w:p w14:paraId="27F88CD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4AFC4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trPr>
        <w:tc>
          <w:tcPr>
            <w:tcW w:w="988" w:type="dxa"/>
            <w:vMerge w:val="continue"/>
            <w:noWrap w:val="0"/>
            <w:vAlign w:val="center"/>
          </w:tcPr>
          <w:p w14:paraId="444E46C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CAD815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5BB6281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2F140E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2AD95E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247FB5B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4AB1B94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24" w:type="dxa"/>
            <w:vMerge w:val="continue"/>
            <w:noWrap w:val="0"/>
            <w:vAlign w:val="center"/>
          </w:tcPr>
          <w:p w14:paraId="43223CC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35" w:type="dxa"/>
            <w:vMerge w:val="continue"/>
            <w:noWrap w:val="0"/>
            <w:vAlign w:val="center"/>
          </w:tcPr>
          <w:p w14:paraId="366BAD4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00" w:type="dxa"/>
            <w:vMerge w:val="continue"/>
            <w:noWrap w:val="0"/>
            <w:vAlign w:val="center"/>
          </w:tcPr>
          <w:p w14:paraId="68213B0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88" w:type="dxa"/>
            <w:vMerge w:val="continue"/>
            <w:noWrap w:val="0"/>
            <w:vAlign w:val="top"/>
          </w:tcPr>
          <w:p w14:paraId="497FD6D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3DAE9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trPr>
        <w:tc>
          <w:tcPr>
            <w:tcW w:w="988" w:type="dxa"/>
            <w:noWrap w:val="0"/>
            <w:vAlign w:val="center"/>
          </w:tcPr>
          <w:p w14:paraId="2339778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ZH43042220001</w:t>
            </w:r>
          </w:p>
        </w:tc>
        <w:tc>
          <w:tcPr>
            <w:tcW w:w="1051" w:type="dxa"/>
            <w:noWrap w:val="0"/>
            <w:vAlign w:val="center"/>
          </w:tcPr>
          <w:p w14:paraId="3AD07FC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松江镇/</w:t>
            </w:r>
          </w:p>
          <w:p w14:paraId="556BF06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云集</w:t>
            </w:r>
            <w:r>
              <w:rPr>
                <w:rFonts w:hint="eastAsia" w:ascii="宋体" w:hAnsi="宋体" w:eastAsia="宋体" w:cs="宋体"/>
                <w:kern w:val="0"/>
                <w:szCs w:val="21"/>
                <w:highlight w:val="none"/>
                <w:lang w:val="en-US" w:eastAsia="zh-CN"/>
              </w:rPr>
              <w:t>街道</w:t>
            </w:r>
          </w:p>
        </w:tc>
        <w:tc>
          <w:tcPr>
            <w:tcW w:w="437" w:type="dxa"/>
            <w:noWrap w:val="0"/>
            <w:vAlign w:val="center"/>
          </w:tcPr>
          <w:p w14:paraId="4E59033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2091A32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4352F3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5" w:type="dxa"/>
            <w:noWrap w:val="0"/>
            <w:vAlign w:val="center"/>
          </w:tcPr>
          <w:p w14:paraId="13D8B80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251CEAA9">
            <w:pPr>
              <w:widowControl/>
              <w:kinsoku/>
              <w:wordWrap/>
              <w:overflowPunct/>
              <w:topLinePunct w:val="0"/>
              <w:bidi w:val="0"/>
              <w:adjustRightInd w:val="0"/>
              <w:snapToGrid w:val="0"/>
              <w:spacing w:line="300" w:lineRule="auto"/>
              <w:jc w:val="center"/>
              <w:textAlignment w:val="auto"/>
              <w:rPr>
                <w:rFonts w:hint="eastAsia" w:ascii="宋体" w:hAnsi="宋体" w:eastAsia="宋体" w:cs="宋体"/>
                <w:highlight w:val="none"/>
                <w:lang w:val="en-US" w:eastAsia="zh-CN"/>
              </w:rPr>
            </w:pPr>
            <w:r>
              <w:rPr>
                <w:rFonts w:hint="eastAsia" w:ascii="宋体" w:hAnsi="宋体" w:eastAsia="宋体" w:cs="宋体"/>
                <w:kern w:val="0"/>
                <w:szCs w:val="21"/>
                <w:highlight w:val="none"/>
                <w:lang w:val="en-US" w:eastAsia="zh-CN"/>
              </w:rPr>
              <w:t>222.73</w:t>
            </w:r>
          </w:p>
        </w:tc>
        <w:tc>
          <w:tcPr>
            <w:tcW w:w="1124" w:type="dxa"/>
            <w:noWrap w:val="0"/>
            <w:vAlign w:val="center"/>
          </w:tcPr>
          <w:p w14:paraId="2A4B662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松江镇/</w:t>
            </w:r>
          </w:p>
          <w:p w14:paraId="5EAA5CF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云集</w:t>
            </w:r>
            <w:r>
              <w:rPr>
                <w:rFonts w:hint="eastAsia" w:ascii="宋体" w:hAnsi="宋体" w:eastAsia="宋体" w:cs="宋体"/>
                <w:kern w:val="0"/>
                <w:szCs w:val="21"/>
                <w:highlight w:val="none"/>
                <w:lang w:val="en-US" w:eastAsia="zh-CN"/>
              </w:rPr>
              <w:t>街道</w:t>
            </w:r>
          </w:p>
        </w:tc>
        <w:tc>
          <w:tcPr>
            <w:tcW w:w="2835" w:type="dxa"/>
            <w:noWrap w:val="0"/>
            <w:vAlign w:val="center"/>
          </w:tcPr>
          <w:p w14:paraId="6A8C625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rPr>
            </w:pPr>
            <w:r>
              <w:rPr>
                <w:rFonts w:hint="eastAsia" w:ascii="宋体" w:hAnsi="宋体" w:eastAsia="宋体" w:cs="宋体"/>
                <w:kern w:val="0"/>
                <w:szCs w:val="21"/>
                <w:highlight w:val="none"/>
              </w:rPr>
              <w:t>松江镇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云集</w:t>
            </w:r>
            <w:r>
              <w:rPr>
                <w:rFonts w:hint="eastAsia" w:ascii="宋体" w:hAnsi="宋体" w:eastAsia="宋体" w:cs="宋体"/>
                <w:kern w:val="0"/>
                <w:szCs w:val="21"/>
                <w:highlight w:val="none"/>
                <w:lang w:val="en-US" w:eastAsia="zh-CN"/>
              </w:rPr>
              <w:t>街道：城市化地区</w:t>
            </w:r>
          </w:p>
        </w:tc>
        <w:tc>
          <w:tcPr>
            <w:tcW w:w="2500" w:type="dxa"/>
            <w:noWrap w:val="0"/>
            <w:vAlign w:val="center"/>
          </w:tcPr>
          <w:p w14:paraId="49D602DF">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建材、石材加工、机械加工、小型食品加工、生态农业、生态旅游等。</w:t>
            </w:r>
          </w:p>
        </w:tc>
        <w:tc>
          <w:tcPr>
            <w:tcW w:w="2788" w:type="dxa"/>
            <w:noWrap w:val="0"/>
            <w:vAlign w:val="center"/>
          </w:tcPr>
          <w:p w14:paraId="370D0C36">
            <w:pPr>
              <w:widowControl/>
              <w:numPr>
                <w:ilvl w:val="0"/>
                <w:numId w:val="2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乡镇污水管网尚不完善。</w:t>
            </w:r>
          </w:p>
          <w:p w14:paraId="575C5B8B">
            <w:pPr>
              <w:widowControl/>
              <w:numPr>
                <w:ilvl w:val="0"/>
                <w:numId w:val="2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湘江衡阳段四大家鱼国家级水产种质资源保护区、衡南县湘江饮用水水源保护区/衡南县耒水饮用水水源保护区</w:t>
            </w:r>
          </w:p>
        </w:tc>
      </w:tr>
      <w:tr w14:paraId="0BB63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644C164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kern w:val="0"/>
                <w:szCs w:val="21"/>
                <w:highlight w:val="none"/>
              </w:rPr>
              <w:t>主要属性</w:t>
            </w:r>
          </w:p>
        </w:tc>
        <w:tc>
          <w:tcPr>
            <w:tcW w:w="13357" w:type="dxa"/>
            <w:gridSpan w:val="10"/>
            <w:noWrap w:val="0"/>
            <w:vAlign w:val="center"/>
          </w:tcPr>
          <w:p w14:paraId="5727E25D">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松江镇</w:t>
            </w:r>
          </w:p>
          <w:p w14:paraId="7DD93B5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5A74D76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rPr>
              <w:tab/>
            </w:r>
          </w:p>
          <w:p w14:paraId="7724B23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衡南产业开发区</w:t>
            </w:r>
          </w:p>
          <w:p w14:paraId="5272F613">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矿区/中高风险企业用地/重金属污染防治重点区域/重点行业企业重点区域</w:t>
            </w:r>
          </w:p>
          <w:p w14:paraId="5290B4F5">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云集</w:t>
            </w:r>
            <w:r>
              <w:rPr>
                <w:rFonts w:hint="eastAsia" w:ascii="宋体" w:hAnsi="宋体" w:eastAsia="宋体" w:cs="宋体"/>
                <w:kern w:val="0"/>
                <w:szCs w:val="21"/>
                <w:highlight w:val="none"/>
                <w:lang w:val="en-US" w:eastAsia="zh-CN"/>
              </w:rPr>
              <w:t>街道</w:t>
            </w:r>
          </w:p>
          <w:p w14:paraId="78F762B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7EE763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湘江衡阳段四大家鱼国家级水产种质资源保护区、衡南县湘江饮用水水源保护区/衡南县耒水饮用水水源保护区/衡南产业开发区/衡南县污水处理中心</w:t>
            </w:r>
            <w:r>
              <w:rPr>
                <w:rFonts w:hint="eastAsia" w:ascii="宋体" w:hAnsi="宋体" w:eastAsia="宋体" w:cs="宋体"/>
                <w:highlight w:val="none"/>
              </w:rPr>
              <w:tab/>
            </w:r>
          </w:p>
          <w:p w14:paraId="7C195F6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衡南产业开发区</w:t>
            </w:r>
            <w:r>
              <w:rPr>
                <w:rFonts w:hint="eastAsia" w:ascii="宋体" w:hAnsi="宋体" w:cs="宋体"/>
                <w:highlight w:val="none"/>
                <w:lang w:eastAsia="zh-CN"/>
              </w:rPr>
              <w:t>、</w:t>
            </w:r>
            <w:r>
              <w:rPr>
                <w:rFonts w:hint="eastAsia" w:ascii="宋体" w:hAnsi="宋体" w:eastAsia="宋体" w:cs="宋体"/>
                <w:strike w:val="0"/>
                <w:dstrike w:val="0"/>
                <w:kern w:val="0"/>
                <w:szCs w:val="21"/>
                <w:highlight w:val="none"/>
              </w:rPr>
              <w:t>衡南县云集镇企业集中区</w:t>
            </w:r>
          </w:p>
          <w:p w14:paraId="25675A68">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tc>
      </w:tr>
      <w:tr w14:paraId="7E5C2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6174718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C9B9EE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760C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5384F4F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37A076FB">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w:t>
            </w:r>
            <w:r>
              <w:rPr>
                <w:rFonts w:hint="eastAsia" w:ascii="宋体" w:hAnsi="宋体" w:eastAsia="宋体" w:cs="宋体"/>
                <w:highlight w:val="none"/>
              </w:rPr>
              <w:t>区域养殖业按划定的禁养区、限养区、适养区实施分类管理。</w:t>
            </w:r>
          </w:p>
        </w:tc>
      </w:tr>
      <w:tr w14:paraId="06DED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622DA33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260A9FB0">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kern w:val="0"/>
                <w:sz w:val="21"/>
                <w:szCs w:val="21"/>
                <w:highlight w:val="none"/>
                <w:lang w:val="en-US" w:eastAsia="zh-CN" w:bidi="ar"/>
              </w:rPr>
              <w:t>以工业涂装、包装印刷、油品储运销等行业为重点，实施企业VOCs原料替代、排放全过程控制。推进使用先进生产工艺设备，减少无组织排放。加强汽修行业VOCs综合治理。</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r>
              <w:rPr>
                <w:rFonts w:hint="eastAsia" w:ascii="宋体" w:hAnsi="宋体" w:eastAsia="宋体" w:cs="宋体"/>
                <w:strike w:val="0"/>
                <w:dstrike w:val="0"/>
                <w:kern w:val="0"/>
                <w:szCs w:val="21"/>
                <w:highlight w:val="none"/>
                <w:lang w:eastAsia="zh-CN"/>
              </w:rPr>
              <w:t>。</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color w:val="auto"/>
                <w:kern w:val="0"/>
                <w:sz w:val="21"/>
                <w:szCs w:val="21"/>
                <w:highlight w:val="none"/>
                <w:lang w:val="en-US" w:eastAsia="zh-CN" w:bidi="ar"/>
              </w:rPr>
              <w:t>统筹推进农村生活垃圾处理和农业废弃物资源化利用，优化垃圾收运处置设施布局，完善县城生活垃圾处理系统，推进城乡环卫一体化。</w:t>
            </w:r>
          </w:p>
        </w:tc>
      </w:tr>
      <w:tr w14:paraId="02181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trPr>
        <w:tc>
          <w:tcPr>
            <w:tcW w:w="988" w:type="dxa"/>
            <w:noWrap w:val="0"/>
            <w:vAlign w:val="center"/>
          </w:tcPr>
          <w:p w14:paraId="0291A86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5E34A37">
            <w:pPr>
              <w:widowControl/>
              <w:kinsoku/>
              <w:wordWrap/>
              <w:overflowPunct/>
              <w:topLinePunct w:val="0"/>
              <w:bidi w:val="0"/>
              <w:adjustRightInd/>
              <w:snapToGrid/>
              <w:spacing w:line="300" w:lineRule="auto"/>
              <w:jc w:val="left"/>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color w:val="auto"/>
                <w:kern w:val="0"/>
                <w:sz w:val="21"/>
                <w:szCs w:val="21"/>
                <w:highlight w:val="none"/>
                <w:lang w:val="en-US" w:eastAsia="zh-CN" w:bidi="ar"/>
              </w:rPr>
              <w:t>强化环境安全底线思维，开展环境风险隐患排查整治专项检查，建立隐患排查治理台账</w:t>
            </w:r>
            <w:r>
              <w:rPr>
                <w:rFonts w:hint="eastAsia" w:ascii="宋体" w:hAnsi="宋体" w:eastAsia="宋体" w:cs="宋体"/>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推动企业建立环境风险隐患排查治理长效机制。全面压实企业主体责任，依据《企业事业单位突发环境事件应急预案备案管理办法（试行）》（环发〔2015〕4号）等相关文件督促企业编制突发环境事件应急预案，完善环境安全例会和例检、风险排查管控及隐患治理等制度体系，源头预防各类突发环境事件。针对重点区域、流域等开展环境风险评估，提升环境风险防控水平。</w:t>
            </w:r>
          </w:p>
          <w:p w14:paraId="00806FD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color w:val="auto"/>
                <w:kern w:val="0"/>
                <w:sz w:val="21"/>
                <w:szCs w:val="21"/>
                <w:highlight w:val="none"/>
                <w:lang w:val="en-US" w:eastAsia="zh-CN" w:bidi="ar"/>
              </w:rPr>
              <w:t>严格污染地块准入管理，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r>
      <w:tr w14:paraId="77583F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7EA6E13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5F8DB0B">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5B832957">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1451"/>
        <w:gridCol w:w="1516"/>
        <w:gridCol w:w="3260"/>
        <w:gridCol w:w="3020"/>
      </w:tblGrid>
      <w:tr w14:paraId="0CAA6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vMerge w:val="restart"/>
            <w:noWrap w:val="0"/>
            <w:vAlign w:val="center"/>
          </w:tcPr>
          <w:p w14:paraId="34FFC22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2E348DE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4DADD5E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3D26FE1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397888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52228D7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451" w:type="dxa"/>
            <w:vMerge w:val="restart"/>
            <w:noWrap w:val="0"/>
            <w:vAlign w:val="center"/>
          </w:tcPr>
          <w:p w14:paraId="17AFA03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4E72464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516" w:type="dxa"/>
            <w:vMerge w:val="restart"/>
            <w:noWrap w:val="0"/>
            <w:vAlign w:val="center"/>
          </w:tcPr>
          <w:p w14:paraId="18D182D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650356E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3260" w:type="dxa"/>
            <w:vMerge w:val="restart"/>
            <w:noWrap w:val="0"/>
            <w:vAlign w:val="center"/>
          </w:tcPr>
          <w:p w14:paraId="68A3750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020" w:type="dxa"/>
            <w:vMerge w:val="restart"/>
            <w:noWrap w:val="0"/>
            <w:vAlign w:val="center"/>
          </w:tcPr>
          <w:p w14:paraId="5C326FF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13083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trPr>
        <w:tc>
          <w:tcPr>
            <w:tcW w:w="988" w:type="dxa"/>
            <w:vMerge w:val="continue"/>
            <w:noWrap w:val="0"/>
            <w:vAlign w:val="center"/>
          </w:tcPr>
          <w:p w14:paraId="55471BB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0F7860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6E9719B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1AA93AF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8CD7A2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75A9AC5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128E027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51" w:type="dxa"/>
            <w:vMerge w:val="continue"/>
            <w:noWrap w:val="0"/>
            <w:vAlign w:val="center"/>
          </w:tcPr>
          <w:p w14:paraId="057A9B5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16" w:type="dxa"/>
            <w:vMerge w:val="continue"/>
            <w:noWrap w:val="0"/>
            <w:vAlign w:val="center"/>
          </w:tcPr>
          <w:p w14:paraId="356A493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260" w:type="dxa"/>
            <w:vMerge w:val="continue"/>
            <w:noWrap w:val="0"/>
            <w:vAlign w:val="center"/>
          </w:tcPr>
          <w:p w14:paraId="0D4303A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20" w:type="dxa"/>
            <w:vMerge w:val="continue"/>
            <w:noWrap w:val="0"/>
            <w:vAlign w:val="top"/>
          </w:tcPr>
          <w:p w14:paraId="762903E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AD83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trPr>
        <w:tc>
          <w:tcPr>
            <w:tcW w:w="988" w:type="dxa"/>
            <w:noWrap w:val="0"/>
            <w:vAlign w:val="center"/>
          </w:tcPr>
          <w:p w14:paraId="46E69EB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ZH43042230001</w:t>
            </w:r>
          </w:p>
        </w:tc>
        <w:tc>
          <w:tcPr>
            <w:tcW w:w="1051" w:type="dxa"/>
            <w:noWrap w:val="0"/>
            <w:vAlign w:val="center"/>
          </w:tcPr>
          <w:p w14:paraId="0E8C721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宝盖镇/</w:t>
            </w:r>
          </w:p>
          <w:p w14:paraId="417833A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花桥镇/</w:t>
            </w:r>
          </w:p>
          <w:p w14:paraId="6CE2244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铁丝塘镇</w:t>
            </w:r>
          </w:p>
        </w:tc>
        <w:tc>
          <w:tcPr>
            <w:tcW w:w="436" w:type="dxa"/>
            <w:noWrap w:val="0"/>
            <w:vAlign w:val="center"/>
          </w:tcPr>
          <w:p w14:paraId="1831EFA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15DB69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4F54E2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6" w:type="dxa"/>
            <w:noWrap w:val="0"/>
            <w:vAlign w:val="center"/>
          </w:tcPr>
          <w:p w14:paraId="009F5AD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415635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489.96</w:t>
            </w:r>
          </w:p>
        </w:tc>
        <w:tc>
          <w:tcPr>
            <w:tcW w:w="1451" w:type="dxa"/>
            <w:noWrap w:val="0"/>
            <w:vAlign w:val="center"/>
          </w:tcPr>
          <w:p w14:paraId="0AFC78A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宝盖镇/</w:t>
            </w:r>
          </w:p>
          <w:p w14:paraId="3E4AE79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花桥镇/</w:t>
            </w:r>
          </w:p>
          <w:p w14:paraId="08BB22C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铁丝塘镇</w:t>
            </w:r>
          </w:p>
        </w:tc>
        <w:tc>
          <w:tcPr>
            <w:tcW w:w="1516" w:type="dxa"/>
            <w:noWrap w:val="0"/>
            <w:vAlign w:val="center"/>
          </w:tcPr>
          <w:p w14:paraId="77B348A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宝盖镇</w:t>
            </w:r>
            <w:r>
              <w:rPr>
                <w:rFonts w:hint="eastAsia" w:ascii="宋体" w:hAnsi="宋体" w:eastAsia="宋体" w:cs="宋体"/>
                <w:kern w:val="0"/>
                <w:szCs w:val="21"/>
                <w:highlight w:val="none"/>
                <w:lang w:eastAsia="zh-CN"/>
              </w:rPr>
              <w:t>：农产品主产区/历史文化资源富集区；</w:t>
            </w:r>
          </w:p>
          <w:p w14:paraId="4918539C">
            <w:pPr>
              <w:widowControl/>
              <w:kinsoku/>
              <w:wordWrap/>
              <w:overflowPunct/>
              <w:topLinePunct w:val="0"/>
              <w:bidi w:val="0"/>
              <w:adjustRightInd w:val="0"/>
              <w:snapToGrid w:val="0"/>
              <w:spacing w:line="300" w:lineRule="auto"/>
              <w:jc w:val="both"/>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花桥镇/铁丝塘镇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3260" w:type="dxa"/>
            <w:noWrap w:val="0"/>
            <w:vAlign w:val="center"/>
          </w:tcPr>
          <w:p w14:paraId="5AB8D487">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建材、农产品加工、</w:t>
            </w:r>
            <w:r>
              <w:rPr>
                <w:rFonts w:hint="eastAsia" w:ascii="宋体" w:hAnsi="宋体" w:eastAsia="宋体" w:cs="宋体"/>
                <w:kern w:val="0"/>
                <w:szCs w:val="21"/>
                <w:highlight w:val="none"/>
              </w:rPr>
              <w:t>矿产资源开采、石材加工、机械加工、小型食品加工、生态旅游。</w:t>
            </w:r>
          </w:p>
        </w:tc>
        <w:tc>
          <w:tcPr>
            <w:tcW w:w="3020" w:type="dxa"/>
            <w:noWrap w:val="0"/>
            <w:vAlign w:val="center"/>
          </w:tcPr>
          <w:p w14:paraId="4D3A2821">
            <w:pPr>
              <w:widowControl/>
              <w:numPr>
                <w:ilvl w:val="0"/>
                <w:numId w:val="2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农村垃圾收集处理系统不完备；乡镇污水</w:t>
            </w:r>
            <w:r>
              <w:rPr>
                <w:rFonts w:hint="eastAsia" w:ascii="宋体" w:hAnsi="宋体" w:eastAsia="宋体" w:cs="宋体"/>
                <w:strike w:val="0"/>
                <w:dstrike w:val="0"/>
                <w:kern w:val="0"/>
                <w:szCs w:val="21"/>
                <w:highlight w:val="none"/>
                <w:lang w:val="en-US" w:eastAsia="zh-CN"/>
              </w:rPr>
              <w:t>管网</w:t>
            </w:r>
            <w:r>
              <w:rPr>
                <w:rFonts w:hint="eastAsia" w:ascii="宋体" w:hAnsi="宋体" w:eastAsia="宋体" w:cs="宋体"/>
                <w:kern w:val="0"/>
                <w:szCs w:val="21"/>
                <w:highlight w:val="none"/>
              </w:rPr>
              <w:t>不完善。</w:t>
            </w:r>
            <w:r>
              <w:rPr>
                <w:rFonts w:hint="eastAsia" w:ascii="宋体" w:hAnsi="宋体" w:eastAsia="宋体" w:cs="宋体"/>
                <w:kern w:val="0"/>
                <w:szCs w:val="21"/>
                <w:highlight w:val="none"/>
                <w:lang w:val="en-US" w:eastAsia="zh-CN"/>
              </w:rPr>
              <w:t>宝盖镇、花桥镇的畜禽养殖企业密度过大。</w:t>
            </w:r>
          </w:p>
          <w:p w14:paraId="1E032BD1">
            <w:pPr>
              <w:widowControl/>
              <w:numPr>
                <w:ilvl w:val="0"/>
                <w:numId w:val="2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highlight w:val="none"/>
              </w:rPr>
              <w:t>湖南衡东天光山省级自然保护区</w:t>
            </w:r>
          </w:p>
        </w:tc>
      </w:tr>
      <w:tr w14:paraId="6F8A0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3397564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kern w:val="0"/>
                <w:szCs w:val="21"/>
                <w:highlight w:val="none"/>
              </w:rPr>
              <w:t>主要属性</w:t>
            </w:r>
          </w:p>
        </w:tc>
        <w:tc>
          <w:tcPr>
            <w:tcW w:w="13357" w:type="dxa"/>
            <w:gridSpan w:val="10"/>
            <w:noWrap w:val="0"/>
            <w:vAlign w:val="center"/>
          </w:tcPr>
          <w:p w14:paraId="6CEEDD8A">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宝盖镇</w:t>
            </w:r>
          </w:p>
          <w:p w14:paraId="0E5D13F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664AEDB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湖南衡东天光山省级自然保护区</w:t>
            </w:r>
            <w:r>
              <w:rPr>
                <w:rFonts w:hint="eastAsia" w:ascii="宋体" w:hAnsi="宋体" w:eastAsia="宋体" w:cs="宋体"/>
                <w:highlight w:val="none"/>
              </w:rPr>
              <w:tab/>
            </w:r>
          </w:p>
          <w:p w14:paraId="3F845846">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43EB674">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花桥镇</w:t>
            </w:r>
          </w:p>
          <w:p w14:paraId="249FA42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7C4E96E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衡阳远景钨业有限责任公司三角潭工区、衡阳远景钨业有限责任公司大皂工区</w:t>
            </w:r>
            <w:r>
              <w:rPr>
                <w:rFonts w:hint="eastAsia" w:ascii="宋体" w:hAnsi="宋体" w:eastAsia="宋体" w:cs="宋体"/>
                <w:highlight w:val="none"/>
              </w:rPr>
              <w:tab/>
            </w:r>
          </w:p>
          <w:p w14:paraId="1A20719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湖南衡东天光山省级自然保护区</w:t>
            </w:r>
          </w:p>
          <w:p w14:paraId="4B70952A">
            <w:pPr>
              <w:widowControl/>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B12D552">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铁丝塘镇</w:t>
            </w:r>
          </w:p>
          <w:p w14:paraId="0D785E2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7C0B2C84">
            <w:pPr>
              <w:widowControl/>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17838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65DDD90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F31CA6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3A4A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4B2CC7D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D90E6BB">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w:t>
            </w:r>
            <w:r>
              <w:rPr>
                <w:rFonts w:hint="eastAsia" w:ascii="宋体" w:hAnsi="宋体" w:eastAsia="宋体" w:cs="宋体"/>
                <w:highlight w:val="none"/>
              </w:rPr>
              <w:t>区域养殖业按划定的禁养区、限养区、适养区实施分类管理。</w:t>
            </w:r>
          </w:p>
        </w:tc>
      </w:tr>
      <w:tr w14:paraId="05434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0737E9C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4FC12788">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kern w:val="0"/>
                <w:sz w:val="21"/>
                <w:szCs w:val="21"/>
                <w:highlight w:val="none"/>
                <w:lang w:val="en-US" w:eastAsia="zh-CN" w:bidi="ar"/>
              </w:rPr>
              <w:t>以化工、工业涂装、包装印刷、油品储运销等行业为重点，实施企业VOCs原料替代、排放全过程控制。推进使用先进生产工艺设备，减少无组织排放。加强汽修行业VOCs综合治理。</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（2.3）</w:t>
            </w:r>
            <w:r>
              <w:rPr>
                <w:rFonts w:hint="eastAsia" w:ascii="宋体" w:hAnsi="宋体" w:eastAsia="宋体" w:cs="宋体"/>
                <w:kern w:val="0"/>
                <w:sz w:val="21"/>
                <w:szCs w:val="21"/>
                <w:highlight w:val="none"/>
                <w:lang w:val="en-US" w:eastAsia="zh-CN" w:bidi="ar"/>
              </w:rPr>
              <w:t>统筹推进农村生活垃圾处理和农业废弃物资源化利用，优化垃圾收运处置设施布局，完善县城生活垃圾处理系统，推进城乡环卫一体化。</w:t>
            </w:r>
          </w:p>
        </w:tc>
      </w:tr>
      <w:tr w14:paraId="5E166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trPr>
        <w:tc>
          <w:tcPr>
            <w:tcW w:w="988" w:type="dxa"/>
            <w:noWrap w:val="0"/>
            <w:vAlign w:val="center"/>
          </w:tcPr>
          <w:p w14:paraId="49A7558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60039A46">
            <w:pPr>
              <w:tabs>
                <w:tab w:val="left" w:pos="1021"/>
              </w:tabs>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kern w:val="0"/>
                <w:sz w:val="21"/>
                <w:szCs w:val="21"/>
                <w:highlight w:val="none"/>
                <w:lang w:val="en-US" w:eastAsia="zh-CN" w:bidi="ar"/>
              </w:rPr>
              <w:t>强化环境安全底线思维，开展环境风险隐患排查整治专项检查，建立隐患排查治理台账，推动企业建立环境风险隐患排查治理长效机制。全面压实企业主体责任，依据《企业事业单位突发环境事件应急预案备案管理办法（试行）》（环发〔2015〕4号）等相关文件督促企业编制突发环境事件应急预案，完善环境安全例会和例检、风险排查管控及隐患治理等制度体系，源头预防各类突发环境事件。针对重点区域、流域等开展环境风险评估，提升环境风险防控水平</w:t>
            </w:r>
            <w:r>
              <w:rPr>
                <w:rFonts w:hint="eastAsia" w:ascii="宋体" w:hAnsi="宋体" w:eastAsia="宋体" w:cs="宋体"/>
                <w:strike w:val="0"/>
                <w:dstrike w:val="0"/>
                <w:kern w:val="0"/>
                <w:szCs w:val="21"/>
                <w:highlight w:val="none"/>
              </w:rPr>
              <w:t>。</w:t>
            </w:r>
          </w:p>
          <w:p w14:paraId="3E5C9FF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kern w:val="0"/>
                <w:sz w:val="21"/>
                <w:szCs w:val="21"/>
                <w:highlight w:val="none"/>
                <w:lang w:val="en-US" w:eastAsia="zh-CN" w:bidi="ar"/>
              </w:rPr>
              <w:t>严格污染地块准入管理，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r>
      <w:tr w14:paraId="64C39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noWrap w:val="0"/>
            <w:vAlign w:val="center"/>
          </w:tcPr>
          <w:p w14:paraId="5BFB699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643BE512">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2E36D2B3">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p>
    <w:p w14:paraId="61ED1BCF">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2274"/>
        <w:gridCol w:w="1995"/>
        <w:gridCol w:w="1433"/>
        <w:gridCol w:w="3545"/>
      </w:tblGrid>
      <w:tr w14:paraId="0C868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0BEE899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3F5A291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7759623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1B2D6A9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9406EB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B0CEE9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2274" w:type="dxa"/>
            <w:vMerge w:val="restart"/>
            <w:noWrap w:val="0"/>
            <w:vAlign w:val="center"/>
          </w:tcPr>
          <w:p w14:paraId="45493ED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47AD6E5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995" w:type="dxa"/>
            <w:vMerge w:val="restart"/>
            <w:noWrap w:val="0"/>
            <w:vAlign w:val="center"/>
          </w:tcPr>
          <w:p w14:paraId="2E4D597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433" w:type="dxa"/>
            <w:vMerge w:val="restart"/>
            <w:noWrap w:val="0"/>
            <w:vAlign w:val="center"/>
          </w:tcPr>
          <w:p w14:paraId="47A320C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545" w:type="dxa"/>
            <w:vMerge w:val="restart"/>
            <w:noWrap w:val="0"/>
            <w:vAlign w:val="center"/>
          </w:tcPr>
          <w:p w14:paraId="4569574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主要环境</w:t>
            </w:r>
          </w:p>
          <w:p w14:paraId="64CC3A1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问题</w:t>
            </w:r>
          </w:p>
        </w:tc>
      </w:tr>
      <w:tr w14:paraId="3B8B5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15A7A3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46EE27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36EEBA8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014288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02078C5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5A0D5A5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7E1F3CF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274" w:type="dxa"/>
            <w:vMerge w:val="continue"/>
            <w:noWrap w:val="0"/>
            <w:vAlign w:val="center"/>
          </w:tcPr>
          <w:p w14:paraId="2024319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95" w:type="dxa"/>
            <w:vMerge w:val="continue"/>
            <w:noWrap w:val="0"/>
            <w:vAlign w:val="center"/>
          </w:tcPr>
          <w:p w14:paraId="7AE8921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33" w:type="dxa"/>
            <w:vMerge w:val="continue"/>
            <w:noWrap w:val="0"/>
            <w:vAlign w:val="center"/>
          </w:tcPr>
          <w:p w14:paraId="7C4BF91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545" w:type="dxa"/>
            <w:vMerge w:val="continue"/>
            <w:noWrap w:val="0"/>
            <w:vAlign w:val="top"/>
          </w:tcPr>
          <w:p w14:paraId="7982C5A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7C8B6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2A138F8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ZH43042230002</w:t>
            </w:r>
          </w:p>
        </w:tc>
        <w:tc>
          <w:tcPr>
            <w:tcW w:w="1052" w:type="dxa"/>
            <w:noWrap w:val="0"/>
            <w:vAlign w:val="center"/>
          </w:tcPr>
          <w:p w14:paraId="274D195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茶市镇/冠市镇/洪山镇/江口镇/泉溪镇/咸塘镇/相市乡/向阳桥街道</w:t>
            </w:r>
          </w:p>
        </w:tc>
        <w:tc>
          <w:tcPr>
            <w:tcW w:w="437" w:type="dxa"/>
            <w:noWrap w:val="0"/>
            <w:vAlign w:val="center"/>
          </w:tcPr>
          <w:p w14:paraId="286F24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590EFA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791723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4" w:type="dxa"/>
            <w:noWrap w:val="0"/>
            <w:vAlign w:val="center"/>
          </w:tcPr>
          <w:p w14:paraId="582726F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0941BF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757.7</w:t>
            </w:r>
            <w:r>
              <w:rPr>
                <w:rFonts w:hint="eastAsia" w:ascii="宋体" w:hAnsi="宋体" w:eastAsia="宋体" w:cs="宋体"/>
                <w:kern w:val="0"/>
                <w:szCs w:val="21"/>
                <w:highlight w:val="none"/>
                <w:lang w:val="en-US" w:eastAsia="zh-CN"/>
              </w:rPr>
              <w:t>1</w:t>
            </w:r>
          </w:p>
        </w:tc>
        <w:tc>
          <w:tcPr>
            <w:tcW w:w="2274" w:type="dxa"/>
            <w:noWrap w:val="0"/>
            <w:vAlign w:val="center"/>
          </w:tcPr>
          <w:p w14:paraId="4B15B96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茶市镇/冠市镇/洪山镇/江口镇/泉溪镇/咸塘镇/相市乡/向阳桥街道</w:t>
            </w:r>
          </w:p>
        </w:tc>
        <w:tc>
          <w:tcPr>
            <w:tcW w:w="1995" w:type="dxa"/>
            <w:noWrap w:val="0"/>
            <w:vAlign w:val="center"/>
          </w:tcPr>
          <w:p w14:paraId="029EB6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茶市镇/冠市镇/洪山镇/江口镇/泉溪镇/咸塘镇/相市乡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r>
              <w:rPr>
                <w:rFonts w:hint="eastAsia" w:ascii="宋体" w:hAnsi="宋体" w:eastAsia="宋体" w:cs="宋体"/>
                <w:kern w:val="0"/>
                <w:szCs w:val="21"/>
                <w:highlight w:val="none"/>
                <w:lang w:eastAsia="zh-CN"/>
              </w:rPr>
              <w:t>；</w:t>
            </w:r>
          </w:p>
          <w:p w14:paraId="484152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向阳桥街道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1433" w:type="dxa"/>
            <w:noWrap w:val="0"/>
            <w:vAlign w:val="center"/>
          </w:tcPr>
          <w:p w14:paraId="65F3FE50">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建材加工、</w:t>
            </w:r>
            <w:r>
              <w:rPr>
                <w:rFonts w:hint="eastAsia" w:ascii="宋体" w:hAnsi="宋体" w:eastAsia="宋体" w:cs="宋体"/>
                <w:kern w:val="0"/>
                <w:szCs w:val="21"/>
                <w:highlight w:val="none"/>
              </w:rPr>
              <w:t>农副产品加工、生态农业、生态旅游、畜禽养殖。</w:t>
            </w:r>
          </w:p>
        </w:tc>
        <w:tc>
          <w:tcPr>
            <w:tcW w:w="3545" w:type="dxa"/>
            <w:noWrap w:val="0"/>
            <w:vAlign w:val="center"/>
          </w:tcPr>
          <w:p w14:paraId="2786B330">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p>
          <w:p w14:paraId="2C1FBAA5">
            <w:pPr>
              <w:widowControl/>
              <w:numPr>
                <w:ilvl w:val="0"/>
                <w:numId w:val="2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农村垃圾收集处理系统不完备；乡镇污水处理</w:t>
            </w:r>
            <w:r>
              <w:rPr>
                <w:rFonts w:hint="eastAsia" w:ascii="宋体" w:hAnsi="宋体" w:eastAsia="宋体" w:cs="宋体"/>
                <w:kern w:val="0"/>
                <w:szCs w:val="21"/>
                <w:highlight w:val="none"/>
                <w:lang w:val="en-US" w:eastAsia="zh-CN"/>
              </w:rPr>
              <w:t>厂配套管网</w:t>
            </w:r>
            <w:r>
              <w:rPr>
                <w:rFonts w:hint="eastAsia" w:ascii="宋体" w:hAnsi="宋体" w:eastAsia="宋体" w:cs="宋体"/>
                <w:kern w:val="0"/>
                <w:szCs w:val="21"/>
                <w:highlight w:val="none"/>
              </w:rPr>
              <w:t>设施不完善。</w:t>
            </w:r>
          </w:p>
          <w:p w14:paraId="782E98BC">
            <w:pPr>
              <w:widowControl/>
              <w:numPr>
                <w:ilvl w:val="0"/>
                <w:numId w:val="2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衡南县耒水饮用水水源保护区</w:t>
            </w:r>
            <w:r>
              <w:rPr>
                <w:rFonts w:hint="eastAsia" w:ascii="宋体" w:hAnsi="宋体" w:eastAsia="宋体" w:cs="宋体"/>
                <w:highlight w:val="none"/>
                <w:lang w:eastAsia="zh-CN"/>
              </w:rPr>
              <w:t>、</w:t>
            </w:r>
            <w:r>
              <w:rPr>
                <w:rFonts w:hint="eastAsia" w:ascii="宋体" w:hAnsi="宋体" w:eastAsia="宋体" w:cs="宋体"/>
                <w:highlight w:val="none"/>
              </w:rPr>
              <w:t>湖南衡南江口鸟洲省级自然保护区</w:t>
            </w:r>
            <w:r>
              <w:rPr>
                <w:rFonts w:hint="eastAsia" w:ascii="宋体" w:hAnsi="宋体" w:eastAsia="宋体" w:cs="宋体"/>
                <w:highlight w:val="none"/>
                <w:lang w:eastAsia="zh-CN"/>
              </w:rPr>
              <w:t>、</w:t>
            </w:r>
            <w:r>
              <w:rPr>
                <w:rFonts w:hint="eastAsia" w:ascii="宋体" w:hAnsi="宋体" w:eastAsia="宋体" w:cs="宋体"/>
                <w:highlight w:val="none"/>
              </w:rPr>
              <w:t>湖南耒水国家级湿地公园</w:t>
            </w:r>
            <w:r>
              <w:rPr>
                <w:rFonts w:hint="eastAsia" w:ascii="宋体" w:hAnsi="宋体" w:eastAsia="宋体" w:cs="宋体"/>
                <w:highlight w:val="none"/>
                <w:lang w:eastAsia="zh-CN"/>
              </w:rPr>
              <w:t>、</w:t>
            </w:r>
            <w:r>
              <w:rPr>
                <w:rFonts w:hint="eastAsia" w:ascii="宋体" w:hAnsi="宋体" w:eastAsia="宋体" w:cs="宋体"/>
                <w:highlight w:val="none"/>
              </w:rPr>
              <w:t>湘江衡阳段四大家鱼国家级水产种质资源保护区</w:t>
            </w:r>
          </w:p>
        </w:tc>
      </w:tr>
      <w:tr w14:paraId="3CF2D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8EF14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12FEB1B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茶市镇</w:t>
            </w:r>
          </w:p>
          <w:p w14:paraId="7C032D7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041E7B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衡南县耒水饮用水水源保护区</w:t>
            </w:r>
            <w:r>
              <w:rPr>
                <w:rFonts w:hint="eastAsia" w:ascii="宋体" w:hAnsi="宋体" w:eastAsia="宋体" w:cs="宋体"/>
                <w:highlight w:val="none"/>
              </w:rPr>
              <w:tab/>
            </w:r>
          </w:p>
          <w:p w14:paraId="6282426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w:t>
            </w:r>
            <w:r>
              <w:rPr>
                <w:rFonts w:hint="eastAsia" w:ascii="宋体" w:hAnsi="宋体" w:cs="宋体"/>
                <w:highlight w:val="none"/>
                <w:lang w:val="en-US" w:eastAsia="zh-CN"/>
              </w:rPr>
              <w:t>区</w:t>
            </w:r>
          </w:p>
          <w:p w14:paraId="59373B8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冠市镇</w:t>
            </w:r>
          </w:p>
          <w:p w14:paraId="69CAEE41">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27A1341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洪山镇</w:t>
            </w:r>
          </w:p>
          <w:p w14:paraId="77974DE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17E8517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——衡南县洪山镇衡兴环保有限公司</w:t>
            </w:r>
          </w:p>
          <w:p w14:paraId="5BE623F1">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758A473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江口镇</w:t>
            </w:r>
          </w:p>
          <w:p w14:paraId="10602C4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5C87C2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10F3FC1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湖南衡南江口鸟洲省级自然保护区</w:t>
            </w:r>
            <w:r>
              <w:rPr>
                <w:rFonts w:hint="eastAsia" w:ascii="宋体" w:hAnsi="宋体" w:eastAsia="宋体" w:cs="宋体"/>
                <w:highlight w:val="none"/>
                <w:lang w:eastAsia="zh-CN"/>
              </w:rPr>
              <w:t>、</w:t>
            </w:r>
            <w:r>
              <w:rPr>
                <w:rFonts w:hint="eastAsia" w:ascii="宋体" w:hAnsi="宋体" w:eastAsia="宋体" w:cs="宋体"/>
                <w:highlight w:val="none"/>
              </w:rPr>
              <w:t>湖南耒水国家级湿地公园</w:t>
            </w:r>
          </w:p>
          <w:p w14:paraId="20D851B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61D52F9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泉溪镇</w:t>
            </w:r>
          </w:p>
          <w:p w14:paraId="17A0FDD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1757EFE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strike w:val="0"/>
                <w:dstrike w:val="0"/>
                <w:kern w:val="0"/>
                <w:szCs w:val="21"/>
                <w:highlight w:val="none"/>
              </w:rPr>
              <w:t>——衡南县洪山镇衡兴环保有限公司</w:t>
            </w:r>
            <w:r>
              <w:rPr>
                <w:rFonts w:hint="eastAsia" w:ascii="宋体" w:hAnsi="宋体" w:eastAsia="宋体" w:cs="宋体"/>
                <w:highlight w:val="none"/>
              </w:rPr>
              <w:tab/>
            </w:r>
            <w:r>
              <w:rPr>
                <w:rFonts w:hint="eastAsia" w:ascii="宋体" w:hAnsi="宋体" w:eastAsia="宋体" w:cs="宋体"/>
                <w:highlight w:val="none"/>
              </w:rPr>
              <w:tab/>
            </w:r>
          </w:p>
          <w:p w14:paraId="32618690">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0DAD67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咸塘镇</w:t>
            </w:r>
          </w:p>
          <w:p w14:paraId="0AD3716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ab/>
            </w:r>
          </w:p>
          <w:p w14:paraId="2DE0CCF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rPr>
              <w:tab/>
            </w:r>
          </w:p>
          <w:p w14:paraId="5F80D32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2E1BED4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相市乡</w:t>
            </w:r>
          </w:p>
          <w:p w14:paraId="7FAACE1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48F6849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湖南衡南江口鸟洲省级自然保护区</w:t>
            </w:r>
            <w:r>
              <w:rPr>
                <w:rFonts w:hint="eastAsia" w:ascii="宋体" w:hAnsi="宋体" w:eastAsia="宋体" w:cs="宋体"/>
                <w:highlight w:val="none"/>
              </w:rPr>
              <w:tab/>
            </w:r>
          </w:p>
          <w:p w14:paraId="268FB65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rPr>
              <w:tab/>
            </w:r>
          </w:p>
          <w:p w14:paraId="7598CD06">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向阳桥街道</w:t>
            </w:r>
          </w:p>
          <w:p w14:paraId="45A93378">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红线/一般生态空间</w:t>
            </w:r>
            <w:r>
              <w:rPr>
                <w:rFonts w:hint="eastAsia" w:ascii="宋体" w:hAnsi="宋体" w:eastAsia="宋体" w:cs="宋体"/>
                <w:kern w:val="0"/>
                <w:szCs w:val="21"/>
                <w:highlight w:val="none"/>
              </w:rPr>
              <w:t>——</w:t>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p>
          <w:p w14:paraId="40F89A17">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水环境优先保护区</w:t>
            </w:r>
            <w:r>
              <w:rPr>
                <w:rFonts w:hint="eastAsia" w:ascii="宋体" w:hAnsi="宋体" w:eastAsia="宋体" w:cs="宋体"/>
                <w:kern w:val="0"/>
                <w:szCs w:val="21"/>
                <w:highlight w:val="none"/>
              </w:rPr>
              <w:t>——</w:t>
            </w:r>
            <w:r>
              <w:rPr>
                <w:rFonts w:hint="eastAsia" w:ascii="宋体" w:hAnsi="宋体" w:eastAsia="宋体" w:cs="宋体"/>
                <w:highlight w:val="none"/>
              </w:rPr>
              <w:t>湘江衡阳段四大家鱼国家级水产种质资源保护区/衡南县耒水饮用水水源保护区</w:t>
            </w:r>
          </w:p>
          <w:p w14:paraId="67ED016E">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lang w:eastAsia="zh-CN"/>
              </w:rPr>
            </w:pPr>
            <w:r>
              <w:rPr>
                <w:rFonts w:hint="eastAsia" w:ascii="宋体" w:hAnsi="宋体" w:eastAsia="宋体" w:cs="宋体"/>
                <w:kern w:val="0"/>
                <w:szCs w:val="21"/>
                <w:highlight w:val="none"/>
              </w:rPr>
              <w:t>▉</w:t>
            </w:r>
            <w:r>
              <w:rPr>
                <w:rFonts w:hint="eastAsia" w:ascii="宋体" w:hAnsi="宋体" w:eastAsia="宋体" w:cs="宋体"/>
                <w:highlight w:val="none"/>
              </w:rPr>
              <w:t>大气环境受体敏感重点管控区</w:t>
            </w:r>
          </w:p>
          <w:p w14:paraId="72487855">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中高风险企业用地/重点行业企业重点区域</w:t>
            </w:r>
          </w:p>
        </w:tc>
      </w:tr>
      <w:tr w14:paraId="2D855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C1700B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52559F1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545B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3B5F9C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B2810C2">
            <w:pPr>
              <w:numPr>
                <w:ilvl w:val="0"/>
                <w:numId w:val="0"/>
              </w:numPr>
              <w:kinsoku/>
              <w:wordWrap/>
              <w:overflowPunct/>
              <w:topLinePunct w:val="0"/>
              <w:bidi w:val="0"/>
              <w:adjustRightInd w:val="0"/>
              <w:spacing w:line="300" w:lineRule="auto"/>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（1.1）</w:t>
            </w:r>
            <w:r>
              <w:rPr>
                <w:rFonts w:hint="eastAsia" w:ascii="宋体" w:hAnsi="宋体" w:eastAsia="宋体" w:cs="宋体"/>
                <w:highlight w:val="none"/>
              </w:rPr>
              <w:t>区域养殖业按划定的禁养区、限养区、适养区实施分类管理。</w:t>
            </w:r>
          </w:p>
          <w:p w14:paraId="19D92E89">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（1.2）水产种质资源保护区按《水产种质资源保护区管理暂行办法》（2016年修正本）要求管理。</w:t>
            </w:r>
          </w:p>
          <w:p w14:paraId="40725EE8">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28ACD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D28FF9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728FA47">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kern w:val="0"/>
                <w:sz w:val="21"/>
                <w:szCs w:val="21"/>
                <w:highlight w:val="none"/>
                <w:lang w:val="en-US" w:eastAsia="zh-CN" w:bidi="ar"/>
              </w:rPr>
              <w:t>以工业涂装、包装印刷、油品储运销等行业为重点，实施企业VOCs原料替代、排放全过程控制。推进使用先进生产工艺设备，减少无组织排放。加强汽修行业VOCs综合治理。</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（2.3）</w:t>
            </w:r>
            <w:r>
              <w:rPr>
                <w:rFonts w:hint="eastAsia" w:ascii="宋体" w:hAnsi="宋体" w:eastAsia="宋体" w:cs="宋体"/>
                <w:kern w:val="0"/>
                <w:sz w:val="21"/>
                <w:szCs w:val="21"/>
                <w:highlight w:val="none"/>
                <w:lang w:val="en-US" w:eastAsia="zh-CN" w:bidi="ar"/>
              </w:rPr>
              <w:t>统筹推进农村生活垃圾处理和农业废弃物资源化利用，优化垃圾收运处置设施布局，完善县城生活垃圾处理系统，推进城乡环卫一体化。</w:t>
            </w:r>
          </w:p>
        </w:tc>
      </w:tr>
      <w:tr w14:paraId="15318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595E648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05F34107">
            <w:pPr>
              <w:tabs>
                <w:tab w:val="left" w:pos="1021"/>
              </w:tabs>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kern w:val="0"/>
                <w:sz w:val="21"/>
                <w:szCs w:val="21"/>
                <w:highlight w:val="none"/>
                <w:lang w:val="en-US" w:eastAsia="zh-CN" w:bidi="ar"/>
              </w:rPr>
              <w:t>强化环境安全底线思维，开展环境风险隐患排查整治专项检查，建立隐患排查治理台账，推动企业建立环境风险隐患排查治理长效机制。全面压实企业主体责任，依据《企业事业单位突发环境事件应急预案备案管理办法（试行）》（环发〔2015〕4号）等相关文件督促企业编制突发环境事件应急预案，完善环境安全例会和例检、风险排查管控及隐患治理等制度体系，源头预防各类突发环境事件。针对重点区域、流域等开展环境风险评估，提升环境风险防控水平</w:t>
            </w:r>
            <w:r>
              <w:rPr>
                <w:rFonts w:hint="eastAsia" w:ascii="宋体" w:hAnsi="宋体" w:eastAsia="宋体" w:cs="宋体"/>
                <w:strike w:val="0"/>
                <w:dstrike w:val="0"/>
                <w:kern w:val="0"/>
                <w:szCs w:val="21"/>
                <w:highlight w:val="none"/>
              </w:rPr>
              <w:t>。</w:t>
            </w:r>
          </w:p>
          <w:p w14:paraId="17C25F47">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kern w:val="0"/>
                <w:sz w:val="21"/>
                <w:szCs w:val="21"/>
                <w:highlight w:val="none"/>
                <w:lang w:val="en-US" w:eastAsia="zh-CN" w:bidi="ar"/>
              </w:rPr>
              <w:t>严格污染地块准入管理，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r>
      <w:tr w14:paraId="7BF23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CAF8CD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1C8316B7">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7682E40B">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1707"/>
        <w:gridCol w:w="2849"/>
        <w:gridCol w:w="1719"/>
        <w:gridCol w:w="2972"/>
      </w:tblGrid>
      <w:tr w14:paraId="78B1B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DD814B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381B88A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091686D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703DEE8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73742D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C8A1CE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707" w:type="dxa"/>
            <w:vMerge w:val="restart"/>
            <w:noWrap w:val="0"/>
            <w:vAlign w:val="center"/>
          </w:tcPr>
          <w:p w14:paraId="38CDE72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72B8D87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849" w:type="dxa"/>
            <w:vMerge w:val="restart"/>
            <w:noWrap w:val="0"/>
            <w:vAlign w:val="center"/>
          </w:tcPr>
          <w:p w14:paraId="358CA00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719" w:type="dxa"/>
            <w:vMerge w:val="restart"/>
            <w:noWrap w:val="0"/>
            <w:vAlign w:val="center"/>
          </w:tcPr>
          <w:p w14:paraId="7F462BB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972" w:type="dxa"/>
            <w:vMerge w:val="restart"/>
            <w:noWrap w:val="0"/>
            <w:vAlign w:val="center"/>
          </w:tcPr>
          <w:p w14:paraId="775849A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B053F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0BFFE16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15AF314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6084253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5924C92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E8842D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2112235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7683ED6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707" w:type="dxa"/>
            <w:vMerge w:val="continue"/>
            <w:noWrap w:val="0"/>
            <w:vAlign w:val="center"/>
          </w:tcPr>
          <w:p w14:paraId="729054F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49" w:type="dxa"/>
            <w:vMerge w:val="continue"/>
            <w:noWrap w:val="0"/>
            <w:vAlign w:val="center"/>
          </w:tcPr>
          <w:p w14:paraId="725A6F7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719" w:type="dxa"/>
            <w:vMerge w:val="continue"/>
            <w:noWrap w:val="0"/>
            <w:vAlign w:val="center"/>
          </w:tcPr>
          <w:p w14:paraId="2BF4234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72" w:type="dxa"/>
            <w:vMerge w:val="continue"/>
            <w:noWrap w:val="0"/>
            <w:vAlign w:val="top"/>
          </w:tcPr>
          <w:p w14:paraId="6059316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D9B3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7EED0B9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ZH43042230003</w:t>
            </w:r>
          </w:p>
        </w:tc>
        <w:tc>
          <w:tcPr>
            <w:tcW w:w="1051" w:type="dxa"/>
            <w:noWrap w:val="0"/>
            <w:vAlign w:val="center"/>
          </w:tcPr>
          <w:p w14:paraId="1CE02C0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岐山镇/泉湖镇/三塘镇/谭子山镇</w:t>
            </w:r>
          </w:p>
        </w:tc>
        <w:tc>
          <w:tcPr>
            <w:tcW w:w="436" w:type="dxa"/>
            <w:noWrap w:val="0"/>
            <w:vAlign w:val="center"/>
          </w:tcPr>
          <w:p w14:paraId="07D2066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AA090B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CBC293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6" w:type="dxa"/>
            <w:noWrap w:val="0"/>
            <w:vAlign w:val="center"/>
          </w:tcPr>
          <w:p w14:paraId="7FD7019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4D44833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474.27</w:t>
            </w:r>
          </w:p>
        </w:tc>
        <w:tc>
          <w:tcPr>
            <w:tcW w:w="1707" w:type="dxa"/>
            <w:noWrap w:val="0"/>
            <w:vAlign w:val="center"/>
          </w:tcPr>
          <w:p w14:paraId="7D4672D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岐山镇/泉湖镇/三塘镇/谭子山镇</w:t>
            </w:r>
          </w:p>
        </w:tc>
        <w:tc>
          <w:tcPr>
            <w:tcW w:w="2849" w:type="dxa"/>
            <w:noWrap w:val="0"/>
            <w:vAlign w:val="center"/>
          </w:tcPr>
          <w:p w14:paraId="4BF1D34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泉湖镇/谭子山镇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4771A7B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岐山镇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p w14:paraId="67C7DE7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三塘镇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1719" w:type="dxa"/>
            <w:noWrap w:val="0"/>
            <w:vAlign w:val="center"/>
          </w:tcPr>
          <w:p w14:paraId="042FE980">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矿产资源开采、建材、机械制造、小型食品加工、物流仓储、生态旅游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生态种养、乡村旅游、农副产品加工</w:t>
            </w:r>
            <w:r>
              <w:rPr>
                <w:rFonts w:hint="eastAsia" w:ascii="宋体" w:hAnsi="宋体" w:eastAsia="宋体" w:cs="宋体"/>
                <w:kern w:val="0"/>
                <w:szCs w:val="21"/>
                <w:highlight w:val="none"/>
              </w:rPr>
              <w:t>等。</w:t>
            </w:r>
          </w:p>
        </w:tc>
        <w:tc>
          <w:tcPr>
            <w:tcW w:w="2972" w:type="dxa"/>
            <w:noWrap w:val="0"/>
            <w:vAlign w:val="center"/>
          </w:tcPr>
          <w:p w14:paraId="7EDC61BD">
            <w:pPr>
              <w:widowControl/>
              <w:numPr>
                <w:ilvl w:val="0"/>
                <w:numId w:val="2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农村垃圾收集处理系统不完备；乡镇污水</w:t>
            </w:r>
            <w:r>
              <w:rPr>
                <w:rFonts w:hint="eastAsia" w:ascii="宋体" w:hAnsi="宋体" w:eastAsia="宋体" w:cs="宋体"/>
                <w:kern w:val="0"/>
                <w:szCs w:val="21"/>
                <w:highlight w:val="none"/>
                <w:lang w:val="en-US" w:eastAsia="zh-CN"/>
              </w:rPr>
              <w:t>管网</w:t>
            </w:r>
            <w:r>
              <w:rPr>
                <w:rFonts w:hint="eastAsia" w:ascii="宋体" w:hAnsi="宋体" w:eastAsia="宋体" w:cs="宋体"/>
                <w:kern w:val="0"/>
                <w:szCs w:val="21"/>
                <w:highlight w:val="none"/>
              </w:rPr>
              <w:t>不完善；</w:t>
            </w:r>
            <w:r>
              <w:rPr>
                <w:rFonts w:hint="eastAsia" w:ascii="宋体" w:hAnsi="宋体" w:eastAsia="宋体" w:cs="宋体"/>
                <w:kern w:val="0"/>
                <w:szCs w:val="21"/>
                <w:highlight w:val="none"/>
                <w:lang w:val="en-US" w:eastAsia="zh-CN"/>
              </w:rPr>
              <w:t>三塘镇城镇规划区内雨污分流不彻底，管网需提质改造；</w:t>
            </w:r>
          </w:p>
          <w:p w14:paraId="2610D162">
            <w:pPr>
              <w:widowControl/>
              <w:numPr>
                <w:ilvl w:val="0"/>
                <w:numId w:val="2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湖南岐山国家森林公园</w:t>
            </w:r>
          </w:p>
        </w:tc>
      </w:tr>
      <w:tr w14:paraId="19522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EDC14B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kern w:val="0"/>
                <w:szCs w:val="21"/>
                <w:highlight w:val="none"/>
              </w:rPr>
              <w:t>主要属性</w:t>
            </w:r>
          </w:p>
        </w:tc>
        <w:tc>
          <w:tcPr>
            <w:tcW w:w="13357" w:type="dxa"/>
            <w:gridSpan w:val="10"/>
            <w:noWrap w:val="0"/>
            <w:vAlign w:val="center"/>
          </w:tcPr>
          <w:p w14:paraId="2C54D46A">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岐山镇</w:t>
            </w:r>
          </w:p>
          <w:p w14:paraId="50F9DEB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17F8FD3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湖南金兴矿产品有限公司虎形山钒(石煤)矿</w:t>
            </w:r>
            <w:r>
              <w:rPr>
                <w:rFonts w:hint="eastAsia" w:ascii="宋体" w:hAnsi="宋体" w:eastAsia="宋体" w:cs="宋体"/>
                <w:highlight w:val="none"/>
              </w:rPr>
              <w:tab/>
            </w:r>
          </w:p>
          <w:p w14:paraId="6AC71CF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湖南岐山国家森林公园</w:t>
            </w:r>
            <w:r>
              <w:rPr>
                <w:rFonts w:hint="eastAsia" w:ascii="宋体" w:hAnsi="宋体" w:eastAsia="宋体" w:cs="宋体"/>
                <w:highlight w:val="none"/>
              </w:rPr>
              <w:tab/>
            </w:r>
          </w:p>
          <w:p w14:paraId="0C156D8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0565248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泉湖镇</w:t>
            </w:r>
          </w:p>
          <w:p w14:paraId="76263BB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6CD5296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907F90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三塘镇</w:t>
            </w:r>
          </w:p>
          <w:p w14:paraId="49CDC03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0FA9E10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水环境工业园重点管控区/水环境其他重点管控区</w:t>
            </w:r>
            <w:r>
              <w:rPr>
                <w:rFonts w:hint="eastAsia" w:ascii="宋体" w:hAnsi="宋体" w:eastAsia="宋体" w:cs="宋体"/>
                <w:highlight w:val="none"/>
              </w:rPr>
              <w:tab/>
            </w:r>
            <w:r>
              <w:rPr>
                <w:rFonts w:hint="eastAsia" w:ascii="宋体" w:hAnsi="宋体" w:eastAsia="宋体" w:cs="宋体"/>
                <w:highlight w:val="none"/>
              </w:rPr>
              <w:t>衡南产业开发区/衡南县金鑫矿业有限公司鸿利铅锌矿</w:t>
            </w:r>
            <w:r>
              <w:rPr>
                <w:rFonts w:hint="eastAsia" w:ascii="宋体" w:hAnsi="宋体" w:eastAsia="宋体" w:cs="宋体"/>
                <w:highlight w:val="none"/>
              </w:rPr>
              <w:tab/>
            </w:r>
          </w:p>
          <w:p w14:paraId="2511013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湖南岐山国家森林公园</w:t>
            </w:r>
            <w:r>
              <w:rPr>
                <w:rFonts w:hint="eastAsia" w:ascii="宋体" w:hAnsi="宋体" w:eastAsia="宋体" w:cs="宋体"/>
                <w:highlight w:val="none"/>
                <w:lang w:eastAsia="zh-CN"/>
              </w:rPr>
              <w:t>/衡南产业开发区</w:t>
            </w:r>
            <w:r>
              <w:rPr>
                <w:rFonts w:hint="eastAsia" w:ascii="宋体" w:hAnsi="宋体" w:eastAsia="宋体" w:cs="宋体"/>
                <w:highlight w:val="none"/>
              </w:rPr>
              <w:tab/>
            </w:r>
          </w:p>
          <w:p w14:paraId="15AB78A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2A0EE7B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谭子山镇</w:t>
            </w:r>
          </w:p>
          <w:p w14:paraId="5788F74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04842BC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tc>
      </w:tr>
      <w:tr w14:paraId="40F2F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3B51D9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4491EB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33E38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330281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1A51187E">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w:t>
            </w:r>
            <w:r>
              <w:rPr>
                <w:rFonts w:hint="eastAsia" w:ascii="宋体" w:hAnsi="宋体" w:eastAsia="宋体" w:cs="宋体"/>
                <w:strike w:val="0"/>
                <w:szCs w:val="21"/>
                <w:highlight w:val="none"/>
              </w:rPr>
              <w:t>区域养殖业按划定的禁养区、限养区、适养区实施分类管理。</w:t>
            </w:r>
          </w:p>
        </w:tc>
      </w:tr>
      <w:tr w14:paraId="59E82B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758CF9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49DFA14">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kern w:val="0"/>
                <w:sz w:val="21"/>
                <w:szCs w:val="21"/>
                <w:highlight w:val="none"/>
                <w:lang w:val="en-US" w:eastAsia="zh-CN" w:bidi="ar"/>
              </w:rPr>
              <w:t>以工业涂装、包装印刷、油品储运销等行业为重点，实施企业VOCs原料替代、排放全过程控制。推进使用先进生产工艺设备，减少无组织排放。加强汽修行业VOCs综合治理。</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（2.3）</w:t>
            </w:r>
            <w:r>
              <w:rPr>
                <w:rFonts w:hint="eastAsia" w:ascii="宋体" w:hAnsi="宋体" w:eastAsia="宋体" w:cs="宋体"/>
                <w:kern w:val="0"/>
                <w:sz w:val="21"/>
                <w:szCs w:val="21"/>
                <w:highlight w:val="none"/>
                <w:lang w:val="en-US" w:eastAsia="zh-CN" w:bidi="ar"/>
              </w:rPr>
              <w:t>统筹推进农村生活垃圾处理和农业废弃物资源化利用，优化垃圾收运处置设施布局，完善县城生活垃圾处理系统，推进城乡环卫一体化。</w:t>
            </w:r>
          </w:p>
        </w:tc>
      </w:tr>
      <w:tr w14:paraId="23FF8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2524298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1EF2F57">
            <w:pPr>
              <w:tabs>
                <w:tab w:val="left" w:pos="1021"/>
              </w:tabs>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kern w:val="0"/>
                <w:sz w:val="21"/>
                <w:szCs w:val="21"/>
                <w:highlight w:val="none"/>
                <w:lang w:val="en-US" w:eastAsia="zh-CN" w:bidi="ar"/>
              </w:rPr>
              <w:t>强化环境安全底线思维，开展环境风险隐患排查整治专项检查，建立隐患排查治理台账，推动企业建立环境风险隐患排查治理长效机制。全面压实企业主体责任，依据《企业事业单位突发环境事件应急预案备案管理办法（试行）》（环发〔2015〕4号）等相关文件督促企业编制突发环境事件应急预案，完善环境安全例会和例检、风险排查管控及隐患治理等制度体系，源头预防各类突发环境事件。针对重点区域、流域等开展环境风险评估，提升环境风险防控水平</w:t>
            </w:r>
            <w:r>
              <w:rPr>
                <w:rFonts w:hint="eastAsia" w:ascii="宋体" w:hAnsi="宋体" w:eastAsia="宋体" w:cs="宋体"/>
                <w:strike w:val="0"/>
                <w:dstrike w:val="0"/>
                <w:kern w:val="0"/>
                <w:szCs w:val="21"/>
                <w:highlight w:val="none"/>
              </w:rPr>
              <w:t>。</w:t>
            </w:r>
          </w:p>
          <w:p w14:paraId="0E30676E">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kern w:val="0"/>
                <w:sz w:val="21"/>
                <w:szCs w:val="21"/>
                <w:highlight w:val="none"/>
                <w:lang w:val="en-US" w:eastAsia="zh-CN" w:bidi="ar"/>
              </w:rPr>
              <w:t>严格污染地块准入管理，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r>
      <w:tr w14:paraId="45863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75CD92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571C93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0BCA937C">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566"/>
        <w:gridCol w:w="2923"/>
        <w:gridCol w:w="2184"/>
        <w:gridCol w:w="2574"/>
      </w:tblGrid>
      <w:tr w14:paraId="0734DD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DFD715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bookmarkStart w:id="72" w:name="_Toc6590062"/>
            <w:bookmarkStart w:id="73" w:name="_Toc6854725"/>
            <w:r>
              <w:rPr>
                <w:rFonts w:hint="eastAsia" w:ascii="宋体" w:hAnsi="宋体" w:eastAsia="宋体" w:cs="宋体"/>
                <w:b/>
                <w:kern w:val="0"/>
                <w:szCs w:val="21"/>
                <w:highlight w:val="none"/>
              </w:rPr>
              <w:t>环境管控单元编码</w:t>
            </w:r>
            <w:bookmarkEnd w:id="72"/>
            <w:bookmarkEnd w:id="73"/>
          </w:p>
        </w:tc>
        <w:tc>
          <w:tcPr>
            <w:tcW w:w="1051" w:type="dxa"/>
            <w:vMerge w:val="restart"/>
            <w:noWrap w:val="0"/>
            <w:vAlign w:val="center"/>
          </w:tcPr>
          <w:p w14:paraId="3677F3B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2C040CB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7E0AA99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2D2690B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102C3D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566" w:type="dxa"/>
            <w:vMerge w:val="restart"/>
            <w:noWrap w:val="0"/>
            <w:vAlign w:val="center"/>
          </w:tcPr>
          <w:p w14:paraId="166C106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116637A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923" w:type="dxa"/>
            <w:vMerge w:val="restart"/>
            <w:noWrap w:val="0"/>
            <w:vAlign w:val="center"/>
          </w:tcPr>
          <w:p w14:paraId="1CCBAA4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184" w:type="dxa"/>
            <w:vMerge w:val="restart"/>
            <w:noWrap w:val="0"/>
            <w:vAlign w:val="center"/>
          </w:tcPr>
          <w:p w14:paraId="4EBEF31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574" w:type="dxa"/>
            <w:vMerge w:val="restart"/>
            <w:noWrap w:val="0"/>
            <w:vAlign w:val="center"/>
          </w:tcPr>
          <w:p w14:paraId="3E32C6D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C209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4429BA9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06E0C26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5CB7CAC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3AB5FD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FDD576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13CA092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2E6F44F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66" w:type="dxa"/>
            <w:vMerge w:val="continue"/>
            <w:noWrap w:val="0"/>
            <w:vAlign w:val="center"/>
          </w:tcPr>
          <w:p w14:paraId="3D94E3F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23" w:type="dxa"/>
            <w:vMerge w:val="continue"/>
            <w:noWrap w:val="0"/>
            <w:vAlign w:val="center"/>
          </w:tcPr>
          <w:p w14:paraId="16DEAFE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84" w:type="dxa"/>
            <w:vMerge w:val="continue"/>
            <w:noWrap w:val="0"/>
            <w:vAlign w:val="center"/>
          </w:tcPr>
          <w:p w14:paraId="405B0F2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74" w:type="dxa"/>
            <w:vMerge w:val="continue"/>
            <w:noWrap w:val="0"/>
            <w:vAlign w:val="top"/>
          </w:tcPr>
          <w:p w14:paraId="0E51EF4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5ACD0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2A22B61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ZH43042230004</w:t>
            </w:r>
          </w:p>
        </w:tc>
        <w:tc>
          <w:tcPr>
            <w:tcW w:w="1051" w:type="dxa"/>
            <w:noWrap w:val="0"/>
            <w:vAlign w:val="center"/>
          </w:tcPr>
          <w:p w14:paraId="5116F24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硫市镇/茅市镇/柞市镇</w:t>
            </w:r>
          </w:p>
        </w:tc>
        <w:tc>
          <w:tcPr>
            <w:tcW w:w="437" w:type="dxa"/>
            <w:noWrap w:val="0"/>
            <w:vAlign w:val="center"/>
          </w:tcPr>
          <w:p w14:paraId="3193C0A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5401002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408958D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衡南县</w:t>
            </w:r>
          </w:p>
        </w:tc>
        <w:tc>
          <w:tcPr>
            <w:tcW w:w="755" w:type="dxa"/>
            <w:noWrap w:val="0"/>
            <w:vAlign w:val="center"/>
          </w:tcPr>
          <w:p w14:paraId="42C40B2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2FCB45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581.11</w:t>
            </w:r>
          </w:p>
        </w:tc>
        <w:tc>
          <w:tcPr>
            <w:tcW w:w="1566" w:type="dxa"/>
            <w:noWrap w:val="0"/>
            <w:vAlign w:val="center"/>
          </w:tcPr>
          <w:p w14:paraId="0039E18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车江街道/栗江镇/硫市镇/茅市镇/柞市镇</w:t>
            </w:r>
          </w:p>
        </w:tc>
        <w:tc>
          <w:tcPr>
            <w:tcW w:w="2923" w:type="dxa"/>
            <w:noWrap w:val="0"/>
            <w:vAlign w:val="center"/>
          </w:tcPr>
          <w:p w14:paraId="3BB2716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栗江镇/</w:t>
            </w:r>
          </w:p>
          <w:p w14:paraId="31FE9F5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硫市镇/茅市镇/柞市镇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2EBD2C8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车江街道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2184" w:type="dxa"/>
            <w:noWrap w:val="0"/>
            <w:vAlign w:val="center"/>
          </w:tcPr>
          <w:p w14:paraId="36B3D13A">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矿产资源开采、建材、机械加工、小型食品加工、仓储物流、生态旅游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生态农业、乡村旅游、农副产品加工、药材、畜禽养殖</w:t>
            </w:r>
            <w:r>
              <w:rPr>
                <w:rFonts w:hint="eastAsia" w:ascii="宋体" w:hAnsi="宋体" w:eastAsia="宋体" w:cs="宋体"/>
                <w:kern w:val="0"/>
                <w:szCs w:val="21"/>
                <w:highlight w:val="none"/>
              </w:rPr>
              <w:t>等。</w:t>
            </w:r>
          </w:p>
        </w:tc>
        <w:tc>
          <w:tcPr>
            <w:tcW w:w="2574" w:type="dxa"/>
            <w:noWrap w:val="0"/>
            <w:vAlign w:val="center"/>
          </w:tcPr>
          <w:p w14:paraId="1068B145">
            <w:pPr>
              <w:widowControl/>
              <w:numPr>
                <w:ilvl w:val="0"/>
                <w:numId w:val="2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乡镇污水管网尚不完善，</w:t>
            </w:r>
            <w:r>
              <w:rPr>
                <w:rFonts w:hint="eastAsia" w:ascii="宋体" w:hAnsi="宋体" w:eastAsia="宋体" w:cs="宋体"/>
                <w:kern w:val="0"/>
                <w:szCs w:val="21"/>
                <w:highlight w:val="none"/>
                <w:lang w:val="en-US" w:eastAsia="zh-CN"/>
              </w:rPr>
              <w:t>污水处理厂容量不足</w:t>
            </w:r>
            <w:r>
              <w:rPr>
                <w:rFonts w:hint="eastAsia" w:ascii="宋体" w:hAnsi="宋体" w:eastAsia="宋体" w:cs="宋体"/>
                <w:kern w:val="0"/>
                <w:szCs w:val="21"/>
                <w:highlight w:val="none"/>
                <w:lang w:eastAsia="zh-CN"/>
              </w:rPr>
              <w:t>；</w:t>
            </w:r>
          </w:p>
          <w:p w14:paraId="2BFED693">
            <w:pPr>
              <w:widowControl/>
              <w:numPr>
                <w:ilvl w:val="0"/>
                <w:numId w:val="2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strike w:val="0"/>
                <w:dstrike w:val="0"/>
                <w:highlight w:val="none"/>
              </w:rPr>
              <w:t>湖南岐山国家森林公园</w:t>
            </w:r>
            <w:r>
              <w:rPr>
                <w:rFonts w:hint="eastAsia" w:ascii="宋体" w:hAnsi="宋体" w:eastAsia="宋体" w:cs="宋体"/>
                <w:strike w:val="0"/>
                <w:dstrike w:val="0"/>
                <w:highlight w:val="none"/>
                <w:lang w:eastAsia="zh-CN"/>
              </w:rPr>
              <w:t>、</w:t>
            </w:r>
            <w:r>
              <w:rPr>
                <w:rFonts w:hint="eastAsia" w:ascii="宋体" w:hAnsi="宋体" w:eastAsia="宋体" w:cs="宋体"/>
                <w:highlight w:val="none"/>
              </w:rPr>
              <w:t>湘江衡阳段四大家鱼国家级水产种质资源保护区</w:t>
            </w:r>
            <w:r>
              <w:rPr>
                <w:rFonts w:hint="eastAsia" w:ascii="宋体" w:hAnsi="宋体" w:eastAsia="宋体" w:cs="宋体"/>
                <w:highlight w:val="none"/>
                <w:lang w:eastAsia="zh-CN"/>
              </w:rPr>
              <w:t>、</w:t>
            </w:r>
            <w:r>
              <w:rPr>
                <w:rFonts w:hint="eastAsia" w:ascii="宋体" w:hAnsi="宋体" w:eastAsia="宋体" w:cs="宋体"/>
                <w:highlight w:val="none"/>
              </w:rPr>
              <w:t>湖南衡南莲湖湾国家湿地公园</w:t>
            </w:r>
          </w:p>
        </w:tc>
      </w:tr>
      <w:tr w14:paraId="21140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56131D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kern w:val="0"/>
                <w:szCs w:val="21"/>
                <w:highlight w:val="none"/>
              </w:rPr>
              <w:t>主要属性</w:t>
            </w:r>
          </w:p>
        </w:tc>
        <w:tc>
          <w:tcPr>
            <w:tcW w:w="13357" w:type="dxa"/>
            <w:gridSpan w:val="10"/>
            <w:noWrap w:val="0"/>
            <w:vAlign w:val="center"/>
          </w:tcPr>
          <w:p w14:paraId="10C752E5">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车江街道</w:t>
            </w:r>
          </w:p>
          <w:p w14:paraId="6623978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1415A14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湘江衡阳段四大家鱼国家级水产种质资源保护区/衡南产业开发区（汇水）</w:t>
            </w:r>
          </w:p>
          <w:p w14:paraId="454D0C7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湖南岐山国家森林公园/衡南产业开发区</w:t>
            </w:r>
            <w:r>
              <w:rPr>
                <w:rFonts w:hint="eastAsia" w:ascii="宋体" w:hAnsi="宋体" w:eastAsia="宋体" w:cs="宋体"/>
                <w:highlight w:val="none"/>
              </w:rPr>
              <w:tab/>
            </w:r>
          </w:p>
          <w:p w14:paraId="4DD8EEF2">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p w14:paraId="2F50E5F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栗江镇</w:t>
            </w:r>
          </w:p>
          <w:p w14:paraId="3B27296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5426C79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湘江衡阳段四大家鱼国家级水产种质资源保护区、衡南县栗江铜矿</w:t>
            </w:r>
            <w:r>
              <w:rPr>
                <w:rFonts w:hint="eastAsia" w:ascii="宋体" w:hAnsi="宋体" w:eastAsia="宋体" w:cs="宋体"/>
                <w:highlight w:val="none"/>
              </w:rPr>
              <w:tab/>
            </w:r>
          </w:p>
          <w:p w14:paraId="635354E4">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354FA54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硫市镇</w:t>
            </w:r>
          </w:p>
          <w:p w14:paraId="234F78C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1B8FD0C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湖南岐山国家森林公园</w:t>
            </w:r>
            <w:r>
              <w:rPr>
                <w:rFonts w:hint="eastAsia" w:ascii="宋体" w:hAnsi="宋体" w:eastAsia="宋体" w:cs="宋体"/>
                <w:highlight w:val="none"/>
              </w:rPr>
              <w:tab/>
            </w:r>
          </w:p>
          <w:p w14:paraId="66D8B92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5FC8B3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茅市镇</w:t>
            </w:r>
          </w:p>
          <w:p w14:paraId="434E467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541B7A9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湖南莲湖湾国家级湿地公园</w:t>
            </w:r>
            <w:r>
              <w:rPr>
                <w:rFonts w:hint="eastAsia" w:ascii="宋体" w:hAnsi="宋体" w:eastAsia="宋体" w:cs="宋体"/>
                <w:highlight w:val="none"/>
              </w:rPr>
              <w:tab/>
            </w:r>
          </w:p>
          <w:p w14:paraId="508F6BC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湖南衡南莲湖湾国家湿地公园</w:t>
            </w:r>
            <w:r>
              <w:rPr>
                <w:rFonts w:hint="eastAsia" w:ascii="宋体" w:hAnsi="宋体" w:eastAsia="宋体" w:cs="宋体"/>
                <w:highlight w:val="none"/>
              </w:rPr>
              <w:tab/>
            </w:r>
          </w:p>
          <w:p w14:paraId="2DDFECE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1564CC5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柞市镇</w:t>
            </w:r>
          </w:p>
          <w:p w14:paraId="03A7495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24454FB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5474A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C1CEFA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16FA933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74896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FC621D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EF9645D">
            <w:pPr>
              <w:kinsoku/>
              <w:wordWrap/>
              <w:overflowPunct/>
              <w:topLinePunct w:val="0"/>
              <w:bidi w:val="0"/>
              <w:adjustRightInd w:val="0"/>
              <w:spacing w:line="300" w:lineRule="auto"/>
              <w:textAlignment w:val="auto"/>
              <w:rPr>
                <w:rFonts w:hint="eastAsia" w:ascii="宋体" w:hAnsi="宋体" w:eastAsia="宋体" w:cs="宋体"/>
                <w:szCs w:val="21"/>
                <w:highlight w:val="none"/>
              </w:rPr>
            </w:pPr>
            <w:r>
              <w:rPr>
                <w:rFonts w:hint="eastAsia" w:ascii="宋体" w:hAnsi="宋体" w:eastAsia="宋体" w:cs="宋体"/>
                <w:kern w:val="0"/>
                <w:szCs w:val="21"/>
                <w:highlight w:val="none"/>
              </w:rPr>
              <w:t>（1.1）</w:t>
            </w:r>
            <w:r>
              <w:rPr>
                <w:rFonts w:hint="eastAsia" w:ascii="宋体" w:hAnsi="宋体" w:eastAsia="宋体" w:cs="宋体"/>
                <w:highlight w:val="none"/>
              </w:rPr>
              <w:t>区域养殖业按划定的禁养区、限养区、适养区实施分类管理。</w:t>
            </w:r>
          </w:p>
          <w:p w14:paraId="33A7E8FE">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（1.2）水产种质资源保护区按《水产种质资源保护区管理暂行办法》（2016年修正本）要求管理。</w:t>
            </w:r>
          </w:p>
        </w:tc>
      </w:tr>
      <w:tr w14:paraId="780B7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769054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131CFF7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rPr>
              <w:t>推进农村生活污水治理统一规划、统一建设、统一运行和统一管理。加强农村生活污水治理与改厕治理衔接，积极推进粪污无害处理和资源化利用。已完成水冲式卫生厕所改造的地区，加快补齐农村生活污水处理设施建设短板。合理布置污水管网，推动雨污分流，提高污水有效收集率，避免设计规模过大、收水不足等问题。</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kern w:val="0"/>
                <w:sz w:val="21"/>
                <w:szCs w:val="21"/>
                <w:highlight w:val="none"/>
                <w:lang w:val="en-US" w:eastAsia="zh-CN" w:bidi="ar"/>
              </w:rPr>
              <w:t>以工业涂装、包装印刷、油品储运销等行业为重点，实施企业VOCs原料替代、排放全过程控制。推进使用先进生产工艺设备，减少无组织排放。加强汽修行业VOCs综合治理。</w:t>
            </w:r>
            <w:r>
              <w:rPr>
                <w:rFonts w:hint="eastAsia" w:ascii="宋体" w:hAnsi="宋体" w:eastAsia="宋体" w:cs="宋体"/>
                <w:strike w:val="0"/>
                <w:dstrike w:val="0"/>
                <w:kern w:val="0"/>
                <w:szCs w:val="21"/>
                <w:highlight w:val="none"/>
              </w:rPr>
              <w:t>加强农业大气污染防治。努力拓展秸秆肥料化、饲料化、能源化、基料化、原料化利用渠道，突出抓好秸秆机械化碎草还田、腐熟还田、商品化有机肥还田和过腹还田，不断提高秸秆利用率，逐步构建以秸秆肥料化利用为主、其他形式为补充的多途径利用格局，2025年底秸秆综合利用率达到90%以上</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（2.3）</w:t>
            </w:r>
            <w:r>
              <w:rPr>
                <w:rFonts w:hint="eastAsia" w:ascii="宋体" w:hAnsi="宋体" w:eastAsia="宋体" w:cs="宋体"/>
                <w:kern w:val="0"/>
                <w:sz w:val="21"/>
                <w:szCs w:val="21"/>
                <w:highlight w:val="none"/>
                <w:lang w:val="en-US" w:eastAsia="zh-CN" w:bidi="ar"/>
              </w:rPr>
              <w:t>统筹推进农村生活垃圾处理和农业废弃物资源化利用，优化垃圾收运处置设施布局，完善县城生活垃圾处理系统，推进城乡环卫一体化。</w:t>
            </w:r>
          </w:p>
        </w:tc>
      </w:tr>
      <w:tr w14:paraId="06B48C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25F4F86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46551D6">
            <w:pPr>
              <w:tabs>
                <w:tab w:val="left" w:pos="1021"/>
              </w:tabs>
              <w:kinsoku/>
              <w:wordWrap/>
              <w:overflowPunct/>
              <w:topLinePunct w:val="0"/>
              <w:bidi w:val="0"/>
              <w:adjustRightInd w:val="0"/>
              <w:snapToGri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kern w:val="0"/>
                <w:sz w:val="21"/>
                <w:szCs w:val="21"/>
                <w:highlight w:val="none"/>
                <w:lang w:val="en-US" w:eastAsia="zh-CN" w:bidi="ar"/>
              </w:rPr>
              <w:t>强化环境安全底线思维，开展环境风险隐患排查整治专项检查，建立隐患排查治理台账，推动企业建立环境风险隐患排查治理长效机制。全面压实企业主体责任，依据《企业事业单位突发环境事件应急预案备案管理办法（试行）》（环发〔2015〕4号）等相关文件督促企业编制突发环境事件应急预案，完善环境安全例会和例检、风险排查管控及隐患治理等制度体系，源头预防各类突发环境事件。针对重点区域、流域等开展环境风险评估，提升环境风险防控水平</w:t>
            </w:r>
            <w:r>
              <w:rPr>
                <w:rFonts w:hint="eastAsia" w:ascii="宋体" w:hAnsi="宋体" w:eastAsia="宋体" w:cs="宋体"/>
                <w:strike w:val="0"/>
                <w:dstrike w:val="0"/>
                <w:kern w:val="0"/>
                <w:szCs w:val="21"/>
                <w:highlight w:val="none"/>
              </w:rPr>
              <w:t>。</w:t>
            </w:r>
          </w:p>
          <w:p w14:paraId="52CCB046">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kern w:val="0"/>
                <w:sz w:val="21"/>
                <w:szCs w:val="21"/>
                <w:highlight w:val="none"/>
                <w:lang w:val="en-US" w:eastAsia="zh-CN" w:bidi="ar"/>
              </w:rPr>
              <w:t>严格污染地块准入管理，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r>
      <w:tr w14:paraId="5A6DC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8E2A65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525518A5">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63ADEB4F">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pPr>
    </w:p>
    <w:p w14:paraId="58939617">
      <w:pPr>
        <w:kinsoku/>
        <w:wordWrap/>
        <w:overflowPunct/>
        <w:topLinePunct w:val="0"/>
        <w:bidi w:val="0"/>
        <w:adjustRightInd w:val="0"/>
        <w:snapToGri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p w14:paraId="3B73D8A7">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74" w:name="_Toc9870"/>
      <w:bookmarkStart w:id="75" w:name="_Toc8807095"/>
      <w:bookmarkStart w:id="76" w:name="_Toc10540"/>
      <w:bookmarkStart w:id="77" w:name="_Toc6590063"/>
      <w:bookmarkStart w:id="78" w:name="_Toc10663"/>
      <w:bookmarkStart w:id="79" w:name="_Toc58841110"/>
      <w:bookmarkStart w:id="80" w:name="_Toc24369"/>
      <w:r>
        <w:rPr>
          <w:rFonts w:hint="eastAsia" w:ascii="宋体" w:hAnsi="宋体" w:eastAsia="宋体" w:cs="宋体"/>
          <w:b/>
          <w:sz w:val="28"/>
          <w:szCs w:val="28"/>
          <w:highlight w:val="none"/>
        </w:rPr>
        <w:t>（8）衡山县</w:t>
      </w:r>
      <w:bookmarkEnd w:id="74"/>
      <w:bookmarkEnd w:id="75"/>
      <w:bookmarkEnd w:id="76"/>
      <w:bookmarkEnd w:id="77"/>
      <w:bookmarkEnd w:id="78"/>
      <w:bookmarkEnd w:id="79"/>
      <w:bookmarkEnd w:id="80"/>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34"/>
        <w:gridCol w:w="3251"/>
        <w:gridCol w:w="2206"/>
        <w:gridCol w:w="2656"/>
      </w:tblGrid>
      <w:tr w14:paraId="2253E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6D9DAA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66D36A4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2BABAEB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22B8AE7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F9CFC7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3BE390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2CD7CBA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1B27226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3251" w:type="dxa"/>
            <w:vMerge w:val="restart"/>
            <w:noWrap w:val="0"/>
            <w:vAlign w:val="center"/>
          </w:tcPr>
          <w:p w14:paraId="3E7167E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206" w:type="dxa"/>
            <w:vMerge w:val="restart"/>
            <w:noWrap w:val="0"/>
            <w:vAlign w:val="center"/>
          </w:tcPr>
          <w:p w14:paraId="65B6857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656" w:type="dxa"/>
            <w:vMerge w:val="restart"/>
            <w:noWrap w:val="0"/>
            <w:vAlign w:val="center"/>
          </w:tcPr>
          <w:p w14:paraId="12FFCEA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0A679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503D27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6A9CBAF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23CBDE2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5F31AA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568C9BF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44968B0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5D0FF28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6FBC393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251" w:type="dxa"/>
            <w:vMerge w:val="continue"/>
            <w:noWrap w:val="0"/>
            <w:vAlign w:val="center"/>
          </w:tcPr>
          <w:p w14:paraId="157517D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206" w:type="dxa"/>
            <w:vMerge w:val="continue"/>
            <w:noWrap w:val="0"/>
            <w:vAlign w:val="center"/>
          </w:tcPr>
          <w:p w14:paraId="5E6E038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656" w:type="dxa"/>
            <w:vMerge w:val="continue"/>
            <w:noWrap w:val="0"/>
            <w:vAlign w:val="top"/>
          </w:tcPr>
          <w:p w14:paraId="35AD353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37E13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40" w:hRule="atLeast"/>
          <w:jc w:val="center"/>
        </w:trPr>
        <w:tc>
          <w:tcPr>
            <w:tcW w:w="988" w:type="dxa"/>
            <w:noWrap w:val="0"/>
            <w:vAlign w:val="center"/>
          </w:tcPr>
          <w:p w14:paraId="5A95FCD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ZH43042310001</w:t>
            </w:r>
          </w:p>
        </w:tc>
        <w:tc>
          <w:tcPr>
            <w:tcW w:w="1051" w:type="dxa"/>
            <w:noWrap w:val="0"/>
            <w:vAlign w:val="center"/>
          </w:tcPr>
          <w:p w14:paraId="36873A0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店门镇/萱洲镇/永和乡</w:t>
            </w:r>
          </w:p>
        </w:tc>
        <w:tc>
          <w:tcPr>
            <w:tcW w:w="437" w:type="dxa"/>
            <w:noWrap w:val="0"/>
            <w:vAlign w:val="center"/>
          </w:tcPr>
          <w:p w14:paraId="15CEC22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0B54A2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32E48DB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衡山县</w:t>
            </w:r>
          </w:p>
        </w:tc>
        <w:tc>
          <w:tcPr>
            <w:tcW w:w="755" w:type="dxa"/>
            <w:noWrap w:val="0"/>
            <w:vAlign w:val="center"/>
          </w:tcPr>
          <w:p w14:paraId="0F37FCA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22B1124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260.60</w:t>
            </w:r>
          </w:p>
        </w:tc>
        <w:tc>
          <w:tcPr>
            <w:tcW w:w="1134" w:type="dxa"/>
            <w:noWrap w:val="0"/>
            <w:vAlign w:val="center"/>
          </w:tcPr>
          <w:p w14:paraId="1C23A82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店门镇/萱洲镇/永和乡</w:t>
            </w:r>
          </w:p>
        </w:tc>
        <w:tc>
          <w:tcPr>
            <w:tcW w:w="3251" w:type="dxa"/>
            <w:noWrap w:val="0"/>
            <w:vAlign w:val="center"/>
          </w:tcPr>
          <w:p w14:paraId="269E290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206" w:type="dxa"/>
            <w:noWrap w:val="0"/>
            <w:vAlign w:val="center"/>
          </w:tcPr>
          <w:p w14:paraId="3BF9AFE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农副产品加工、旅游、生态农业</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畜禽养殖、</w:t>
            </w:r>
            <w:r>
              <w:rPr>
                <w:rFonts w:hint="eastAsia" w:ascii="宋体" w:hAnsi="宋体" w:eastAsia="宋体" w:cs="宋体"/>
                <w:kern w:val="0"/>
                <w:szCs w:val="21"/>
                <w:highlight w:val="none"/>
                <w:lang w:eastAsia="zh-CN"/>
              </w:rPr>
              <w:t>矿产开采加工、建材加工</w:t>
            </w:r>
            <w:r>
              <w:rPr>
                <w:rFonts w:hint="eastAsia" w:ascii="宋体" w:hAnsi="宋体" w:eastAsia="宋体" w:cs="宋体"/>
                <w:kern w:val="0"/>
                <w:szCs w:val="21"/>
                <w:highlight w:val="none"/>
              </w:rPr>
              <w:t>等。</w:t>
            </w:r>
          </w:p>
        </w:tc>
        <w:tc>
          <w:tcPr>
            <w:tcW w:w="2656" w:type="dxa"/>
            <w:noWrap w:val="0"/>
            <w:vAlign w:val="center"/>
          </w:tcPr>
          <w:p w14:paraId="329AD16D">
            <w:pPr>
              <w:widowControl/>
              <w:numPr>
                <w:ilvl w:val="0"/>
                <w:numId w:val="2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strike w:val="0"/>
                <w:kern w:val="0"/>
                <w:szCs w:val="21"/>
                <w:highlight w:val="none"/>
                <w:lang w:val="en-US" w:eastAsia="zh-CN"/>
              </w:rPr>
              <w:t>乡镇污水管网有待完善</w:t>
            </w:r>
            <w:r>
              <w:rPr>
                <w:rFonts w:hint="eastAsia" w:ascii="宋体" w:hAnsi="宋体" w:eastAsia="宋体" w:cs="宋体"/>
                <w:kern w:val="0"/>
                <w:szCs w:val="21"/>
                <w:highlight w:val="none"/>
                <w:lang w:eastAsia="zh-CN"/>
              </w:rPr>
              <w:t>；</w:t>
            </w:r>
          </w:p>
          <w:p w14:paraId="77EE7E1E">
            <w:pPr>
              <w:widowControl/>
              <w:numPr>
                <w:ilvl w:val="0"/>
                <w:numId w:val="2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湘江衡阳段四大家鱼国家级水产种质资源保护区、湖南衡山萱洲国家级湿地公园、湖南</w:t>
            </w:r>
            <w:r>
              <w:rPr>
                <w:rFonts w:hint="eastAsia" w:ascii="宋体" w:hAnsi="宋体" w:eastAsia="宋体" w:cs="宋体"/>
                <w:strike w:val="0"/>
                <w:highlight w:val="none"/>
                <w:lang w:val="en-US" w:eastAsia="zh-CN"/>
              </w:rPr>
              <w:t>萱洲</w:t>
            </w:r>
            <w:r>
              <w:rPr>
                <w:rFonts w:hint="eastAsia" w:ascii="宋体" w:hAnsi="宋体" w:eastAsia="宋体" w:cs="宋体"/>
                <w:highlight w:val="none"/>
              </w:rPr>
              <w:t>国家森林公园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南岳衡山国家级自然保护区</w:t>
            </w:r>
          </w:p>
        </w:tc>
      </w:tr>
      <w:tr w14:paraId="03EA9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C11273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472C0D76">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店门镇</w:t>
            </w:r>
          </w:p>
          <w:p w14:paraId="7380FDC3">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591CD644">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湖南衡山萱洲国家级湿地公园</w:t>
            </w:r>
            <w:r>
              <w:rPr>
                <w:rFonts w:hint="eastAsia" w:ascii="宋体" w:hAnsi="宋体" w:eastAsia="宋体" w:cs="宋体"/>
                <w:highlight w:val="none"/>
              </w:rPr>
              <w:tab/>
            </w:r>
          </w:p>
          <w:p w14:paraId="17A3D7BD">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湖南萱洲国家森林公园</w:t>
            </w:r>
            <w:r>
              <w:rPr>
                <w:rFonts w:hint="eastAsia" w:ascii="宋体" w:hAnsi="宋体" w:eastAsia="宋体" w:cs="宋体"/>
                <w:highlight w:val="none"/>
                <w:lang w:eastAsia="zh-CN"/>
              </w:rPr>
              <w:t>、</w:t>
            </w:r>
            <w:r>
              <w:rPr>
                <w:rFonts w:hint="eastAsia" w:ascii="宋体" w:hAnsi="宋体" w:eastAsia="宋体" w:cs="宋体"/>
                <w:highlight w:val="none"/>
              </w:rPr>
              <w:t>湖南衡山萱洲国家湿地公园</w:t>
            </w:r>
          </w:p>
          <w:p w14:paraId="158645AC">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427DF148">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萱洲镇</w:t>
            </w:r>
          </w:p>
          <w:p w14:paraId="0833C52F">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17C3D5B1">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highlight w:val="none"/>
              </w:rPr>
              <w:tab/>
            </w:r>
            <w:r>
              <w:rPr>
                <w:rFonts w:hint="eastAsia" w:ascii="宋体" w:hAnsi="宋体" w:eastAsia="宋体" w:cs="宋体"/>
                <w:highlight w:val="none"/>
              </w:rPr>
              <w:t>湘江衡阳段四大家鱼国家级水产种质资源保护区、湖南衡山萱洲国家级湿地公园</w:t>
            </w:r>
            <w:r>
              <w:rPr>
                <w:rFonts w:hint="eastAsia" w:ascii="宋体" w:hAnsi="宋体" w:eastAsia="宋体" w:cs="宋体"/>
                <w:highlight w:val="none"/>
              </w:rPr>
              <w:tab/>
            </w:r>
          </w:p>
          <w:p w14:paraId="2E8CC2D6">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湖南衡山萱洲国家湿地公园</w:t>
            </w:r>
            <w:r>
              <w:rPr>
                <w:rFonts w:hint="eastAsia" w:ascii="宋体" w:hAnsi="宋体" w:eastAsia="宋体" w:cs="宋体"/>
                <w:highlight w:val="none"/>
                <w:lang w:eastAsia="zh-CN"/>
              </w:rPr>
              <w:t>、</w:t>
            </w:r>
            <w:r>
              <w:rPr>
                <w:rFonts w:hint="eastAsia" w:ascii="宋体" w:hAnsi="宋体" w:eastAsia="宋体" w:cs="宋体"/>
                <w:highlight w:val="none"/>
              </w:rPr>
              <w:t>湖南</w:t>
            </w:r>
            <w:r>
              <w:rPr>
                <w:rFonts w:hint="eastAsia" w:ascii="宋体" w:hAnsi="宋体" w:eastAsia="宋体" w:cs="宋体"/>
                <w:highlight w:val="none"/>
                <w:lang w:val="en-US" w:eastAsia="zh-CN"/>
              </w:rPr>
              <w:t>萱洲</w:t>
            </w:r>
            <w:r>
              <w:rPr>
                <w:rFonts w:hint="eastAsia" w:ascii="宋体" w:hAnsi="宋体" w:eastAsia="宋体" w:cs="宋体"/>
                <w:highlight w:val="none"/>
              </w:rPr>
              <w:t>国家森林公园</w:t>
            </w:r>
          </w:p>
          <w:p w14:paraId="7CA36498">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p>
          <w:p w14:paraId="4B64F94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永和乡</w:t>
            </w:r>
          </w:p>
          <w:p w14:paraId="6594D02F">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6FA1551">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湘江衡阳段四大家鱼国家级水产种质资源保护区、湖南衡山萱洲国家级湿地公园</w:t>
            </w:r>
            <w:r>
              <w:rPr>
                <w:rFonts w:hint="eastAsia" w:ascii="宋体" w:hAnsi="宋体" w:eastAsia="宋体" w:cs="宋体"/>
                <w:highlight w:val="none"/>
              </w:rPr>
              <w:tab/>
            </w:r>
          </w:p>
          <w:p w14:paraId="2194F167">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湖南衡山萱洲国家湿地公园</w:t>
            </w:r>
            <w:r>
              <w:rPr>
                <w:rFonts w:hint="eastAsia" w:ascii="宋体" w:hAnsi="宋体" w:eastAsia="宋体" w:cs="宋体"/>
                <w:highlight w:val="none"/>
                <w:lang w:eastAsia="zh-CN"/>
              </w:rPr>
              <w:t>、</w:t>
            </w:r>
            <w:r>
              <w:rPr>
                <w:rFonts w:hint="eastAsia" w:ascii="宋体" w:hAnsi="宋体" w:eastAsia="宋体" w:cs="宋体"/>
                <w:highlight w:val="none"/>
              </w:rPr>
              <w:t>湖南</w:t>
            </w:r>
            <w:r>
              <w:rPr>
                <w:rFonts w:hint="eastAsia" w:ascii="宋体" w:hAnsi="宋体" w:eastAsia="宋体" w:cs="宋体"/>
                <w:highlight w:val="none"/>
                <w:lang w:val="en-US" w:eastAsia="zh-CN"/>
              </w:rPr>
              <w:t>萱洲</w:t>
            </w:r>
            <w:r>
              <w:rPr>
                <w:rFonts w:hint="eastAsia" w:ascii="宋体" w:hAnsi="宋体" w:eastAsia="宋体" w:cs="宋体"/>
                <w:highlight w:val="none"/>
              </w:rPr>
              <w:t>国家森林公园</w:t>
            </w:r>
          </w:p>
          <w:p w14:paraId="0DFE853D">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33F3F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88" w:type="dxa"/>
            <w:noWrap w:val="0"/>
            <w:vAlign w:val="center"/>
          </w:tcPr>
          <w:p w14:paraId="1EFEB73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118705F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10841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C897CB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192DBF90">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积极开展生态廊道建设，形成云龙山-螺头山-牛形山-紫金山等系列自然山体形成“T”字型区域大型山林生态绿廊，并与湘江有机联系。做好湘江和涓水、白龙潭水库、螺头山水库等流域崩岗治理，提高生态斑块连通水平。</w:t>
            </w:r>
          </w:p>
          <w:p w14:paraId="7FC0BC6E">
            <w:pPr>
              <w:kinsoku/>
              <w:wordWrap/>
              <w:overflowPunct/>
              <w:topLinePunct w:val="0"/>
              <w:bidi w:val="0"/>
              <w:adjustRightIn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（1.2）科学划定畜禽养殖禁养区，在畜禽养殖污染防治规划编制和禁养区划定工作基础上，依法关闭或搬迁禁养区内的畜禽养殖场（小区）和养殖专业户。</w:t>
            </w:r>
          </w:p>
          <w:p w14:paraId="28AA0A42">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rPr>
              <w:t>（1.3）水产种质资源保护区按《水产种质资源保护区管理暂行办法》（2016年修正本）要求管理。</w:t>
            </w:r>
          </w:p>
        </w:tc>
      </w:tr>
      <w:tr w14:paraId="65082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CEF260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2134D6A">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color w:val="auto"/>
                <w:highlight w:val="none"/>
              </w:rPr>
              <w:t>进一步完善流域城乡环境基础设施，突出抓好涓水、南河、荆陂河等重点支流保护，重点开展湘江（衡山段）县城段环境综合整治。以水质波动较大的和新增国省考断面为重点，深化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一断面一方案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攻坚。</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color w:val="auto"/>
                <w:highlight w:val="none"/>
              </w:rPr>
              <w:t>按照国家、省清洁原料替代要求，在技术成熟领域持续推进使用低VOCs含量的原辅材料，从源头减少VOCs产生。实施扬尘精细化管控，全面推行“绿色施工”，提升建筑工地扬尘污染治理水平。严管餐饮油烟和城区垃圾焚烧。加强露天烧烤的规范和整治，推广使用有油烟净化设施的炉灶，禁止露天烧烤直排。</w:t>
            </w:r>
            <w:r>
              <w:rPr>
                <w:rFonts w:hint="eastAsia" w:ascii="宋体" w:hAnsi="宋体" w:cs="宋体"/>
                <w:color w:val="auto"/>
                <w:highlight w:val="none"/>
                <w:lang w:eastAsia="zh-CN"/>
              </w:rPr>
              <w:t>杜绝</w:t>
            </w:r>
            <w:r>
              <w:rPr>
                <w:rFonts w:hint="eastAsia" w:ascii="宋体" w:hAnsi="宋体" w:eastAsia="宋体" w:cs="宋体"/>
                <w:color w:val="auto"/>
                <w:highlight w:val="none"/>
              </w:rPr>
              <w:t>露天焚烧秸秆现象。完善秸秆收储体系，积极拓展秸秆能源化、原料化、饲料化、基料化等多元化途径利用。</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color w:val="auto"/>
                <w:highlight w:val="none"/>
              </w:rPr>
              <w:t>鼓励固体废物资源利用园区化、规模化和产业化，实施危险废物“点对点”利用，着力解决废矿物油等危险废物的处置及综合利用问题。着力提升畜禽粪污、秸秆等农业废弃物资源化高效利用水平。建立健全建筑渣土和污染土壤的资源化利用和消纳体系。</w:t>
            </w:r>
          </w:p>
        </w:tc>
      </w:tr>
      <w:tr w14:paraId="0989BF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1A70CB6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F443DCE">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color w:val="auto"/>
                <w:highlight w:val="none"/>
              </w:rPr>
              <w:t>强化重点环境风险源管控。按照预防为主，预防与应急相结合的原则，常态化推进环境风险企业环境安全隐患排查，完善重点环境风险源清单，实施环境风险差异化动态管理，加强环境风险防控。</w:t>
            </w:r>
          </w:p>
          <w:p w14:paraId="590F041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color w:val="auto"/>
                <w:highlight w:val="none"/>
              </w:rPr>
              <w:t>持续推进农用地分类管理和安全利用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严格保护优先类农用地，加强优先保护类农用地土壤及地下水污染监测预警，有效管控周边污染源，推行使用有机肥、推广中碱性肥料、种植绿肥等管护措施，探索安全利用长效管护运行模式与管理机制。</w:t>
            </w:r>
          </w:p>
        </w:tc>
      </w:tr>
      <w:tr w14:paraId="1D31D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DEF8C2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F61B886">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589A6C4">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276"/>
        <w:gridCol w:w="1701"/>
        <w:gridCol w:w="2542"/>
        <w:gridCol w:w="3728"/>
      </w:tblGrid>
      <w:tr w14:paraId="1679B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CC17D4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5B2B127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495C7E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2891515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2ABDF39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1D9F4C3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76" w:type="dxa"/>
            <w:vMerge w:val="restart"/>
            <w:noWrap w:val="0"/>
            <w:vAlign w:val="center"/>
          </w:tcPr>
          <w:p w14:paraId="34ADB27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92599E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701" w:type="dxa"/>
            <w:vMerge w:val="restart"/>
            <w:noWrap w:val="0"/>
            <w:vAlign w:val="center"/>
          </w:tcPr>
          <w:p w14:paraId="03D019E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542" w:type="dxa"/>
            <w:vMerge w:val="restart"/>
            <w:noWrap w:val="0"/>
            <w:vAlign w:val="center"/>
          </w:tcPr>
          <w:p w14:paraId="3EC9276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728" w:type="dxa"/>
            <w:vMerge w:val="restart"/>
            <w:noWrap w:val="0"/>
            <w:vAlign w:val="center"/>
          </w:tcPr>
          <w:p w14:paraId="77BFF42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087405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156FB4D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CDE002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6475FAE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836CAE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08669D8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51EF30B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33F4796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76" w:type="dxa"/>
            <w:vMerge w:val="continue"/>
            <w:noWrap w:val="0"/>
            <w:vAlign w:val="center"/>
          </w:tcPr>
          <w:p w14:paraId="2F1775B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701" w:type="dxa"/>
            <w:vMerge w:val="continue"/>
            <w:noWrap w:val="0"/>
            <w:vAlign w:val="center"/>
          </w:tcPr>
          <w:p w14:paraId="56A4057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42" w:type="dxa"/>
            <w:vMerge w:val="continue"/>
            <w:noWrap w:val="0"/>
            <w:vAlign w:val="center"/>
          </w:tcPr>
          <w:p w14:paraId="79AF2BD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728" w:type="dxa"/>
            <w:vMerge w:val="continue"/>
            <w:noWrap w:val="0"/>
            <w:vAlign w:val="top"/>
          </w:tcPr>
          <w:p w14:paraId="474023B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36C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5C77C5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ZH43042310002</w:t>
            </w:r>
          </w:p>
        </w:tc>
        <w:tc>
          <w:tcPr>
            <w:tcW w:w="1051" w:type="dxa"/>
            <w:noWrap w:val="0"/>
            <w:vAlign w:val="center"/>
          </w:tcPr>
          <w:p w14:paraId="5311F80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东湖镇</w:t>
            </w:r>
          </w:p>
        </w:tc>
        <w:tc>
          <w:tcPr>
            <w:tcW w:w="437" w:type="dxa"/>
            <w:noWrap w:val="0"/>
            <w:vAlign w:val="center"/>
          </w:tcPr>
          <w:p w14:paraId="3BEAC99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0B62C88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8205C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衡山县</w:t>
            </w:r>
          </w:p>
        </w:tc>
        <w:tc>
          <w:tcPr>
            <w:tcW w:w="755" w:type="dxa"/>
            <w:noWrap w:val="0"/>
            <w:vAlign w:val="center"/>
          </w:tcPr>
          <w:p w14:paraId="3D0A9FC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5C700C1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93.6</w:t>
            </w:r>
            <w:r>
              <w:rPr>
                <w:rFonts w:hint="eastAsia" w:ascii="宋体" w:hAnsi="宋体" w:eastAsia="宋体" w:cs="宋体"/>
                <w:kern w:val="0"/>
                <w:szCs w:val="21"/>
                <w:highlight w:val="none"/>
                <w:lang w:val="en-US" w:eastAsia="zh-CN"/>
              </w:rPr>
              <w:t>6</w:t>
            </w:r>
          </w:p>
        </w:tc>
        <w:tc>
          <w:tcPr>
            <w:tcW w:w="1276" w:type="dxa"/>
            <w:noWrap w:val="0"/>
            <w:vAlign w:val="center"/>
          </w:tcPr>
          <w:p w14:paraId="4D7C7D6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东湖镇</w:t>
            </w:r>
          </w:p>
        </w:tc>
        <w:tc>
          <w:tcPr>
            <w:tcW w:w="1701" w:type="dxa"/>
            <w:noWrap w:val="0"/>
            <w:vAlign w:val="center"/>
          </w:tcPr>
          <w:p w14:paraId="4D435FC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重点生态功能区</w:t>
            </w:r>
          </w:p>
        </w:tc>
        <w:tc>
          <w:tcPr>
            <w:tcW w:w="2542" w:type="dxa"/>
            <w:noWrap w:val="0"/>
            <w:vAlign w:val="center"/>
          </w:tcPr>
          <w:p w14:paraId="6C91A7FC">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畜禽养殖、</w:t>
            </w:r>
            <w:r>
              <w:rPr>
                <w:rFonts w:hint="eastAsia" w:ascii="宋体" w:hAnsi="宋体" w:eastAsia="宋体" w:cs="宋体"/>
                <w:kern w:val="0"/>
                <w:szCs w:val="21"/>
                <w:highlight w:val="none"/>
              </w:rPr>
              <w:t>农业、旅游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矿产开采加工、竹木加工</w:t>
            </w:r>
            <w:r>
              <w:rPr>
                <w:rFonts w:hint="eastAsia" w:ascii="宋体" w:hAnsi="宋体" w:eastAsia="宋体" w:cs="宋体"/>
                <w:kern w:val="0"/>
                <w:szCs w:val="21"/>
                <w:highlight w:val="none"/>
              </w:rPr>
              <w:t>等。</w:t>
            </w:r>
          </w:p>
        </w:tc>
        <w:tc>
          <w:tcPr>
            <w:tcW w:w="3728" w:type="dxa"/>
            <w:noWrap w:val="0"/>
            <w:vAlign w:val="center"/>
          </w:tcPr>
          <w:p w14:paraId="30336A13">
            <w:pPr>
              <w:widowControl/>
              <w:numPr>
                <w:ilvl w:val="0"/>
                <w:numId w:val="2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矿山环境整治修复力度有待加强；</w:t>
            </w:r>
            <w:r>
              <w:rPr>
                <w:rFonts w:hint="eastAsia" w:ascii="宋体" w:hAnsi="宋体" w:eastAsia="宋体" w:cs="宋体"/>
                <w:strike w:val="0"/>
                <w:kern w:val="0"/>
                <w:szCs w:val="21"/>
                <w:highlight w:val="none"/>
              </w:rPr>
              <w:t>乡镇污水处理厂</w:t>
            </w:r>
            <w:r>
              <w:rPr>
                <w:rFonts w:hint="eastAsia" w:ascii="宋体" w:hAnsi="宋体" w:eastAsia="宋体" w:cs="宋体"/>
                <w:kern w:val="0"/>
                <w:szCs w:val="21"/>
                <w:highlight w:val="none"/>
                <w:lang w:val="en-US" w:eastAsia="zh-CN"/>
              </w:rPr>
              <w:t>未完成配套管网建设</w:t>
            </w:r>
            <w:r>
              <w:rPr>
                <w:rFonts w:hint="eastAsia" w:ascii="宋体" w:hAnsi="宋体" w:eastAsia="宋体" w:cs="宋体"/>
                <w:kern w:val="0"/>
                <w:szCs w:val="21"/>
                <w:highlight w:val="none"/>
              </w:rPr>
              <w:t>。</w:t>
            </w:r>
          </w:p>
          <w:p w14:paraId="7A9C23B7">
            <w:pPr>
              <w:widowControl/>
              <w:numPr>
                <w:ilvl w:val="0"/>
                <w:numId w:val="2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highlight w:val="none"/>
              </w:rPr>
              <w:t>湖南南岳衡山国家级自然保护区</w:t>
            </w:r>
          </w:p>
        </w:tc>
      </w:tr>
      <w:tr w14:paraId="65B9E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CD890B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33C3F82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东湖镇</w:t>
            </w:r>
          </w:p>
          <w:p w14:paraId="7B322BE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0BB0B5D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湖南南岳衡山国家级自然保护区</w:t>
            </w:r>
            <w:r>
              <w:rPr>
                <w:rFonts w:hint="eastAsia" w:ascii="宋体" w:hAnsi="宋体" w:eastAsia="宋体" w:cs="宋体"/>
                <w:highlight w:val="none"/>
              </w:rPr>
              <w:tab/>
            </w:r>
          </w:p>
          <w:p w14:paraId="64D2BC7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02B46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074E9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04E3BF7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75D9E1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CACB15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7E0AA0A6">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积极开展生态廊道建设，形成云龙山-螺头山-牛形山-紫金山等系列自然山体形成“T”字型区域大型山林生态绿廊，并与湘江有机联系。做好湘江和涓水、白龙潭水库、螺头山水库等流域崩岗治理，提高生态斑块连通水平。</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（1.2）科学划定畜禽养殖禁养区，在畜禽养殖污染防治规划编制和禁养区划定工作基础上，依法关闭或搬迁禁养区内的畜禽养殖场（小区）和养殖专业户。</w:t>
            </w:r>
          </w:p>
        </w:tc>
      </w:tr>
      <w:tr w14:paraId="615D0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DE9249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9C6F602">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color w:val="auto"/>
                <w:highlight w:val="none"/>
              </w:rPr>
              <w:t>进一步完善流域城乡环境基础设施，突出抓好涓水、南河、荆陂河等重点支流保护，重点开展湘江（衡山段）县城段环境综合整治。以水质波动较大的和新增国省考断面为重点，深化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一断面一方案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攻坚。</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color w:val="auto"/>
                <w:highlight w:val="none"/>
              </w:rPr>
              <w:t>按照国家、省清洁原料替代要求，在技术成熟领域持续推进使用低VOCs含量的原辅材料，从源头减少VOCs产生。实施扬尘精细化管控，全面推行“绿色施工”，提升建筑工地扬尘污染治理水平。严管餐饮油烟和城区垃圾焚烧。加强露天烧烤的规范和整治，推广使用有油烟净化设施的炉灶，禁止露天烧烤直排。</w:t>
            </w:r>
            <w:r>
              <w:rPr>
                <w:rFonts w:hint="eastAsia" w:ascii="宋体" w:hAnsi="宋体" w:cs="宋体"/>
                <w:color w:val="auto"/>
                <w:highlight w:val="none"/>
                <w:lang w:eastAsia="zh-CN"/>
              </w:rPr>
              <w:t>杜绝</w:t>
            </w:r>
            <w:r>
              <w:rPr>
                <w:rFonts w:hint="eastAsia" w:ascii="宋体" w:hAnsi="宋体" w:eastAsia="宋体" w:cs="宋体"/>
                <w:color w:val="auto"/>
                <w:highlight w:val="none"/>
              </w:rPr>
              <w:t>露天焚烧秸秆现象。完善秸秆收储体系，积极拓展秸秆能源化、原料化、饲料化、基料化等多元化途径利用。</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color w:val="auto"/>
                <w:highlight w:val="none"/>
              </w:rPr>
              <w:t>鼓励固体废物资源利用园区化、规模化和产业化，实施危险废物“点对点”利用，着力解决废矿物油等危险废物的处置及综合利用问题。着力提升畜禽粪污、秸秆等农业废弃物资源化高效利用水平。建立健全建筑渣土和污染土壤的资源化利用和消纳体系。</w:t>
            </w:r>
          </w:p>
        </w:tc>
      </w:tr>
      <w:tr w14:paraId="7379E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B9E5EA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26F87483">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color w:val="auto"/>
                <w:highlight w:val="none"/>
              </w:rPr>
              <w:t>强化重点环境风险源管控。按照预防为主，预防与应急相结合的原则，常态化推进环境风险企业环境安全隐患排查，完善重点环境风险源清单，实施环境风险差异化动态管理，加强环境风险防控。</w:t>
            </w:r>
          </w:p>
          <w:p w14:paraId="70AC5B95">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color w:val="auto"/>
                <w:highlight w:val="none"/>
              </w:rPr>
              <w:t>持续推进农用地分类管理和安全利用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严格保护优先类农用地，加强优先保护类农用地土壤及地下水污染监测预警，有效管控周边污染源，推行使用有机肥、推广中碱性肥料、种植绿肥等管护措施，探索安全利用长效管护运行模式与管理机制</w:t>
            </w:r>
            <w:r>
              <w:rPr>
                <w:rFonts w:hint="eastAsia" w:ascii="宋体" w:hAnsi="宋体" w:eastAsia="宋体" w:cs="宋体"/>
                <w:color w:val="auto"/>
                <w:highlight w:val="none"/>
                <w:lang w:eastAsia="zh-CN"/>
              </w:rPr>
              <w:t>。</w:t>
            </w:r>
          </w:p>
        </w:tc>
      </w:tr>
      <w:tr w14:paraId="3F8F5F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4A81CF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C6F3B7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4DC79514">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2"/>
        <w:gridCol w:w="1000"/>
        <w:gridCol w:w="426"/>
        <w:gridCol w:w="426"/>
        <w:gridCol w:w="427"/>
        <w:gridCol w:w="848"/>
        <w:gridCol w:w="995"/>
        <w:gridCol w:w="1348"/>
        <w:gridCol w:w="3013"/>
        <w:gridCol w:w="2890"/>
        <w:gridCol w:w="1980"/>
      </w:tblGrid>
      <w:tr w14:paraId="755D2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vMerge w:val="restart"/>
            <w:noWrap w:val="0"/>
            <w:vAlign w:val="center"/>
          </w:tcPr>
          <w:p w14:paraId="60B81A8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00" w:type="dxa"/>
            <w:vMerge w:val="restart"/>
            <w:noWrap w:val="0"/>
            <w:vAlign w:val="center"/>
          </w:tcPr>
          <w:p w14:paraId="15AD1FB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79" w:type="dxa"/>
            <w:gridSpan w:val="3"/>
            <w:noWrap w:val="0"/>
            <w:vAlign w:val="center"/>
          </w:tcPr>
          <w:p w14:paraId="24016BF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48" w:type="dxa"/>
            <w:vMerge w:val="restart"/>
            <w:noWrap w:val="0"/>
            <w:vAlign w:val="center"/>
          </w:tcPr>
          <w:p w14:paraId="31CE091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0A217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5" w:type="dxa"/>
            <w:vMerge w:val="restart"/>
            <w:noWrap w:val="0"/>
            <w:vAlign w:val="center"/>
          </w:tcPr>
          <w:p w14:paraId="78F4A91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348" w:type="dxa"/>
            <w:vMerge w:val="restart"/>
            <w:noWrap w:val="0"/>
            <w:vAlign w:val="center"/>
          </w:tcPr>
          <w:p w14:paraId="5B87D07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B71B74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3013" w:type="dxa"/>
            <w:vMerge w:val="restart"/>
            <w:noWrap w:val="0"/>
            <w:vAlign w:val="center"/>
          </w:tcPr>
          <w:p w14:paraId="56A6FFE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890" w:type="dxa"/>
            <w:vMerge w:val="restart"/>
            <w:noWrap w:val="0"/>
            <w:vAlign w:val="center"/>
          </w:tcPr>
          <w:p w14:paraId="206A9AF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1980" w:type="dxa"/>
            <w:vMerge w:val="restart"/>
            <w:noWrap w:val="0"/>
            <w:vAlign w:val="center"/>
          </w:tcPr>
          <w:p w14:paraId="44C4A95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2517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92" w:type="dxa"/>
            <w:vMerge w:val="continue"/>
            <w:noWrap w:val="0"/>
            <w:vAlign w:val="center"/>
          </w:tcPr>
          <w:p w14:paraId="0A314C7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00" w:type="dxa"/>
            <w:vMerge w:val="continue"/>
            <w:noWrap w:val="0"/>
            <w:vAlign w:val="center"/>
          </w:tcPr>
          <w:p w14:paraId="5B04CA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26" w:type="dxa"/>
            <w:noWrap w:val="0"/>
            <w:vAlign w:val="center"/>
          </w:tcPr>
          <w:p w14:paraId="0FC3575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26" w:type="dxa"/>
            <w:noWrap w:val="0"/>
            <w:vAlign w:val="center"/>
          </w:tcPr>
          <w:p w14:paraId="25BFC82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27" w:type="dxa"/>
            <w:noWrap w:val="0"/>
            <w:vAlign w:val="center"/>
          </w:tcPr>
          <w:p w14:paraId="7F5129F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48" w:type="dxa"/>
            <w:vMerge w:val="continue"/>
            <w:noWrap w:val="0"/>
            <w:vAlign w:val="center"/>
          </w:tcPr>
          <w:p w14:paraId="5CC0D7C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5" w:type="dxa"/>
            <w:vMerge w:val="continue"/>
            <w:noWrap w:val="0"/>
            <w:vAlign w:val="center"/>
          </w:tcPr>
          <w:p w14:paraId="473F504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348" w:type="dxa"/>
            <w:vMerge w:val="continue"/>
            <w:noWrap w:val="0"/>
            <w:vAlign w:val="center"/>
          </w:tcPr>
          <w:p w14:paraId="4828279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13" w:type="dxa"/>
            <w:vMerge w:val="continue"/>
            <w:noWrap w:val="0"/>
            <w:vAlign w:val="center"/>
          </w:tcPr>
          <w:p w14:paraId="5FC6A84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90" w:type="dxa"/>
            <w:vMerge w:val="continue"/>
            <w:noWrap w:val="0"/>
            <w:vAlign w:val="center"/>
          </w:tcPr>
          <w:p w14:paraId="111B23A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80" w:type="dxa"/>
            <w:vMerge w:val="continue"/>
            <w:noWrap w:val="0"/>
            <w:vAlign w:val="top"/>
          </w:tcPr>
          <w:p w14:paraId="6BC8391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9536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92" w:type="dxa"/>
            <w:noWrap w:val="0"/>
            <w:vAlign w:val="center"/>
          </w:tcPr>
          <w:p w14:paraId="2F05DC6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ZH43042320001</w:t>
            </w:r>
          </w:p>
        </w:tc>
        <w:tc>
          <w:tcPr>
            <w:tcW w:w="1000" w:type="dxa"/>
            <w:noWrap w:val="0"/>
            <w:vAlign w:val="center"/>
          </w:tcPr>
          <w:p w14:paraId="27F9315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开云镇/</w:t>
            </w:r>
          </w:p>
          <w:p w14:paraId="2B62931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长江镇</w:t>
            </w:r>
          </w:p>
        </w:tc>
        <w:tc>
          <w:tcPr>
            <w:tcW w:w="426" w:type="dxa"/>
            <w:noWrap w:val="0"/>
            <w:vAlign w:val="center"/>
          </w:tcPr>
          <w:p w14:paraId="595B29F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26" w:type="dxa"/>
            <w:noWrap w:val="0"/>
            <w:vAlign w:val="center"/>
          </w:tcPr>
          <w:p w14:paraId="5EFB1B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27" w:type="dxa"/>
            <w:noWrap w:val="0"/>
            <w:vAlign w:val="center"/>
          </w:tcPr>
          <w:p w14:paraId="5003B62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衡山县</w:t>
            </w:r>
          </w:p>
        </w:tc>
        <w:tc>
          <w:tcPr>
            <w:tcW w:w="848" w:type="dxa"/>
            <w:noWrap w:val="0"/>
            <w:vAlign w:val="center"/>
          </w:tcPr>
          <w:p w14:paraId="2F99A16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5" w:type="dxa"/>
            <w:noWrap w:val="0"/>
            <w:vAlign w:val="center"/>
          </w:tcPr>
          <w:p w14:paraId="3866EE9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214.42</w:t>
            </w:r>
          </w:p>
        </w:tc>
        <w:tc>
          <w:tcPr>
            <w:tcW w:w="1348" w:type="dxa"/>
            <w:noWrap w:val="0"/>
            <w:vAlign w:val="center"/>
          </w:tcPr>
          <w:p w14:paraId="2D81274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开云镇/</w:t>
            </w:r>
          </w:p>
          <w:p w14:paraId="4F6CAD0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长江镇</w:t>
            </w:r>
          </w:p>
        </w:tc>
        <w:tc>
          <w:tcPr>
            <w:tcW w:w="3013" w:type="dxa"/>
            <w:noWrap w:val="0"/>
            <w:vAlign w:val="center"/>
          </w:tcPr>
          <w:p w14:paraId="60D571E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长江镇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6D5926E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（开云镇属于《湖南省主体功能区划》中附表5重点开发乡镇）</w:t>
            </w:r>
          </w:p>
          <w:p w14:paraId="3A3953C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开云镇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2890" w:type="dxa"/>
            <w:noWrap w:val="0"/>
            <w:vAlign w:val="center"/>
          </w:tcPr>
          <w:p w14:paraId="11A42905">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畜禽养殖、</w:t>
            </w:r>
            <w:r>
              <w:rPr>
                <w:rFonts w:hint="eastAsia" w:ascii="宋体" w:hAnsi="宋体" w:cs="宋体"/>
                <w:kern w:val="0"/>
                <w:szCs w:val="21"/>
                <w:highlight w:val="none"/>
                <w:lang w:val="en-US" w:eastAsia="zh-CN"/>
              </w:rPr>
              <w:t>循环经济产业、</w:t>
            </w:r>
            <w:r>
              <w:rPr>
                <w:rFonts w:hint="eastAsia" w:ascii="宋体" w:hAnsi="宋体" w:eastAsia="宋体" w:cs="宋体"/>
                <w:kern w:val="0"/>
                <w:szCs w:val="21"/>
                <w:highlight w:val="none"/>
              </w:rPr>
              <w:t>机械制造、竹木加工、商贸物流、旅游、生态农业、蔬菜种植</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矿产开采、风电</w:t>
            </w:r>
            <w:r>
              <w:rPr>
                <w:rFonts w:hint="eastAsia" w:ascii="宋体" w:hAnsi="宋体" w:eastAsia="宋体" w:cs="宋体"/>
                <w:kern w:val="0"/>
                <w:szCs w:val="21"/>
                <w:highlight w:val="none"/>
              </w:rPr>
              <w:t>等。</w:t>
            </w:r>
          </w:p>
        </w:tc>
        <w:tc>
          <w:tcPr>
            <w:tcW w:w="1980" w:type="dxa"/>
            <w:noWrap w:val="0"/>
            <w:vAlign w:val="center"/>
          </w:tcPr>
          <w:p w14:paraId="480F0447">
            <w:pPr>
              <w:widowControl/>
              <w:numPr>
                <w:ilvl w:val="0"/>
                <w:numId w:val="28"/>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strike w:val="0"/>
                <w:kern w:val="0"/>
                <w:szCs w:val="21"/>
                <w:highlight w:val="none"/>
                <w:lang w:val="en-US" w:eastAsia="zh-CN"/>
              </w:rPr>
            </w:pPr>
            <w:r>
              <w:rPr>
                <w:rFonts w:hint="eastAsia" w:ascii="宋体" w:hAnsi="宋体" w:eastAsia="宋体" w:cs="宋体"/>
                <w:strike w:val="0"/>
                <w:kern w:val="0"/>
                <w:szCs w:val="21"/>
                <w:highlight w:val="none"/>
                <w:lang w:val="en-US" w:eastAsia="zh-CN"/>
              </w:rPr>
              <w:t>污水管网建设不完善；</w:t>
            </w:r>
          </w:p>
          <w:p w14:paraId="2D37B0DD">
            <w:pPr>
              <w:widowControl/>
              <w:numPr>
                <w:ilvl w:val="0"/>
                <w:numId w:val="28"/>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湖南衡山萱洲国家级湿地公园、衡阳市衡山县湘江饮用水水源保护区</w:t>
            </w:r>
            <w:r>
              <w:rPr>
                <w:rFonts w:hint="eastAsia" w:ascii="宋体" w:hAnsi="宋体" w:eastAsia="宋体" w:cs="宋体"/>
                <w:highlight w:val="none"/>
                <w:lang w:eastAsia="zh-CN"/>
              </w:rPr>
              <w:t>、</w:t>
            </w:r>
            <w:r>
              <w:rPr>
                <w:rFonts w:hint="eastAsia" w:ascii="宋体" w:hAnsi="宋体" w:eastAsia="宋体" w:cs="宋体"/>
                <w:highlight w:val="none"/>
              </w:rPr>
              <w:t>湖南南岳衡山国家级自然保护区</w:t>
            </w:r>
          </w:p>
        </w:tc>
      </w:tr>
      <w:tr w14:paraId="48EEA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noWrap w:val="0"/>
            <w:vAlign w:val="center"/>
          </w:tcPr>
          <w:p w14:paraId="14C10DF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3" w:type="dxa"/>
            <w:gridSpan w:val="10"/>
            <w:noWrap w:val="0"/>
            <w:vAlign w:val="center"/>
          </w:tcPr>
          <w:p w14:paraId="72499C8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开云镇</w:t>
            </w:r>
          </w:p>
          <w:p w14:paraId="795F390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082F6E2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水环境优先保护区/水环境工业园重点管控区/水环境其他重点管控区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湖南衡山萱洲国家级湿地公园、衡阳市衡山县湘江饮用水水源保护区/衡山高新技术产业开发区、衡山国祯水处理有限公司/衡山县九龙泉铁矿</w:t>
            </w:r>
            <w:r>
              <w:rPr>
                <w:rFonts w:hint="eastAsia" w:ascii="宋体" w:hAnsi="宋体" w:eastAsia="宋体" w:cs="宋体"/>
                <w:highlight w:val="none"/>
              </w:rPr>
              <w:tab/>
            </w:r>
          </w:p>
          <w:p w14:paraId="603C5FA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湖南萱洲国家森林公园/湖南南岳衡山国家级自然保护区/湖南衡山萱洲国家湿地公园/衡山高新技术产业开发区/衡山县开云镇企业集中区</w:t>
            </w:r>
            <w:r>
              <w:rPr>
                <w:rFonts w:hint="eastAsia" w:ascii="宋体" w:hAnsi="宋体" w:eastAsia="宋体" w:cs="宋体"/>
                <w:highlight w:val="none"/>
              </w:rPr>
              <w:tab/>
            </w:r>
          </w:p>
          <w:p w14:paraId="696E477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0C4BE26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长江镇</w:t>
            </w:r>
          </w:p>
          <w:p w14:paraId="1D99E01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0D2C49D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衡山高新技术产业开发区/衡山县开云镇企业集中区</w:t>
            </w:r>
            <w:r>
              <w:rPr>
                <w:rFonts w:hint="eastAsia" w:ascii="宋体" w:hAnsi="宋体" w:eastAsia="宋体" w:cs="宋体"/>
                <w:highlight w:val="none"/>
              </w:rPr>
              <w:tab/>
            </w:r>
          </w:p>
          <w:p w14:paraId="7AB8679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tc>
      </w:tr>
      <w:tr w14:paraId="2D1F9F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noWrap w:val="0"/>
            <w:vAlign w:val="center"/>
          </w:tcPr>
          <w:p w14:paraId="31959B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3" w:type="dxa"/>
            <w:gridSpan w:val="10"/>
            <w:noWrap w:val="0"/>
            <w:vAlign w:val="center"/>
          </w:tcPr>
          <w:p w14:paraId="10CBA45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004B4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noWrap w:val="0"/>
            <w:vAlign w:val="center"/>
          </w:tcPr>
          <w:p w14:paraId="6918376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3" w:type="dxa"/>
            <w:gridSpan w:val="10"/>
            <w:noWrap w:val="0"/>
            <w:vAlign w:val="center"/>
          </w:tcPr>
          <w:p w14:paraId="0AFC5B6A">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（1.1）积极开展生态廊道建设，形成云龙山-螺头山-牛形山-紫金山等系列自然山体</w:t>
            </w:r>
            <w:r>
              <w:rPr>
                <w:rFonts w:hint="eastAsia" w:ascii="宋体" w:hAnsi="宋体" w:cs="宋体"/>
                <w:kern w:val="0"/>
                <w:szCs w:val="21"/>
                <w:highlight w:val="none"/>
                <w:lang w:eastAsia="zh-CN"/>
              </w:rPr>
              <w:t>形成</w:t>
            </w:r>
            <w:r>
              <w:rPr>
                <w:rFonts w:hint="eastAsia" w:ascii="宋体" w:hAnsi="宋体" w:eastAsia="宋体" w:cs="宋体"/>
                <w:kern w:val="0"/>
                <w:szCs w:val="21"/>
                <w:highlight w:val="none"/>
              </w:rPr>
              <w:t>“T”字型区域大型山林生态绿廊，并与湘江有机联系。做好湘江和涓水、白龙潭水库、螺头山水库等流域崩岗治理，提高生态斑块连通水平。</w:t>
            </w:r>
          </w:p>
          <w:p w14:paraId="0E60EB79">
            <w:pPr>
              <w:kinsoku/>
              <w:wordWrap/>
              <w:overflowPunct/>
              <w:topLinePunct w:val="0"/>
              <w:bidi w:val="0"/>
              <w:adjustRightIn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（1.2）科学划定畜禽养殖禁养区，在畜禽养殖污染防治规划编制和禁养区划定工作基础上，依法关闭或搬迁禁养区内的畜禽养殖场（小区）和养殖专业户。</w:t>
            </w:r>
          </w:p>
          <w:p w14:paraId="0DC63630">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rPr>
              <w:t>（1.</w:t>
            </w:r>
            <w:r>
              <w:rPr>
                <w:rFonts w:hint="eastAsia" w:ascii="宋体" w:hAnsi="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3520B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noWrap w:val="0"/>
            <w:vAlign w:val="center"/>
          </w:tcPr>
          <w:p w14:paraId="6DCF5F2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3" w:type="dxa"/>
            <w:gridSpan w:val="10"/>
            <w:noWrap w:val="0"/>
            <w:vAlign w:val="center"/>
          </w:tcPr>
          <w:p w14:paraId="745B5B7D">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color w:val="auto"/>
                <w:highlight w:val="none"/>
              </w:rPr>
              <w:t>进一步完善流域城乡环境基础设施，突出抓好涓水、南河、荆陂河等重点支流保护，重点开展湘江（衡山段）县城段环境综合整治。以水质波动较大的和新增国省考断面为重点，深化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一断面一方案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攻坚。</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color w:val="auto"/>
                <w:highlight w:val="none"/>
              </w:rPr>
              <w:t>按照国家、省清洁原料替代要求，在技术成熟领域持续推进使用低VOCs含量的原辅材料，从源头减少VOCs产生。加强化工、印刷、电子信息等行业VOCs挥发性有机物排放控制，全面执行《挥发性有机物无组织排放控制标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实施扬尘精细化管控，全面推行“绿色施工”，提升建筑工地扬尘污染治理水平。严管餐饮油烟和城区垃圾焚烧。加强露天烧烤的规范和整治，推广使用有油烟净化设施的炉灶，禁止露天烧烤直排。</w:t>
            </w:r>
            <w:r>
              <w:rPr>
                <w:rFonts w:hint="eastAsia" w:ascii="宋体" w:hAnsi="宋体" w:cs="宋体"/>
                <w:color w:val="auto"/>
                <w:highlight w:val="none"/>
                <w:lang w:eastAsia="zh-CN"/>
              </w:rPr>
              <w:t>杜绝</w:t>
            </w:r>
            <w:r>
              <w:rPr>
                <w:rFonts w:hint="eastAsia" w:ascii="宋体" w:hAnsi="宋体" w:eastAsia="宋体" w:cs="宋体"/>
                <w:color w:val="auto"/>
                <w:highlight w:val="none"/>
              </w:rPr>
              <w:t>露天焚烧秸秆现象。完善秸秆收储体系，积极拓展秸秆能源化、原料化、饲料化、基料化等多元化途径利用。</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color w:val="auto"/>
                <w:highlight w:val="none"/>
              </w:rPr>
              <w:t>鼓励固体废物资源利用园区化、规模化和产业化，实施危险废物“点对点”利用，着力解决废矿物油等危险废物的处置及综合利用问题。着力提升畜禽粪污、秸秆等农业废弃物资源化高效利用水平。建立健全建筑渣土和污染土壤的资源化利用和消纳体系。推广生活垃圾回收利用、焚烧发电、生物处理等资源化方式。</w:t>
            </w:r>
          </w:p>
        </w:tc>
      </w:tr>
      <w:tr w14:paraId="1F58A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92" w:type="dxa"/>
            <w:noWrap w:val="0"/>
            <w:vAlign w:val="center"/>
          </w:tcPr>
          <w:p w14:paraId="64C7590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3" w:type="dxa"/>
            <w:gridSpan w:val="10"/>
            <w:noWrap w:val="0"/>
            <w:vAlign w:val="center"/>
          </w:tcPr>
          <w:p w14:paraId="532C5ACC">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color w:val="auto"/>
                <w:highlight w:val="none"/>
              </w:rPr>
              <w:t>强化重点环境风险源管控。按照预防为主，预防与应急相结合的原则，常态化推进环境风险企业环境安全隐患排查，完善重点环境风险源清单，实施环境风险差异化动态管理，加强环境风险防控。</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color w:val="auto"/>
                <w:highlight w:val="none"/>
              </w:rPr>
              <w:t>持续推进农用地分类管理和安全利用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严格保护优先类农用地，加强优先保护类农用地土壤及地下水污染监测预警，有效管控周边污染源，推行使用有机肥、推广中碱性肥料、种植绿肥等管护措施，探索安全利用长效管护运行模式与管理机制</w:t>
            </w:r>
            <w:r>
              <w:rPr>
                <w:rFonts w:hint="eastAsia" w:ascii="宋体" w:hAnsi="宋体" w:eastAsia="宋体" w:cs="宋体"/>
                <w:color w:val="auto"/>
                <w:highlight w:val="none"/>
                <w:lang w:eastAsia="zh-CN"/>
              </w:rPr>
              <w:t>。以城镇人口密集区危险化学品生产企业搬迁改造以及长江经济带化工污染整治过程中的腾退企业用地为重点，组织进行建设用地土壤污染风险评估、风险管控及修复效果评估，严控污染地块环境社会风险。</w:t>
            </w:r>
          </w:p>
        </w:tc>
      </w:tr>
      <w:tr w14:paraId="196E2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2" w:type="dxa"/>
            <w:noWrap w:val="0"/>
            <w:vAlign w:val="center"/>
          </w:tcPr>
          <w:p w14:paraId="231BB19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3" w:type="dxa"/>
            <w:gridSpan w:val="10"/>
            <w:noWrap w:val="0"/>
            <w:vAlign w:val="center"/>
          </w:tcPr>
          <w:p w14:paraId="109F4486">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5F0CFE6">
      <w:pPr>
        <w:kinsoku/>
        <w:wordWrap/>
        <w:overflowPunct/>
        <w:topLinePunct w:val="0"/>
        <w:bidi w:val="0"/>
        <w:adjustRightInd w:val="0"/>
        <w:snapToGrid w:val="0"/>
        <w:spacing w:line="300" w:lineRule="auto"/>
        <w:jc w:val="center"/>
        <w:textAlignment w:val="auto"/>
        <w:outlineLvl w:val="0"/>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1519"/>
        <w:gridCol w:w="2107"/>
        <w:gridCol w:w="2440"/>
        <w:gridCol w:w="3181"/>
      </w:tblGrid>
      <w:tr w14:paraId="054BE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15484F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20F0A62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713AB4A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256A392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591E88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5633E63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519" w:type="dxa"/>
            <w:vMerge w:val="restart"/>
            <w:noWrap w:val="0"/>
            <w:vAlign w:val="center"/>
          </w:tcPr>
          <w:p w14:paraId="6885E3A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78AEDC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107" w:type="dxa"/>
            <w:vMerge w:val="restart"/>
            <w:noWrap w:val="0"/>
            <w:vAlign w:val="center"/>
          </w:tcPr>
          <w:p w14:paraId="1CFC788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4A02723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2440" w:type="dxa"/>
            <w:vMerge w:val="restart"/>
            <w:noWrap w:val="0"/>
            <w:vAlign w:val="center"/>
          </w:tcPr>
          <w:p w14:paraId="219ACAA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181" w:type="dxa"/>
            <w:vMerge w:val="restart"/>
            <w:noWrap w:val="0"/>
            <w:vAlign w:val="center"/>
          </w:tcPr>
          <w:p w14:paraId="17C1533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1B64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61CAD4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3E0CA8A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0FA547D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0B23372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F7B869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516E798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28C154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19" w:type="dxa"/>
            <w:vMerge w:val="continue"/>
            <w:noWrap w:val="0"/>
            <w:vAlign w:val="center"/>
          </w:tcPr>
          <w:p w14:paraId="5E867DC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07" w:type="dxa"/>
            <w:vMerge w:val="continue"/>
            <w:noWrap w:val="0"/>
            <w:vAlign w:val="center"/>
          </w:tcPr>
          <w:p w14:paraId="24F9048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40" w:type="dxa"/>
            <w:vMerge w:val="continue"/>
            <w:noWrap w:val="0"/>
            <w:vAlign w:val="center"/>
          </w:tcPr>
          <w:p w14:paraId="47F4A6A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81" w:type="dxa"/>
            <w:vMerge w:val="continue"/>
            <w:noWrap w:val="0"/>
            <w:vAlign w:val="top"/>
          </w:tcPr>
          <w:p w14:paraId="48CB003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56940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AFA398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ZH43042330001</w:t>
            </w:r>
          </w:p>
        </w:tc>
        <w:tc>
          <w:tcPr>
            <w:tcW w:w="1052" w:type="dxa"/>
            <w:noWrap w:val="0"/>
            <w:vAlign w:val="center"/>
          </w:tcPr>
          <w:p w14:paraId="774CDA0A">
            <w:pPr>
              <w:widowControl/>
              <w:kinsoku/>
              <w:wordWrap/>
              <w:overflowPunct/>
              <w:topLinePunct w:val="0"/>
              <w:bidi w:val="0"/>
              <w:adjustRightInd/>
              <w:snapToGrid/>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白果镇/福田铺乡/贯塘乡/江东乡/岭坡乡/新桥镇</w:t>
            </w:r>
          </w:p>
        </w:tc>
        <w:tc>
          <w:tcPr>
            <w:tcW w:w="437" w:type="dxa"/>
            <w:noWrap w:val="0"/>
            <w:vAlign w:val="center"/>
          </w:tcPr>
          <w:p w14:paraId="138DB93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2C92EC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16C8122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衡山县</w:t>
            </w:r>
          </w:p>
        </w:tc>
        <w:tc>
          <w:tcPr>
            <w:tcW w:w="754" w:type="dxa"/>
            <w:noWrap w:val="0"/>
            <w:vAlign w:val="center"/>
          </w:tcPr>
          <w:p w14:paraId="3E94B4F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60D1727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363.16</w:t>
            </w:r>
          </w:p>
        </w:tc>
        <w:tc>
          <w:tcPr>
            <w:tcW w:w="1519" w:type="dxa"/>
            <w:noWrap w:val="0"/>
            <w:vAlign w:val="center"/>
          </w:tcPr>
          <w:p w14:paraId="19FD75F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白果镇/福田铺乡/贯塘乡/江东乡/岭坡乡/新桥镇</w:t>
            </w:r>
          </w:p>
        </w:tc>
        <w:tc>
          <w:tcPr>
            <w:tcW w:w="2107" w:type="dxa"/>
            <w:noWrap w:val="0"/>
            <w:vAlign w:val="center"/>
          </w:tcPr>
          <w:p w14:paraId="6F7A84A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440" w:type="dxa"/>
            <w:noWrap w:val="0"/>
            <w:vAlign w:val="center"/>
          </w:tcPr>
          <w:p w14:paraId="2D0EFDF7">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商贸物流、食品加工、建材、家具加工、矿产开采、非金属矿产制品、风电、</w:t>
            </w:r>
            <w:r>
              <w:rPr>
                <w:rFonts w:hint="eastAsia" w:ascii="宋体" w:hAnsi="宋体" w:eastAsia="宋体" w:cs="宋体"/>
                <w:kern w:val="0"/>
                <w:szCs w:val="21"/>
                <w:highlight w:val="none"/>
              </w:rPr>
              <w:t>农林产品加工、生态农业、生态旅游、畜禽养殖等。</w:t>
            </w:r>
          </w:p>
        </w:tc>
        <w:tc>
          <w:tcPr>
            <w:tcW w:w="3181" w:type="dxa"/>
            <w:noWrap w:val="0"/>
            <w:vAlign w:val="center"/>
          </w:tcPr>
          <w:p w14:paraId="636A420E">
            <w:pPr>
              <w:widowControl/>
              <w:numPr>
                <w:ilvl w:val="0"/>
                <w:numId w:val="2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val="en-US" w:eastAsia="zh-CN"/>
              </w:rPr>
              <w:t>白果、贯塘、</w:t>
            </w:r>
            <w:r>
              <w:rPr>
                <w:rFonts w:hint="eastAsia" w:ascii="宋体" w:hAnsi="宋体" w:eastAsia="宋体" w:cs="宋体"/>
                <w:kern w:val="0"/>
                <w:szCs w:val="21"/>
                <w:highlight w:val="none"/>
              </w:rPr>
              <w:t>福田铺乡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岭坡乡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新桥镇污水厂主体工程已建成，但配套管网未完成，进水量不能满足要求，</w:t>
            </w:r>
            <w:r>
              <w:rPr>
                <w:rFonts w:hint="eastAsia" w:ascii="宋体" w:hAnsi="宋体" w:eastAsia="宋体" w:cs="宋体"/>
                <w:kern w:val="0"/>
                <w:szCs w:val="21"/>
                <w:highlight w:val="none"/>
              </w:rPr>
              <w:t>江东乡污水处理厂未建成</w:t>
            </w:r>
            <w:r>
              <w:rPr>
                <w:rFonts w:hint="eastAsia" w:ascii="宋体" w:hAnsi="宋体" w:eastAsia="宋体" w:cs="宋体"/>
                <w:kern w:val="0"/>
                <w:szCs w:val="21"/>
                <w:highlight w:val="none"/>
                <w:lang w:eastAsia="zh-CN"/>
              </w:rPr>
              <w:t>；</w:t>
            </w:r>
          </w:p>
          <w:p w14:paraId="3DED82B0">
            <w:pPr>
              <w:widowControl/>
              <w:numPr>
                <w:ilvl w:val="0"/>
                <w:numId w:val="2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highlight w:val="none"/>
              </w:rPr>
              <w:t>湖南南岳衡山国家级自然保护区</w:t>
            </w:r>
          </w:p>
        </w:tc>
      </w:tr>
      <w:tr w14:paraId="7A462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B2CAE0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70F0E21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白果镇</w:t>
            </w:r>
          </w:p>
          <w:p w14:paraId="789E2C3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C6F8A33">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6F0EDBA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福田铺乡</w:t>
            </w:r>
          </w:p>
          <w:p w14:paraId="484E472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7EF9784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湖南南岳衡山国家级自然保护区</w:t>
            </w:r>
            <w:r>
              <w:rPr>
                <w:rFonts w:hint="eastAsia" w:ascii="宋体" w:hAnsi="宋体" w:eastAsia="宋体" w:cs="宋体"/>
                <w:highlight w:val="none"/>
              </w:rPr>
              <w:tab/>
            </w:r>
          </w:p>
          <w:p w14:paraId="4A4B15B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0AA2870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贯塘乡</w:t>
            </w:r>
          </w:p>
          <w:p w14:paraId="5E2A20B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/水源涵养重要区</w:t>
            </w:r>
            <w:r>
              <w:rPr>
                <w:rFonts w:hint="eastAsia" w:ascii="宋体" w:hAnsi="宋体" w:eastAsia="宋体" w:cs="宋体"/>
                <w:highlight w:val="none"/>
              </w:rPr>
              <w:tab/>
            </w:r>
          </w:p>
          <w:p w14:paraId="6CFBD5E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51A8D8A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江东乡</w:t>
            </w:r>
          </w:p>
          <w:p w14:paraId="78BE8E9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5F91BC8">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A697BC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岭坡乡</w:t>
            </w:r>
          </w:p>
          <w:p w14:paraId="524201F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02BCE67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湖南南岳衡山国家级自然保护区</w:t>
            </w:r>
            <w:r>
              <w:rPr>
                <w:rFonts w:hint="eastAsia" w:ascii="宋体" w:hAnsi="宋体" w:eastAsia="宋体" w:cs="宋体"/>
                <w:highlight w:val="none"/>
              </w:rPr>
              <w:tab/>
            </w:r>
          </w:p>
          <w:p w14:paraId="39253CD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62C2CBD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新桥镇</w:t>
            </w:r>
          </w:p>
          <w:p w14:paraId="46FF835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F30404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▉大气环境优先保护区/</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7B7823D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06524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5E8E4E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5F80398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33E7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25125A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35C0750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（1.1）积极开展生态廊道建设，形成云龙山-螺头山-牛形山-紫金山等系列自然山体</w:t>
            </w:r>
            <w:r>
              <w:rPr>
                <w:rFonts w:hint="eastAsia" w:ascii="宋体" w:hAnsi="宋体" w:cs="宋体"/>
                <w:kern w:val="0"/>
                <w:szCs w:val="21"/>
                <w:highlight w:val="none"/>
                <w:lang w:eastAsia="zh-CN"/>
              </w:rPr>
              <w:t>形成</w:t>
            </w:r>
            <w:r>
              <w:rPr>
                <w:rFonts w:hint="eastAsia" w:ascii="宋体" w:hAnsi="宋体" w:eastAsia="宋体" w:cs="宋体"/>
                <w:kern w:val="0"/>
                <w:szCs w:val="21"/>
                <w:highlight w:val="none"/>
              </w:rPr>
              <w:t>“T”字型区域大型山林生态绿廊，并与湘江有机联系。做好湘江和涓水、白龙潭水库、螺头山水库等流域崩岗治理，提高生态斑块连通水平。</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（1.2）科学划定畜禽养殖禁养区，在畜禽养殖污染防治规划编制和禁养区划定工作基础上，依法关闭或搬迁禁养区内的畜禽养殖场（小区）和养殖专业户。</w:t>
            </w:r>
          </w:p>
        </w:tc>
      </w:tr>
      <w:tr w14:paraId="58AE1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2D11D0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AC5A93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color w:val="auto"/>
                <w:highlight w:val="none"/>
              </w:rPr>
              <w:t>进一步完善流域城乡环境基础设施，突出抓好涓水、南河、荆陂河等重点支流保护，重点开展湘江（衡山段）县城段环境综合整治。以水质波动较大的和新增国省考断面为重点，深化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一断面一方案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攻坚。</w:t>
            </w:r>
            <w:r>
              <w:rPr>
                <w:rFonts w:hint="eastAsia" w:ascii="宋体" w:hAnsi="宋体" w:eastAsia="宋体" w:cs="宋体"/>
                <w:strike/>
                <w:dstrike w:val="0"/>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color w:val="auto"/>
                <w:highlight w:val="none"/>
              </w:rPr>
              <w:t>按照国家、省清洁原料替代要求，在技术成熟领域持续推进使用低VOCs含量的原辅材料，从源头减少VOCs产生。加强化工、印刷、电子信息等行业VOCs挥发性有机物排放控制，全面执行《挥发性有机物无组织排放控制标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实施扬尘精细化管控，全面推行“绿色施工”，提升建筑工地扬尘污染治理水平。严管餐饮油烟和城区垃圾焚烧。加强露天烧烤的规范和整治，推广使用有油烟净化设施的炉灶，禁止露天烧烤直排。</w:t>
            </w:r>
            <w:r>
              <w:rPr>
                <w:rFonts w:hint="eastAsia" w:ascii="宋体" w:hAnsi="宋体" w:cs="宋体"/>
                <w:color w:val="auto"/>
                <w:highlight w:val="none"/>
                <w:lang w:eastAsia="zh-CN"/>
              </w:rPr>
              <w:t>杜绝</w:t>
            </w:r>
            <w:r>
              <w:rPr>
                <w:rFonts w:hint="eastAsia" w:ascii="宋体" w:hAnsi="宋体" w:eastAsia="宋体" w:cs="宋体"/>
                <w:color w:val="auto"/>
                <w:highlight w:val="none"/>
              </w:rPr>
              <w:t>露天焚烧秸秆现象。完善秸秆收储体系，积极拓展秸秆能源化、原料化、饲料化、基料化等多元化途径利用。</w:t>
            </w:r>
            <w:r>
              <w:rPr>
                <w:rFonts w:hint="eastAsia" w:ascii="宋体" w:hAnsi="宋体" w:eastAsia="宋体" w:cs="宋体"/>
                <w:strike/>
                <w:dstrike w:val="0"/>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color w:val="auto"/>
                <w:highlight w:val="none"/>
              </w:rPr>
              <w:t>鼓励固体废物资源利用园区化、规模化和产业化，实施危险废物“点对点”利用，着力解决废矿物油等危险废物的处置及综合利用问题。着力提升畜禽粪污、秸秆等农业废弃物资源化高效利用水平。建立健全建筑渣土和污染土壤的资源化利用和消纳体系。推广生活垃圾回收利用、焚烧发电、生物处理等资源化方式。</w:t>
            </w:r>
          </w:p>
        </w:tc>
      </w:tr>
      <w:tr w14:paraId="7A80B2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4280040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0A88178E">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color w:val="auto"/>
                <w:highlight w:val="none"/>
              </w:rPr>
              <w:t>强化重点环境风险源管控。按照预防为主，预防与应急相结合的原则，常态化推进环境风险企业环境安全隐患排查，完善重点环境风险源清单，实施环境风险差异化动态管理，加强环境风险防控。</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color w:val="auto"/>
                <w:highlight w:val="none"/>
              </w:rPr>
              <w:t>持续推进农用地分类管理和安全利用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严格保护优先类农用地，加强优先保护类农用地土壤及地下水污染监测预警，有效管控周边污染源，推行使用有机肥、推广中碱性肥料、种植绿肥等管护措施，探索安全利用长效管护运行模式与管理机制</w:t>
            </w:r>
            <w:r>
              <w:rPr>
                <w:rFonts w:hint="eastAsia" w:ascii="宋体" w:hAnsi="宋体" w:eastAsia="宋体" w:cs="宋体"/>
                <w:color w:val="auto"/>
                <w:highlight w:val="none"/>
                <w:lang w:eastAsia="zh-CN"/>
              </w:rPr>
              <w:t>。以城镇人口密集区危险化学品生产企业搬迁改造以及长江经济带化工污染整治过程中的腾退企业用地为重点，组织进行建设用地土壤污染风险评估、风险管控及修复效果评估，严控污染地块环境社会风险。</w:t>
            </w:r>
          </w:p>
        </w:tc>
      </w:tr>
      <w:tr w14:paraId="26F2A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5EA43E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11ADC777">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20BF8923">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pPr>
    </w:p>
    <w:p w14:paraId="5DE53F19">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p w14:paraId="2A0F2D0F">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81" w:name="_Toc14167"/>
      <w:bookmarkStart w:id="82" w:name="_Toc24436"/>
      <w:bookmarkStart w:id="83" w:name="_Toc6590064"/>
      <w:bookmarkStart w:id="84" w:name="_Toc13545"/>
      <w:bookmarkStart w:id="85" w:name="_Toc8807096"/>
      <w:bookmarkStart w:id="86" w:name="_Toc58841111"/>
      <w:bookmarkStart w:id="87" w:name="_Toc32245"/>
      <w:r>
        <w:rPr>
          <w:rFonts w:hint="eastAsia" w:ascii="宋体" w:hAnsi="宋体" w:eastAsia="宋体" w:cs="宋体"/>
          <w:b/>
          <w:sz w:val="28"/>
          <w:szCs w:val="28"/>
          <w:highlight w:val="none"/>
        </w:rPr>
        <w:t>（9）衡东县</w:t>
      </w:r>
      <w:bookmarkEnd w:id="81"/>
      <w:bookmarkEnd w:id="82"/>
      <w:bookmarkEnd w:id="83"/>
      <w:bookmarkEnd w:id="84"/>
      <w:bookmarkEnd w:id="85"/>
      <w:bookmarkEnd w:id="86"/>
      <w:bookmarkEnd w:id="87"/>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1124"/>
        <w:gridCol w:w="2038"/>
        <w:gridCol w:w="2720"/>
        <w:gridCol w:w="3365"/>
      </w:tblGrid>
      <w:tr w14:paraId="3EB96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67FE434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3CE89A5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5375506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5F34E61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C11DF7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AE2C5D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24" w:type="dxa"/>
            <w:vMerge w:val="restart"/>
            <w:noWrap w:val="0"/>
            <w:vAlign w:val="center"/>
          </w:tcPr>
          <w:p w14:paraId="55F4AB2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74C813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038" w:type="dxa"/>
            <w:vMerge w:val="restart"/>
            <w:noWrap w:val="0"/>
            <w:vAlign w:val="center"/>
          </w:tcPr>
          <w:p w14:paraId="4BD924C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720" w:type="dxa"/>
            <w:vMerge w:val="restart"/>
            <w:noWrap w:val="0"/>
            <w:vAlign w:val="center"/>
          </w:tcPr>
          <w:p w14:paraId="1892A84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365" w:type="dxa"/>
            <w:vMerge w:val="restart"/>
            <w:noWrap w:val="0"/>
            <w:vAlign w:val="center"/>
          </w:tcPr>
          <w:p w14:paraId="37234F5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CE25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ED8D6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3339787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7003DA0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211BDF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0D3373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622DB94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6FDF416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24" w:type="dxa"/>
            <w:vMerge w:val="continue"/>
            <w:noWrap w:val="0"/>
            <w:vAlign w:val="center"/>
          </w:tcPr>
          <w:p w14:paraId="6840E6E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038" w:type="dxa"/>
            <w:vMerge w:val="continue"/>
            <w:noWrap w:val="0"/>
            <w:vAlign w:val="center"/>
          </w:tcPr>
          <w:p w14:paraId="719355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20" w:type="dxa"/>
            <w:vMerge w:val="continue"/>
            <w:noWrap w:val="0"/>
            <w:vAlign w:val="center"/>
          </w:tcPr>
          <w:p w14:paraId="7775228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365" w:type="dxa"/>
            <w:vMerge w:val="continue"/>
            <w:noWrap w:val="0"/>
            <w:vAlign w:val="top"/>
          </w:tcPr>
          <w:p w14:paraId="000B449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4FFBD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427D82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ZH43042410001</w:t>
            </w:r>
          </w:p>
        </w:tc>
        <w:tc>
          <w:tcPr>
            <w:tcW w:w="1052" w:type="dxa"/>
            <w:noWrap w:val="0"/>
            <w:vAlign w:val="center"/>
          </w:tcPr>
          <w:p w14:paraId="08F444A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草市镇/</w:t>
            </w:r>
          </w:p>
          <w:p w14:paraId="7750A6E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南湾乡/</w:t>
            </w:r>
          </w:p>
          <w:p w14:paraId="7600AD6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杨林镇</w:t>
            </w:r>
          </w:p>
        </w:tc>
        <w:tc>
          <w:tcPr>
            <w:tcW w:w="437" w:type="dxa"/>
            <w:noWrap w:val="0"/>
            <w:vAlign w:val="center"/>
          </w:tcPr>
          <w:p w14:paraId="1D62C3B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930C02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54C98B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54" w:type="dxa"/>
            <w:noWrap w:val="0"/>
            <w:vAlign w:val="center"/>
          </w:tcPr>
          <w:p w14:paraId="4CBDC3C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6108F52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354.9</w:t>
            </w:r>
            <w:r>
              <w:rPr>
                <w:rFonts w:hint="eastAsia" w:ascii="宋体" w:hAnsi="宋体" w:eastAsia="宋体" w:cs="宋体"/>
                <w:kern w:val="0"/>
                <w:szCs w:val="21"/>
                <w:highlight w:val="none"/>
                <w:lang w:val="en-US" w:eastAsia="zh-CN"/>
              </w:rPr>
              <w:t>2</w:t>
            </w:r>
          </w:p>
        </w:tc>
        <w:tc>
          <w:tcPr>
            <w:tcW w:w="1124" w:type="dxa"/>
            <w:noWrap w:val="0"/>
            <w:vAlign w:val="center"/>
          </w:tcPr>
          <w:p w14:paraId="4F1D663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草市镇/</w:t>
            </w:r>
          </w:p>
          <w:p w14:paraId="2AAB5B6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南湾乡/</w:t>
            </w:r>
          </w:p>
          <w:p w14:paraId="6DE02E1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杨林镇</w:t>
            </w:r>
          </w:p>
        </w:tc>
        <w:tc>
          <w:tcPr>
            <w:tcW w:w="2038" w:type="dxa"/>
            <w:noWrap w:val="0"/>
            <w:vAlign w:val="center"/>
          </w:tcPr>
          <w:p w14:paraId="1BC7949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草市镇/杨林镇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农产品主产区/重要文化与景观功能区</w:t>
            </w:r>
          </w:p>
          <w:p w14:paraId="3EBCE74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南湾乡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tc>
        <w:tc>
          <w:tcPr>
            <w:tcW w:w="2720" w:type="dxa"/>
            <w:noWrap w:val="0"/>
            <w:vAlign w:val="center"/>
          </w:tcPr>
          <w:p w14:paraId="7B5EF389">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矿产资源开采及加工、建材、竹木加工、农副产品加工、食品加工、仓储物流、旅游、餐饮、生态农业、畜牧水产养殖等。</w:t>
            </w:r>
          </w:p>
        </w:tc>
        <w:tc>
          <w:tcPr>
            <w:tcW w:w="3365" w:type="dxa"/>
            <w:noWrap w:val="0"/>
            <w:vAlign w:val="center"/>
          </w:tcPr>
          <w:p w14:paraId="30192702">
            <w:pPr>
              <w:widowControl/>
              <w:numPr>
                <w:ilvl w:val="0"/>
                <w:numId w:val="3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管网建设不完善，畜禽规模养殖场环保管理不完善，有环保投诉，南湾乡历史遗留氰化选金尾砂污染治理未完成</w:t>
            </w:r>
            <w:r>
              <w:rPr>
                <w:rFonts w:hint="eastAsia" w:ascii="宋体" w:hAnsi="宋体" w:eastAsia="宋体" w:cs="宋体"/>
                <w:kern w:val="0"/>
                <w:szCs w:val="21"/>
                <w:highlight w:val="none"/>
                <w:lang w:eastAsia="zh-CN"/>
              </w:rPr>
              <w:t>；</w:t>
            </w:r>
          </w:p>
          <w:p w14:paraId="0873BAAA">
            <w:pPr>
              <w:widowControl/>
              <w:numPr>
                <w:ilvl w:val="0"/>
                <w:numId w:val="3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湖南衡东洣水国家级湿地公园</w:t>
            </w:r>
            <w:r>
              <w:rPr>
                <w:rFonts w:hint="eastAsia" w:ascii="宋体" w:hAnsi="宋体" w:eastAsia="宋体" w:cs="宋体"/>
                <w:highlight w:val="none"/>
                <w:lang w:eastAsia="zh-CN"/>
              </w:rPr>
              <w:t>、</w:t>
            </w:r>
            <w:r>
              <w:rPr>
                <w:rFonts w:hint="eastAsia" w:ascii="宋体" w:hAnsi="宋体" w:eastAsia="宋体" w:cs="宋体"/>
                <w:highlight w:val="none"/>
              </w:rPr>
              <w:t>湖南衡东天光山省级自然保护区</w:t>
            </w:r>
          </w:p>
        </w:tc>
      </w:tr>
      <w:tr w14:paraId="20092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6F9992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02F7671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草市镇</w:t>
            </w:r>
          </w:p>
          <w:p w14:paraId="204F798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5082EDB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w:t>
            </w:r>
            <w:r>
              <w:rPr>
                <w:rFonts w:hint="eastAsia" w:ascii="宋体" w:hAnsi="宋体" w:eastAsia="宋体" w:cs="宋体"/>
                <w:highlight w:val="none"/>
              </w:rPr>
              <w:tab/>
            </w:r>
          </w:p>
          <w:p w14:paraId="08C4C0F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——湖南衡东天光山省级自然保护区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湖南衡东洣水国家湿地公园</w:t>
            </w:r>
            <w:r>
              <w:rPr>
                <w:rFonts w:hint="eastAsia" w:ascii="宋体" w:hAnsi="宋体" w:eastAsia="宋体" w:cs="宋体"/>
                <w:highlight w:val="none"/>
              </w:rPr>
              <w:tab/>
            </w:r>
          </w:p>
          <w:p w14:paraId="1E43A62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10080CA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南湾乡</w:t>
            </w:r>
          </w:p>
          <w:p w14:paraId="4EE01C5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6DDD9AB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湖南富祥泰钨业有限公司南湾钨矿</w:t>
            </w:r>
            <w:r>
              <w:rPr>
                <w:rFonts w:hint="eastAsia" w:ascii="宋体" w:hAnsi="宋体" w:eastAsia="宋体" w:cs="宋体"/>
                <w:highlight w:val="none"/>
              </w:rPr>
              <w:tab/>
            </w:r>
          </w:p>
          <w:p w14:paraId="10C8CA5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湖南衡东天光山省级自然保护区</w:t>
            </w:r>
            <w:r>
              <w:rPr>
                <w:rFonts w:hint="eastAsia" w:ascii="宋体" w:hAnsi="宋体" w:eastAsia="宋体" w:cs="宋体"/>
                <w:highlight w:val="none"/>
              </w:rPr>
              <w:tab/>
            </w:r>
          </w:p>
          <w:p w14:paraId="3D5BE57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48820B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杨林镇</w:t>
            </w:r>
          </w:p>
          <w:p w14:paraId="4108639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143AD7B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w:t>
            </w:r>
            <w:r>
              <w:rPr>
                <w:rFonts w:hint="eastAsia" w:ascii="宋体" w:hAnsi="宋体" w:eastAsia="宋体" w:cs="宋体"/>
                <w:highlight w:val="none"/>
                <w:lang w:eastAsia="zh-CN"/>
              </w:rPr>
              <w:t>、</w:t>
            </w:r>
            <w:r>
              <w:rPr>
                <w:rFonts w:hint="eastAsia" w:ascii="宋体" w:hAnsi="宋体" w:eastAsia="宋体" w:cs="宋体"/>
                <w:strike w:val="0"/>
                <w:dstrike w:val="0"/>
                <w:kern w:val="0"/>
                <w:szCs w:val="21"/>
                <w:highlight w:val="none"/>
              </w:rPr>
              <w:t>天光山省级自然保护区</w:t>
            </w:r>
          </w:p>
          <w:p w14:paraId="205C709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湖南衡东天光山省级自然保护区/湖南衡东洣水国家湿地公园</w:t>
            </w:r>
            <w:r>
              <w:rPr>
                <w:rFonts w:hint="eastAsia" w:ascii="宋体" w:hAnsi="宋体" w:eastAsia="宋体" w:cs="宋体"/>
                <w:highlight w:val="none"/>
              </w:rPr>
              <w:tab/>
            </w:r>
          </w:p>
          <w:p w14:paraId="6D3D4123">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p w14:paraId="3EC5233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p>
        </w:tc>
      </w:tr>
      <w:tr w14:paraId="2DEF8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D6396A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79A5832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6DFCB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D6604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1B82E88D">
            <w:pPr>
              <w:numPr>
                <w:ilvl w:val="1"/>
                <w:numId w:val="31"/>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rPr>
              <w:t>区域养殖业按划定的禁养区、限养区、适养区实施分类管理。</w:t>
            </w:r>
          </w:p>
          <w:p w14:paraId="5B61C4F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tc>
      </w:tr>
      <w:tr w14:paraId="1CF367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020923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A1A537C">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w:t>
            </w:r>
            <w:r>
              <w:rPr>
                <w:rFonts w:hint="eastAsia" w:ascii="宋体" w:hAnsi="宋体" w:cs="宋体"/>
                <w:b w:val="0"/>
                <w:bCs w:val="0"/>
                <w:kern w:val="2"/>
                <w:sz w:val="21"/>
                <w:szCs w:val="22"/>
                <w:highlight w:val="none"/>
                <w:lang w:val="en-US" w:eastAsia="zh-CN" w:bidi="ar-SA"/>
              </w:rPr>
              <w:t>秸秆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2"/>
                <w:szCs w:val="22"/>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1ED59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80E897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45280744">
            <w:pPr>
              <w:tabs>
                <w:tab w:val="left" w:pos="1021"/>
              </w:tabs>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w:t>
            </w:r>
          </w:p>
          <w:p w14:paraId="2F8633F6">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b w:val="0"/>
                <w:bCs w:val="0"/>
                <w:kern w:val="2"/>
                <w:sz w:val="21"/>
                <w:szCs w:val="22"/>
                <w:highlight w:val="none"/>
                <w:lang w:val="en-US" w:eastAsia="zh-CN" w:bidi="ar-SA"/>
              </w:rPr>
              <w:t>动态评估和监测预警。严格整改销号，全面消除环境风险隐患。</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color w:val="auto"/>
                <w:sz w:val="21"/>
                <w:szCs w:val="22"/>
                <w:highlight w:val="none"/>
                <w:u w:val="none"/>
                <w:lang w:val="en-US" w:eastAsia="zh-CN"/>
              </w:rPr>
              <w:t>严格土壤污染重点监管单位和沿江化工企业搬迁腾退用地土壤污染风险管控。</w:t>
            </w:r>
          </w:p>
        </w:tc>
      </w:tr>
      <w:tr w14:paraId="4AB49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746EF8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1032E78D">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461AD4D0">
      <w:pPr>
        <w:kinsoku/>
        <w:wordWrap/>
        <w:overflowPunct/>
        <w:topLinePunct w:val="0"/>
        <w:bidi w:val="0"/>
        <w:adjustRightInd w:val="0"/>
        <w:spacing w:line="300" w:lineRule="auto"/>
        <w:textAlignment w:val="auto"/>
        <w:rPr>
          <w:rFonts w:hint="eastAsia" w:ascii="宋体" w:hAnsi="宋体" w:eastAsia="宋体" w:cs="宋体"/>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983"/>
        <w:gridCol w:w="1633"/>
        <w:gridCol w:w="3753"/>
        <w:gridCol w:w="2878"/>
      </w:tblGrid>
      <w:tr w14:paraId="13F5B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E23111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7C3B938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3AEE51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646C7A7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A13CE6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A9BDEA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83" w:type="dxa"/>
            <w:vMerge w:val="restart"/>
            <w:noWrap w:val="0"/>
            <w:vAlign w:val="center"/>
          </w:tcPr>
          <w:p w14:paraId="41D1F7A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633" w:type="dxa"/>
            <w:vMerge w:val="restart"/>
            <w:noWrap w:val="0"/>
            <w:vAlign w:val="center"/>
          </w:tcPr>
          <w:p w14:paraId="64464D8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753" w:type="dxa"/>
            <w:vMerge w:val="restart"/>
            <w:noWrap w:val="0"/>
            <w:vAlign w:val="center"/>
          </w:tcPr>
          <w:p w14:paraId="40AB8CD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878" w:type="dxa"/>
            <w:vMerge w:val="restart"/>
            <w:noWrap w:val="0"/>
            <w:vAlign w:val="center"/>
          </w:tcPr>
          <w:p w14:paraId="3625076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4DC40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48ECC09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03C805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583C950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55555A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0CD7E57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3EAC9EA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7C7A4DA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83" w:type="dxa"/>
            <w:vMerge w:val="continue"/>
            <w:noWrap w:val="0"/>
            <w:vAlign w:val="center"/>
          </w:tcPr>
          <w:p w14:paraId="35035F6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633" w:type="dxa"/>
            <w:vMerge w:val="continue"/>
            <w:noWrap w:val="0"/>
            <w:vAlign w:val="center"/>
          </w:tcPr>
          <w:p w14:paraId="3D0B61A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753" w:type="dxa"/>
            <w:vMerge w:val="continue"/>
            <w:noWrap w:val="0"/>
            <w:vAlign w:val="center"/>
          </w:tcPr>
          <w:p w14:paraId="57DA5A6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78" w:type="dxa"/>
            <w:vMerge w:val="continue"/>
            <w:noWrap w:val="0"/>
            <w:vAlign w:val="top"/>
          </w:tcPr>
          <w:p w14:paraId="3C1CFB6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1CB1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27B23C6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ZH43042410002</w:t>
            </w:r>
          </w:p>
        </w:tc>
        <w:tc>
          <w:tcPr>
            <w:tcW w:w="1051" w:type="dxa"/>
            <w:noWrap w:val="0"/>
            <w:vAlign w:val="center"/>
          </w:tcPr>
          <w:p w14:paraId="70C4360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三樟镇/</w:t>
            </w:r>
          </w:p>
          <w:p w14:paraId="5F50488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石湾镇</w:t>
            </w:r>
          </w:p>
        </w:tc>
        <w:tc>
          <w:tcPr>
            <w:tcW w:w="436" w:type="dxa"/>
            <w:noWrap w:val="0"/>
            <w:vAlign w:val="center"/>
          </w:tcPr>
          <w:p w14:paraId="1F2C69D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5073C58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49D028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56" w:type="dxa"/>
            <w:noWrap w:val="0"/>
            <w:vAlign w:val="center"/>
          </w:tcPr>
          <w:p w14:paraId="5CA85C1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7187625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190.10</w:t>
            </w:r>
          </w:p>
        </w:tc>
        <w:tc>
          <w:tcPr>
            <w:tcW w:w="983" w:type="dxa"/>
            <w:noWrap w:val="0"/>
            <w:vAlign w:val="center"/>
          </w:tcPr>
          <w:p w14:paraId="67F9CDA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三樟镇/</w:t>
            </w:r>
          </w:p>
          <w:p w14:paraId="77F3AA4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石湾镇</w:t>
            </w:r>
          </w:p>
        </w:tc>
        <w:tc>
          <w:tcPr>
            <w:tcW w:w="1633" w:type="dxa"/>
            <w:noWrap w:val="0"/>
            <w:vAlign w:val="center"/>
          </w:tcPr>
          <w:p w14:paraId="574676C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三樟镇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r>
              <w:rPr>
                <w:rFonts w:hint="eastAsia" w:ascii="宋体" w:hAnsi="宋体" w:eastAsia="宋体" w:cs="宋体"/>
                <w:kern w:val="0"/>
                <w:szCs w:val="21"/>
                <w:highlight w:val="none"/>
                <w:lang w:eastAsia="zh-CN"/>
              </w:rPr>
              <w:t>；</w:t>
            </w:r>
          </w:p>
          <w:p w14:paraId="1BD719C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石湾镇</w:t>
            </w:r>
            <w:r>
              <w:rPr>
                <w:rFonts w:hint="eastAsia" w:ascii="宋体" w:hAnsi="宋体" w:eastAsia="宋体" w:cs="宋体"/>
                <w:kern w:val="0"/>
                <w:szCs w:val="21"/>
                <w:highlight w:val="none"/>
                <w:lang w:eastAsia="zh-CN"/>
              </w:rPr>
              <w:t>：农产品主产区/特别振兴区</w:t>
            </w:r>
          </w:p>
        </w:tc>
        <w:tc>
          <w:tcPr>
            <w:tcW w:w="3753" w:type="dxa"/>
            <w:noWrap w:val="0"/>
            <w:vAlign w:val="center"/>
          </w:tcPr>
          <w:p w14:paraId="3185A8E6">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矿产资源开采及加工、建材、竹木加工、农副产品加工、食品加工、仓储物流、旅游、餐饮、生态农业、畜牧水产养殖等。</w:t>
            </w:r>
          </w:p>
        </w:tc>
        <w:tc>
          <w:tcPr>
            <w:tcW w:w="2878" w:type="dxa"/>
            <w:noWrap w:val="0"/>
            <w:vAlign w:val="center"/>
          </w:tcPr>
          <w:p w14:paraId="060B2895">
            <w:pPr>
              <w:widowControl/>
              <w:numPr>
                <w:ilvl w:val="0"/>
                <w:numId w:val="3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w:t>
            </w:r>
            <w:r>
              <w:rPr>
                <w:rFonts w:hint="eastAsia" w:ascii="宋体" w:hAnsi="宋体" w:eastAsia="宋体" w:cs="宋体"/>
                <w:kern w:val="0"/>
                <w:szCs w:val="21"/>
                <w:highlight w:val="none"/>
                <w:lang w:eastAsia="zh-CN"/>
              </w:rPr>
              <w:t>；</w:t>
            </w:r>
          </w:p>
          <w:p w14:paraId="3EDC28D1">
            <w:pPr>
              <w:widowControl/>
              <w:numPr>
                <w:ilvl w:val="0"/>
                <w:numId w:val="3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strike w:val="0"/>
                <w:dstrike w:val="0"/>
                <w:kern w:val="0"/>
                <w:szCs w:val="21"/>
                <w:highlight w:val="none"/>
              </w:rPr>
              <w:t>三樟镇</w:t>
            </w:r>
            <w:r>
              <w:rPr>
                <w:rFonts w:hint="eastAsia" w:ascii="宋体" w:hAnsi="宋体" w:eastAsia="宋体" w:cs="宋体"/>
                <w:strike w:val="0"/>
                <w:dstrike w:val="0"/>
                <w:kern w:val="0"/>
                <w:szCs w:val="21"/>
                <w:highlight w:val="none"/>
                <w:lang w:eastAsia="zh-CN"/>
              </w:rPr>
              <w:t>、</w:t>
            </w:r>
            <w:r>
              <w:rPr>
                <w:rFonts w:hint="eastAsia" w:ascii="宋体" w:hAnsi="宋体" w:eastAsia="宋体" w:cs="宋体"/>
                <w:kern w:val="0"/>
                <w:szCs w:val="21"/>
                <w:highlight w:val="none"/>
              </w:rPr>
              <w:t>石湾镇</w:t>
            </w:r>
            <w:r>
              <w:rPr>
                <w:rFonts w:hint="eastAsia" w:ascii="宋体" w:hAnsi="宋体" w:eastAsia="宋体" w:cs="宋体"/>
                <w:strike w:val="0"/>
                <w:dstrike w:val="0"/>
                <w:kern w:val="0"/>
                <w:szCs w:val="21"/>
                <w:highlight w:val="none"/>
                <w:lang w:val="en-US" w:eastAsia="zh-CN"/>
              </w:rPr>
              <w:t>湘江</w:t>
            </w:r>
            <w:r>
              <w:rPr>
                <w:rFonts w:hint="eastAsia" w:ascii="宋体" w:hAnsi="宋体" w:eastAsia="宋体" w:cs="宋体"/>
                <w:strike w:val="0"/>
                <w:dstrike w:val="0"/>
                <w:kern w:val="0"/>
                <w:szCs w:val="21"/>
                <w:highlight w:val="none"/>
              </w:rPr>
              <w:t>饮用水水源保护区</w:t>
            </w:r>
          </w:p>
        </w:tc>
      </w:tr>
      <w:tr w14:paraId="344A0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42AC38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8A89AB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三樟镇</w:t>
            </w:r>
          </w:p>
          <w:p w14:paraId="42E7A27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32041D5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09D9D67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石湾镇</w:t>
            </w:r>
          </w:p>
          <w:p w14:paraId="600FA60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146D00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大气环境受体敏感重点管控区/大气环境布局敏感重点管控区</w:t>
            </w:r>
            <w:r>
              <w:rPr>
                <w:rFonts w:hint="eastAsia" w:ascii="宋体" w:hAnsi="宋体" w:eastAsia="宋体" w:cs="宋体"/>
                <w:highlight w:val="none"/>
              </w:rPr>
              <w:tab/>
            </w:r>
            <w:r>
              <w:rPr>
                <w:rFonts w:hint="eastAsia" w:ascii="宋体" w:hAnsi="宋体" w:eastAsia="宋体" w:cs="宋体"/>
                <w:highlight w:val="none"/>
              </w:rPr>
              <w:tab/>
            </w:r>
          </w:p>
          <w:p w14:paraId="5D5FA54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6FC6A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29B9EE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6E01E6F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695D3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99" w:hRule="atLeast"/>
          <w:jc w:val="center"/>
        </w:trPr>
        <w:tc>
          <w:tcPr>
            <w:tcW w:w="988" w:type="dxa"/>
            <w:noWrap w:val="0"/>
            <w:vAlign w:val="center"/>
          </w:tcPr>
          <w:p w14:paraId="6676178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A6A367E">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600E6FD8">
            <w:pPr>
              <w:kinsoku/>
              <w:wordWrap/>
              <w:overflowPunct/>
              <w:topLinePunct w:val="0"/>
              <w:bidi w:val="0"/>
              <w:adjustRightInd w:val="0"/>
              <w:spacing w:line="300" w:lineRule="auto"/>
              <w:textAlignment w:val="auto"/>
              <w:rPr>
                <w:rFonts w:hint="eastAsia" w:ascii="宋体" w:hAnsi="宋体" w:eastAsia="宋体" w:cs="宋体"/>
                <w:b w:val="0"/>
                <w:bCs w:val="0"/>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p w14:paraId="214A090D">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highlight w:val="none"/>
              </w:rPr>
              <w:t>饮用</w:t>
            </w:r>
            <w:r>
              <w:rPr>
                <w:rFonts w:hint="eastAsia" w:ascii="宋体" w:hAnsi="宋体" w:eastAsia="宋体" w:cs="宋体"/>
                <w:kern w:val="0"/>
                <w:szCs w:val="21"/>
                <w:highlight w:val="none"/>
              </w:rPr>
              <w:t>水源</w:t>
            </w:r>
            <w:r>
              <w:rPr>
                <w:rFonts w:hint="eastAsia" w:ascii="宋体" w:hAnsi="宋体" w:eastAsia="宋体" w:cs="宋体"/>
                <w:highlight w:val="none"/>
              </w:rPr>
              <w:t>保护区按《湖南省饮用水水源保护条例》等要求管理；</w:t>
            </w:r>
          </w:p>
        </w:tc>
      </w:tr>
      <w:tr w14:paraId="20861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E36D9E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2F2F514E">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4246D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17C0B6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6880B33">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严格土壤污染重点监管单位和沿江化工企业搬迁腾退用地土壤污染风险管控。</w:t>
            </w:r>
          </w:p>
        </w:tc>
      </w:tr>
      <w:tr w14:paraId="7BCB6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552075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CD7843F">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42026C66">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5FE0985B">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14"/>
        <w:gridCol w:w="1025"/>
        <w:gridCol w:w="437"/>
        <w:gridCol w:w="437"/>
        <w:gridCol w:w="438"/>
        <w:gridCol w:w="723"/>
        <w:gridCol w:w="1021"/>
        <w:gridCol w:w="1020"/>
        <w:gridCol w:w="1446"/>
        <w:gridCol w:w="3186"/>
        <w:gridCol w:w="3598"/>
      </w:tblGrid>
      <w:tr w14:paraId="4EA65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vMerge w:val="restart"/>
            <w:noWrap w:val="0"/>
            <w:vAlign w:val="center"/>
          </w:tcPr>
          <w:p w14:paraId="7749ADE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25" w:type="dxa"/>
            <w:vMerge w:val="restart"/>
            <w:noWrap w:val="0"/>
            <w:vAlign w:val="center"/>
          </w:tcPr>
          <w:p w14:paraId="6B9E46E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5DD5BF2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23" w:type="dxa"/>
            <w:vMerge w:val="restart"/>
            <w:noWrap w:val="0"/>
            <w:vAlign w:val="center"/>
          </w:tcPr>
          <w:p w14:paraId="1970814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DF5B42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021" w:type="dxa"/>
            <w:vMerge w:val="restart"/>
            <w:noWrap w:val="0"/>
            <w:vAlign w:val="center"/>
          </w:tcPr>
          <w:p w14:paraId="5E1F642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w:t>
            </w:r>
          </w:p>
          <w:p w14:paraId="757B19C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020" w:type="dxa"/>
            <w:vMerge w:val="restart"/>
            <w:noWrap w:val="0"/>
            <w:vAlign w:val="center"/>
          </w:tcPr>
          <w:p w14:paraId="5D2F2E6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446" w:type="dxa"/>
            <w:vMerge w:val="restart"/>
            <w:noWrap w:val="0"/>
            <w:vAlign w:val="center"/>
          </w:tcPr>
          <w:p w14:paraId="7388944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186" w:type="dxa"/>
            <w:vMerge w:val="restart"/>
            <w:noWrap w:val="0"/>
            <w:vAlign w:val="center"/>
          </w:tcPr>
          <w:p w14:paraId="4A423EF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598" w:type="dxa"/>
            <w:vMerge w:val="restart"/>
            <w:noWrap w:val="0"/>
            <w:vAlign w:val="center"/>
          </w:tcPr>
          <w:p w14:paraId="5078226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5F57D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014" w:type="dxa"/>
            <w:vMerge w:val="continue"/>
            <w:noWrap w:val="0"/>
            <w:vAlign w:val="center"/>
          </w:tcPr>
          <w:p w14:paraId="75CD3C2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5" w:type="dxa"/>
            <w:vMerge w:val="continue"/>
            <w:noWrap w:val="0"/>
            <w:vAlign w:val="center"/>
          </w:tcPr>
          <w:p w14:paraId="4C41C40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3CB9244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7E7154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11559FD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23" w:type="dxa"/>
            <w:vMerge w:val="continue"/>
            <w:noWrap w:val="0"/>
            <w:vAlign w:val="center"/>
          </w:tcPr>
          <w:p w14:paraId="7E5E665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1" w:type="dxa"/>
            <w:vMerge w:val="continue"/>
            <w:noWrap w:val="0"/>
            <w:vAlign w:val="center"/>
          </w:tcPr>
          <w:p w14:paraId="2FBD7D6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0" w:type="dxa"/>
            <w:vMerge w:val="continue"/>
            <w:noWrap w:val="0"/>
            <w:vAlign w:val="center"/>
          </w:tcPr>
          <w:p w14:paraId="6047B2A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46" w:type="dxa"/>
            <w:vMerge w:val="continue"/>
            <w:noWrap w:val="0"/>
            <w:vAlign w:val="center"/>
          </w:tcPr>
          <w:p w14:paraId="3887181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86" w:type="dxa"/>
            <w:vMerge w:val="continue"/>
            <w:noWrap w:val="0"/>
            <w:vAlign w:val="center"/>
          </w:tcPr>
          <w:p w14:paraId="7AE99C3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598" w:type="dxa"/>
            <w:vMerge w:val="continue"/>
            <w:noWrap w:val="0"/>
            <w:vAlign w:val="top"/>
          </w:tcPr>
          <w:p w14:paraId="5812903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79E30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1014" w:type="dxa"/>
            <w:noWrap w:val="0"/>
            <w:vAlign w:val="center"/>
          </w:tcPr>
          <w:p w14:paraId="0DE48B0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ZH43042410003</w:t>
            </w:r>
          </w:p>
        </w:tc>
        <w:tc>
          <w:tcPr>
            <w:tcW w:w="1025" w:type="dxa"/>
            <w:noWrap w:val="0"/>
            <w:vAlign w:val="center"/>
          </w:tcPr>
          <w:p w14:paraId="5C02BC0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霞流镇</w:t>
            </w:r>
          </w:p>
        </w:tc>
        <w:tc>
          <w:tcPr>
            <w:tcW w:w="437" w:type="dxa"/>
            <w:noWrap w:val="0"/>
            <w:vAlign w:val="center"/>
          </w:tcPr>
          <w:p w14:paraId="6021209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B2C608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987AA6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23" w:type="dxa"/>
            <w:noWrap w:val="0"/>
            <w:vAlign w:val="center"/>
          </w:tcPr>
          <w:p w14:paraId="29B3B40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1021" w:type="dxa"/>
            <w:noWrap w:val="0"/>
            <w:vAlign w:val="center"/>
          </w:tcPr>
          <w:p w14:paraId="1618EA2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98.98</w:t>
            </w:r>
          </w:p>
        </w:tc>
        <w:tc>
          <w:tcPr>
            <w:tcW w:w="1020" w:type="dxa"/>
            <w:noWrap w:val="0"/>
            <w:vAlign w:val="center"/>
          </w:tcPr>
          <w:p w14:paraId="120998F5">
            <w:pPr>
              <w:widowControl/>
              <w:kinsoku/>
              <w:wordWrap/>
              <w:overflowPunct/>
              <w:topLinePunct w:val="0"/>
              <w:bidi w:val="0"/>
              <w:adjustRightIn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霞流镇</w:t>
            </w:r>
          </w:p>
        </w:tc>
        <w:tc>
          <w:tcPr>
            <w:tcW w:w="1446" w:type="dxa"/>
            <w:noWrap w:val="0"/>
            <w:vAlign w:val="center"/>
          </w:tcPr>
          <w:p w14:paraId="1AFF87B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3186" w:type="dxa"/>
            <w:noWrap w:val="0"/>
            <w:vAlign w:val="center"/>
          </w:tcPr>
          <w:p w14:paraId="15A8914C">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矿产资源开采及加工、建材、木材加工、农副产品加工、食品加工、仓储物流、旅游、餐饮、生态农业、畜牧水产养殖等。</w:t>
            </w:r>
          </w:p>
        </w:tc>
        <w:tc>
          <w:tcPr>
            <w:tcW w:w="3598" w:type="dxa"/>
            <w:noWrap w:val="0"/>
            <w:vAlign w:val="center"/>
          </w:tcPr>
          <w:p w14:paraId="4F24324C">
            <w:pPr>
              <w:widowControl/>
              <w:numPr>
                <w:ilvl w:val="0"/>
                <w:numId w:val="3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管网建设不完善，畜禽养殖环保管理不完善，有环保投诉</w:t>
            </w:r>
            <w:r>
              <w:rPr>
                <w:rFonts w:hint="eastAsia" w:ascii="宋体" w:hAnsi="宋体" w:eastAsia="宋体" w:cs="宋体"/>
                <w:kern w:val="0"/>
                <w:szCs w:val="21"/>
                <w:highlight w:val="none"/>
                <w:lang w:eastAsia="zh-CN"/>
              </w:rPr>
              <w:t>；</w:t>
            </w:r>
          </w:p>
          <w:p w14:paraId="1576591B">
            <w:pPr>
              <w:widowControl/>
              <w:numPr>
                <w:ilvl w:val="0"/>
                <w:numId w:val="3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湘江衡阳段四大家鱼国家级水产种质资源保护区、湖南衡山萱洲国家级湿地公园</w:t>
            </w:r>
            <w:r>
              <w:rPr>
                <w:rFonts w:hint="eastAsia" w:ascii="宋体" w:hAnsi="宋体" w:eastAsia="宋体" w:cs="宋体"/>
                <w:highlight w:val="none"/>
                <w:lang w:eastAsia="zh-CN"/>
              </w:rPr>
              <w:t>、</w:t>
            </w:r>
            <w:r>
              <w:rPr>
                <w:rFonts w:hint="eastAsia" w:ascii="宋体" w:hAnsi="宋体" w:eastAsia="宋体" w:cs="宋体"/>
                <w:highlight w:val="none"/>
              </w:rPr>
              <w:t>湖南衡东洣水国家湿地公园</w:t>
            </w:r>
            <w:r>
              <w:rPr>
                <w:rFonts w:hint="eastAsia" w:ascii="宋体" w:hAnsi="宋体" w:eastAsia="宋体" w:cs="宋体"/>
                <w:highlight w:val="none"/>
                <w:lang w:eastAsia="zh-CN"/>
              </w:rPr>
              <w:t>、</w:t>
            </w:r>
            <w:r>
              <w:rPr>
                <w:rFonts w:hint="eastAsia" w:ascii="宋体" w:hAnsi="宋体" w:eastAsia="宋体" w:cs="宋体"/>
                <w:strike w:val="0"/>
                <w:dstrike w:val="0"/>
                <w:kern w:val="0"/>
                <w:szCs w:val="21"/>
                <w:highlight w:val="none"/>
              </w:rPr>
              <w:t>霞流镇湘江饮用水水源保护区</w:t>
            </w:r>
          </w:p>
        </w:tc>
      </w:tr>
      <w:tr w14:paraId="713EA3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noWrap w:val="0"/>
            <w:vAlign w:val="center"/>
          </w:tcPr>
          <w:p w14:paraId="612ED14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31" w:type="dxa"/>
            <w:gridSpan w:val="10"/>
            <w:noWrap w:val="0"/>
            <w:vAlign w:val="center"/>
          </w:tcPr>
          <w:p w14:paraId="68292CF8">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霞流镇</w:t>
            </w:r>
          </w:p>
          <w:p w14:paraId="70A698A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33D3E95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湘江衡阳段四大家鱼国家级水产种质资源保护区、湖南衡山萱洲国家级湿地公园</w:t>
            </w:r>
            <w:r>
              <w:rPr>
                <w:rFonts w:hint="eastAsia" w:ascii="宋体" w:hAnsi="宋体" w:eastAsia="宋体" w:cs="宋体"/>
                <w:highlight w:val="none"/>
              </w:rPr>
              <w:tab/>
            </w:r>
          </w:p>
          <w:p w14:paraId="4B6199A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湖南衡东洣水国家湿地公园、湖南衡山萱洲国家级湿地公园</w:t>
            </w:r>
            <w:r>
              <w:rPr>
                <w:rFonts w:hint="eastAsia" w:ascii="宋体" w:hAnsi="宋体" w:eastAsia="宋体" w:cs="宋体"/>
                <w:highlight w:val="none"/>
              </w:rPr>
              <w:tab/>
            </w:r>
          </w:p>
          <w:p w14:paraId="1971BF4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/建设用地重点管控区</w:t>
            </w:r>
            <w:r>
              <w:rPr>
                <w:rFonts w:hint="eastAsia" w:ascii="宋体" w:hAnsi="宋体" w:eastAsia="宋体" w:cs="宋体"/>
                <w:highlight w:val="none"/>
              </w:rPr>
              <w:tab/>
            </w:r>
            <w:r>
              <w:rPr>
                <w:rFonts w:hint="eastAsia" w:ascii="宋体" w:hAnsi="宋体" w:eastAsia="宋体" w:cs="宋体"/>
                <w:highlight w:val="none"/>
              </w:rPr>
              <w:t>重点行业企业重点区域</w:t>
            </w:r>
          </w:p>
        </w:tc>
      </w:tr>
      <w:tr w14:paraId="01272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noWrap w:val="0"/>
            <w:vAlign w:val="center"/>
          </w:tcPr>
          <w:p w14:paraId="789B577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31" w:type="dxa"/>
            <w:gridSpan w:val="10"/>
            <w:noWrap w:val="0"/>
            <w:vAlign w:val="center"/>
          </w:tcPr>
          <w:p w14:paraId="22C6ECC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2659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noWrap w:val="0"/>
            <w:vAlign w:val="center"/>
          </w:tcPr>
          <w:p w14:paraId="4C39776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31" w:type="dxa"/>
            <w:gridSpan w:val="10"/>
            <w:noWrap w:val="0"/>
            <w:vAlign w:val="center"/>
          </w:tcPr>
          <w:p w14:paraId="5B7F633B">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7C93A6A5">
            <w:pPr>
              <w:kinsoku/>
              <w:wordWrap/>
              <w:overflowPunct/>
              <w:topLinePunct w:val="0"/>
              <w:bidi w:val="0"/>
              <w:adjustRightInd w:val="0"/>
              <w:spacing w:line="300" w:lineRule="auto"/>
              <w:textAlignment w:val="auto"/>
              <w:rPr>
                <w:rFonts w:hint="eastAsia" w:ascii="宋体" w:hAnsi="宋体" w:eastAsia="宋体" w:cs="宋体"/>
                <w:b w:val="0"/>
                <w:bCs w:val="0"/>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p w14:paraId="6F00CC3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4707F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noWrap w:val="0"/>
            <w:vAlign w:val="center"/>
          </w:tcPr>
          <w:p w14:paraId="7D1079B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31" w:type="dxa"/>
            <w:gridSpan w:val="10"/>
            <w:noWrap w:val="0"/>
            <w:vAlign w:val="center"/>
          </w:tcPr>
          <w:p w14:paraId="5307FF2B">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31A57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1014" w:type="dxa"/>
            <w:noWrap w:val="0"/>
            <w:vAlign w:val="center"/>
          </w:tcPr>
          <w:p w14:paraId="4178F0F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31" w:type="dxa"/>
            <w:gridSpan w:val="10"/>
            <w:noWrap w:val="0"/>
            <w:vAlign w:val="center"/>
          </w:tcPr>
          <w:p w14:paraId="68C9F1FA">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严格土壤污染重点监管单位和沿江化工企业搬迁腾退用地土壤污染风险管控。</w:t>
            </w:r>
          </w:p>
        </w:tc>
      </w:tr>
      <w:tr w14:paraId="0E2F8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14" w:type="dxa"/>
            <w:noWrap w:val="0"/>
            <w:vAlign w:val="center"/>
          </w:tcPr>
          <w:p w14:paraId="4116543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31" w:type="dxa"/>
            <w:gridSpan w:val="10"/>
            <w:noWrap w:val="0"/>
            <w:vAlign w:val="center"/>
          </w:tcPr>
          <w:p w14:paraId="47912A27">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3560753">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23"/>
        <w:gridCol w:w="1021"/>
        <w:gridCol w:w="1020"/>
        <w:gridCol w:w="3085"/>
        <w:gridCol w:w="2410"/>
        <w:gridCol w:w="2736"/>
      </w:tblGrid>
      <w:tr w14:paraId="7B1F5E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17BEB0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522C063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25F9C85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23" w:type="dxa"/>
            <w:vMerge w:val="restart"/>
            <w:noWrap w:val="0"/>
            <w:vAlign w:val="center"/>
          </w:tcPr>
          <w:p w14:paraId="08A7FF9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020F1E4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021" w:type="dxa"/>
            <w:vMerge w:val="restart"/>
            <w:noWrap w:val="0"/>
            <w:vAlign w:val="center"/>
          </w:tcPr>
          <w:p w14:paraId="299442F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020" w:type="dxa"/>
            <w:vMerge w:val="restart"/>
            <w:noWrap w:val="0"/>
            <w:vAlign w:val="center"/>
          </w:tcPr>
          <w:p w14:paraId="120C9B3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3085" w:type="dxa"/>
            <w:vMerge w:val="restart"/>
            <w:noWrap w:val="0"/>
            <w:vAlign w:val="center"/>
          </w:tcPr>
          <w:p w14:paraId="60EA3A3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410" w:type="dxa"/>
            <w:vMerge w:val="restart"/>
            <w:noWrap w:val="0"/>
            <w:vAlign w:val="center"/>
          </w:tcPr>
          <w:p w14:paraId="41B08C2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36" w:type="dxa"/>
            <w:vMerge w:val="restart"/>
            <w:noWrap w:val="0"/>
            <w:vAlign w:val="center"/>
          </w:tcPr>
          <w:p w14:paraId="0F0C529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6E4A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0B46994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11270FA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49B10C6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CD96E6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D9510F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23" w:type="dxa"/>
            <w:vMerge w:val="continue"/>
            <w:noWrap w:val="0"/>
            <w:vAlign w:val="center"/>
          </w:tcPr>
          <w:p w14:paraId="159E175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1" w:type="dxa"/>
            <w:vMerge w:val="continue"/>
            <w:noWrap w:val="0"/>
            <w:vAlign w:val="center"/>
          </w:tcPr>
          <w:p w14:paraId="2A8F8F2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20" w:type="dxa"/>
            <w:vMerge w:val="continue"/>
            <w:noWrap w:val="0"/>
            <w:vAlign w:val="center"/>
          </w:tcPr>
          <w:p w14:paraId="7085213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85" w:type="dxa"/>
            <w:vMerge w:val="continue"/>
            <w:noWrap w:val="0"/>
            <w:vAlign w:val="center"/>
          </w:tcPr>
          <w:p w14:paraId="40840D4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10" w:type="dxa"/>
            <w:vMerge w:val="continue"/>
            <w:noWrap w:val="0"/>
            <w:vAlign w:val="center"/>
          </w:tcPr>
          <w:p w14:paraId="2425C05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36" w:type="dxa"/>
            <w:vMerge w:val="continue"/>
            <w:noWrap w:val="0"/>
            <w:vAlign w:val="top"/>
          </w:tcPr>
          <w:p w14:paraId="181D826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AD74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77D064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ZH43042420001</w:t>
            </w:r>
          </w:p>
        </w:tc>
        <w:tc>
          <w:tcPr>
            <w:tcW w:w="1051" w:type="dxa"/>
            <w:noWrap w:val="0"/>
            <w:vAlign w:val="center"/>
          </w:tcPr>
          <w:p w14:paraId="66D5163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41AE48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tc>
        <w:tc>
          <w:tcPr>
            <w:tcW w:w="436" w:type="dxa"/>
            <w:noWrap w:val="0"/>
            <w:vAlign w:val="center"/>
          </w:tcPr>
          <w:p w14:paraId="170F8FE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C3C906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2BCC13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23" w:type="dxa"/>
            <w:noWrap w:val="0"/>
            <w:vAlign w:val="center"/>
          </w:tcPr>
          <w:p w14:paraId="5635168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1021" w:type="dxa"/>
            <w:noWrap w:val="0"/>
            <w:vAlign w:val="center"/>
          </w:tcPr>
          <w:p w14:paraId="1DE5151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33.89</w:t>
            </w:r>
          </w:p>
        </w:tc>
        <w:tc>
          <w:tcPr>
            <w:tcW w:w="1020" w:type="dxa"/>
            <w:noWrap w:val="0"/>
            <w:vAlign w:val="center"/>
          </w:tcPr>
          <w:p w14:paraId="35513A6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00126D1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tc>
        <w:tc>
          <w:tcPr>
            <w:tcW w:w="3085" w:type="dxa"/>
            <w:noWrap w:val="0"/>
            <w:vAlign w:val="center"/>
          </w:tcPr>
          <w:p w14:paraId="7166888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吴集镇</w:t>
            </w:r>
            <w:r>
              <w:rPr>
                <w:rFonts w:hint="eastAsia" w:ascii="宋体" w:hAnsi="宋体" w:eastAsia="宋体" w:cs="宋体"/>
                <w:kern w:val="0"/>
                <w:szCs w:val="21"/>
                <w:highlight w:val="none"/>
                <w:lang w:eastAsia="zh-CN"/>
              </w:rPr>
              <w:t>：城市化地区/重要文化与景观功能区</w:t>
            </w:r>
          </w:p>
          <w:p w14:paraId="235B96C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r>
              <w:rPr>
                <w:rFonts w:hint="eastAsia" w:ascii="宋体" w:hAnsi="宋体" w:eastAsia="宋体" w:cs="宋体"/>
                <w:kern w:val="0"/>
                <w:szCs w:val="21"/>
                <w:highlight w:val="none"/>
                <w:lang w:eastAsia="zh-CN"/>
              </w:rPr>
              <w:t>：城市化地区</w:t>
            </w:r>
          </w:p>
        </w:tc>
        <w:tc>
          <w:tcPr>
            <w:tcW w:w="2410" w:type="dxa"/>
            <w:noWrap w:val="0"/>
            <w:vAlign w:val="center"/>
          </w:tcPr>
          <w:p w14:paraId="4664D24C">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矿产资源开采及加工、建材、电子信息、机械制造、农副产品加工、生态农业、</w:t>
            </w:r>
            <w:r>
              <w:rPr>
                <w:rFonts w:hint="eastAsia" w:ascii="宋体" w:hAnsi="宋体" w:eastAsia="宋体" w:cs="宋体"/>
                <w:kern w:val="0"/>
                <w:szCs w:val="21"/>
                <w:highlight w:val="none"/>
                <w:lang w:val="en-US" w:eastAsia="zh-CN"/>
              </w:rPr>
              <w:t>风电、仓储物流、光伏、</w:t>
            </w:r>
            <w:r>
              <w:rPr>
                <w:rFonts w:hint="eastAsia" w:ascii="宋体" w:hAnsi="宋体" w:eastAsia="宋体" w:cs="宋体"/>
                <w:kern w:val="0"/>
                <w:szCs w:val="21"/>
                <w:highlight w:val="none"/>
              </w:rPr>
              <w:t>旅游等。</w:t>
            </w:r>
          </w:p>
        </w:tc>
        <w:tc>
          <w:tcPr>
            <w:tcW w:w="2736" w:type="dxa"/>
            <w:noWrap w:val="0"/>
            <w:vAlign w:val="center"/>
          </w:tcPr>
          <w:p w14:paraId="0D89F424">
            <w:pPr>
              <w:widowControl/>
              <w:numPr>
                <w:ilvl w:val="0"/>
                <w:numId w:val="3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城镇和乡</w:t>
            </w:r>
            <w:r>
              <w:rPr>
                <w:rFonts w:hint="eastAsia" w:ascii="宋体" w:hAnsi="宋体" w:eastAsia="宋体" w:cs="宋体"/>
                <w:kern w:val="0"/>
                <w:szCs w:val="21"/>
                <w:highlight w:val="none"/>
                <w:lang w:val="en-US" w:eastAsia="zh-CN"/>
              </w:rPr>
              <w:t>镇</w:t>
            </w:r>
            <w:r>
              <w:rPr>
                <w:rFonts w:hint="eastAsia" w:ascii="宋体" w:hAnsi="宋体" w:eastAsia="宋体" w:cs="宋体"/>
                <w:kern w:val="0"/>
                <w:szCs w:val="21"/>
                <w:highlight w:val="none"/>
              </w:rPr>
              <w:t>生活污水</w:t>
            </w:r>
            <w:r>
              <w:rPr>
                <w:rFonts w:hint="eastAsia" w:ascii="宋体" w:hAnsi="宋体" w:eastAsia="宋体" w:cs="宋体"/>
                <w:kern w:val="0"/>
                <w:szCs w:val="21"/>
                <w:highlight w:val="none"/>
                <w:lang w:val="en-US" w:eastAsia="zh-CN"/>
              </w:rPr>
              <w:t>管网建设不完善，吴集镇现有纳污管网建设不足，有污水溢流，风电项目生态修复不完善</w:t>
            </w:r>
            <w:r>
              <w:rPr>
                <w:rFonts w:hint="eastAsia" w:ascii="宋体" w:hAnsi="宋体" w:eastAsia="宋体" w:cs="宋体"/>
                <w:kern w:val="0"/>
                <w:szCs w:val="21"/>
                <w:highlight w:val="none"/>
                <w:lang w:eastAsia="zh-CN"/>
              </w:rPr>
              <w:t>；</w:t>
            </w:r>
          </w:p>
          <w:p w14:paraId="7FF20F38">
            <w:pPr>
              <w:widowControl/>
              <w:numPr>
                <w:ilvl w:val="0"/>
                <w:numId w:val="3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湖南衡东洣水国家级湿地公园、衡东县洣水饮用水源保护区</w:t>
            </w:r>
            <w:r>
              <w:rPr>
                <w:rFonts w:hint="eastAsia" w:ascii="宋体" w:hAnsi="宋体" w:eastAsia="宋体" w:cs="宋体"/>
                <w:highlight w:val="none"/>
                <w:lang w:eastAsia="zh-CN"/>
              </w:rPr>
              <w:t>、</w:t>
            </w:r>
            <w:r>
              <w:rPr>
                <w:rFonts w:hint="eastAsia" w:ascii="宋体" w:hAnsi="宋体" w:eastAsia="宋体" w:cs="宋体"/>
                <w:highlight w:val="none"/>
              </w:rPr>
              <w:t>湖南衡东天光山省级自然保护区</w:t>
            </w:r>
          </w:p>
        </w:tc>
      </w:tr>
      <w:tr w14:paraId="5597F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89F2C8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4BE4130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51EA390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2A0AA51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湖南衡东洣水国家级湿地公园、衡东县洣水饮用水源保护区/衡东县长江水务有限责任公司（汇水）</w:t>
            </w:r>
            <w:r>
              <w:rPr>
                <w:rFonts w:hint="eastAsia" w:ascii="宋体" w:hAnsi="宋体" w:eastAsia="宋体" w:cs="宋体"/>
                <w:highlight w:val="none"/>
              </w:rPr>
              <w:tab/>
            </w:r>
          </w:p>
          <w:p w14:paraId="60647DF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湖南衡东天光山省级自然保护区/湖南衡东洣水国家湿地公园</w:t>
            </w:r>
            <w:r>
              <w:rPr>
                <w:rFonts w:hint="eastAsia" w:ascii="宋体" w:hAnsi="宋体" w:eastAsia="宋体" w:cs="宋体"/>
                <w:highlight w:val="none"/>
              </w:rPr>
              <w:tab/>
            </w:r>
          </w:p>
          <w:p w14:paraId="4B1E783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矿区/中高风险企业用地/重点行业企业重点区域</w:t>
            </w:r>
          </w:p>
          <w:p w14:paraId="3651955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p w14:paraId="2325974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C90557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湖南衡东洣水国家级湿地公园、衡东县洣水饮用水源保护区/衡东县长江水务有限责任公司</w:t>
            </w:r>
            <w:r>
              <w:rPr>
                <w:rFonts w:hint="eastAsia" w:ascii="宋体" w:hAnsi="宋体" w:eastAsia="宋体" w:cs="宋体"/>
                <w:highlight w:val="none"/>
              </w:rPr>
              <w:tab/>
            </w:r>
          </w:p>
          <w:p w14:paraId="0E2778F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湖南衡东洣水国家湿地公园</w:t>
            </w:r>
            <w:r>
              <w:rPr>
                <w:rFonts w:hint="eastAsia" w:ascii="宋体" w:hAnsi="宋体" w:eastAsia="宋体" w:cs="宋体"/>
                <w:highlight w:val="none"/>
                <w:lang w:eastAsia="zh-CN"/>
              </w:rPr>
              <w:t>、</w:t>
            </w:r>
            <w:r>
              <w:rPr>
                <w:rFonts w:hint="eastAsia" w:ascii="宋体" w:hAnsi="宋体" w:eastAsia="宋体" w:cs="宋体"/>
                <w:highlight w:val="none"/>
              </w:rPr>
              <w:t>衡东县洣水镇湘泵股份有限公司</w:t>
            </w:r>
            <w:r>
              <w:rPr>
                <w:rFonts w:hint="eastAsia" w:ascii="宋体" w:hAnsi="宋体" w:eastAsia="宋体" w:cs="宋体"/>
                <w:highlight w:val="none"/>
              </w:rPr>
              <w:tab/>
            </w:r>
          </w:p>
          <w:p w14:paraId="5DF5B0D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tc>
      </w:tr>
      <w:tr w14:paraId="7D7A9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77C71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53B4712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C7D23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73FB2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356D6AB1">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37862BAA">
            <w:pPr>
              <w:kinsoku/>
              <w:wordWrap/>
              <w:overflowPunct/>
              <w:topLinePunct w:val="0"/>
              <w:bidi w:val="0"/>
              <w:adjustRightInd w:val="0"/>
              <w:spacing w:line="300" w:lineRule="auto"/>
              <w:textAlignment w:val="auto"/>
              <w:rPr>
                <w:rFonts w:hint="eastAsia" w:ascii="宋体" w:hAnsi="宋体" w:eastAsia="宋体" w:cs="宋体"/>
                <w:b w:val="0"/>
                <w:bCs w:val="0"/>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p w14:paraId="7CA9A97F">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0ABBB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55E04D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F579244">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14CBF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99EB6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63D5B8EE">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p>
          <w:p w14:paraId="5D23614D">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开展受污染耕地土壤重金属成因排查，利用好成因排查成果，督促开展污染源头风险管控。严格土壤污染重点监管单位和沿江化工企业搬迁腾退用地土壤污染风险管控。</w:t>
            </w:r>
          </w:p>
        </w:tc>
      </w:tr>
      <w:tr w14:paraId="0BFFEB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183122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30CD9950">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57C10CB3">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1000"/>
        <w:gridCol w:w="975"/>
        <w:gridCol w:w="2379"/>
        <w:gridCol w:w="3185"/>
        <w:gridCol w:w="2700"/>
      </w:tblGrid>
      <w:tr w14:paraId="432BB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DB5739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5734897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2C811F5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379247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92ED16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000" w:type="dxa"/>
            <w:vMerge w:val="restart"/>
            <w:noWrap w:val="0"/>
            <w:vAlign w:val="center"/>
          </w:tcPr>
          <w:p w14:paraId="7A2ABCB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75" w:type="dxa"/>
            <w:vMerge w:val="restart"/>
            <w:noWrap w:val="0"/>
            <w:vAlign w:val="center"/>
          </w:tcPr>
          <w:p w14:paraId="7B71F24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2379" w:type="dxa"/>
            <w:vMerge w:val="restart"/>
            <w:noWrap w:val="0"/>
            <w:vAlign w:val="center"/>
          </w:tcPr>
          <w:p w14:paraId="79EB4B9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185" w:type="dxa"/>
            <w:vMerge w:val="restart"/>
            <w:noWrap w:val="0"/>
            <w:vAlign w:val="center"/>
          </w:tcPr>
          <w:p w14:paraId="4F7824A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00" w:type="dxa"/>
            <w:vMerge w:val="restart"/>
            <w:noWrap w:val="0"/>
            <w:vAlign w:val="center"/>
          </w:tcPr>
          <w:p w14:paraId="079B9ED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0CA05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6" w:hRule="atLeast"/>
          <w:tblHeader/>
          <w:jc w:val="center"/>
        </w:trPr>
        <w:tc>
          <w:tcPr>
            <w:tcW w:w="988" w:type="dxa"/>
            <w:vMerge w:val="continue"/>
            <w:noWrap w:val="0"/>
            <w:vAlign w:val="center"/>
          </w:tcPr>
          <w:p w14:paraId="648525E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51C5C5A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4F0C994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6FA1470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137E0FB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3843BEC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00" w:type="dxa"/>
            <w:vMerge w:val="continue"/>
            <w:noWrap w:val="0"/>
            <w:vAlign w:val="center"/>
          </w:tcPr>
          <w:p w14:paraId="09EAA26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75" w:type="dxa"/>
            <w:vMerge w:val="continue"/>
            <w:noWrap w:val="0"/>
            <w:vAlign w:val="center"/>
          </w:tcPr>
          <w:p w14:paraId="3CCDAC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379" w:type="dxa"/>
            <w:vMerge w:val="continue"/>
            <w:noWrap w:val="0"/>
            <w:vAlign w:val="center"/>
          </w:tcPr>
          <w:p w14:paraId="77D3F83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85" w:type="dxa"/>
            <w:vMerge w:val="continue"/>
            <w:noWrap w:val="0"/>
            <w:vAlign w:val="center"/>
          </w:tcPr>
          <w:p w14:paraId="1AC49AF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00" w:type="dxa"/>
            <w:vMerge w:val="continue"/>
            <w:noWrap w:val="0"/>
            <w:vAlign w:val="top"/>
          </w:tcPr>
          <w:p w14:paraId="2393528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611B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7FFEF06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ZH43042420002</w:t>
            </w:r>
          </w:p>
        </w:tc>
        <w:tc>
          <w:tcPr>
            <w:tcW w:w="1052" w:type="dxa"/>
            <w:noWrap w:val="0"/>
            <w:vAlign w:val="center"/>
          </w:tcPr>
          <w:p w14:paraId="481AA12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大浦镇</w:t>
            </w:r>
          </w:p>
        </w:tc>
        <w:tc>
          <w:tcPr>
            <w:tcW w:w="437" w:type="dxa"/>
            <w:noWrap w:val="0"/>
            <w:vAlign w:val="center"/>
          </w:tcPr>
          <w:p w14:paraId="62C4B9B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B86103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998545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54" w:type="dxa"/>
            <w:noWrap w:val="0"/>
            <w:vAlign w:val="center"/>
          </w:tcPr>
          <w:p w14:paraId="2FB2478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1000" w:type="dxa"/>
            <w:noWrap w:val="0"/>
            <w:vAlign w:val="center"/>
          </w:tcPr>
          <w:p w14:paraId="1EF4197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110.</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8</w:t>
            </w:r>
          </w:p>
        </w:tc>
        <w:tc>
          <w:tcPr>
            <w:tcW w:w="975" w:type="dxa"/>
            <w:noWrap w:val="0"/>
            <w:vAlign w:val="center"/>
          </w:tcPr>
          <w:p w14:paraId="1A5E4B2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大浦镇</w:t>
            </w:r>
          </w:p>
        </w:tc>
        <w:tc>
          <w:tcPr>
            <w:tcW w:w="2379" w:type="dxa"/>
            <w:noWrap w:val="0"/>
            <w:vAlign w:val="center"/>
          </w:tcPr>
          <w:p w14:paraId="1185F8E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城市化地区</w:t>
            </w:r>
          </w:p>
        </w:tc>
        <w:tc>
          <w:tcPr>
            <w:tcW w:w="3185" w:type="dxa"/>
            <w:noWrap w:val="0"/>
            <w:vAlign w:val="center"/>
          </w:tcPr>
          <w:p w14:paraId="52C1E5B2">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矿产资源开采及加工、建材、木材加工、农副产品加工、食品加工、服装加工、仓储物流、旅游、餐饮、生态农业、畜牧水产养殖等。</w:t>
            </w:r>
          </w:p>
        </w:tc>
        <w:tc>
          <w:tcPr>
            <w:tcW w:w="2700" w:type="dxa"/>
            <w:noWrap w:val="0"/>
            <w:vAlign w:val="center"/>
          </w:tcPr>
          <w:p w14:paraId="1389B9B9">
            <w:pPr>
              <w:widowControl/>
              <w:numPr>
                <w:ilvl w:val="0"/>
                <w:numId w:val="3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w:t>
            </w:r>
            <w:r>
              <w:rPr>
                <w:rFonts w:hint="eastAsia" w:ascii="宋体" w:hAnsi="宋体" w:eastAsia="宋体" w:cs="宋体"/>
                <w:kern w:val="0"/>
                <w:szCs w:val="21"/>
                <w:highlight w:val="none"/>
                <w:lang w:eastAsia="zh-CN"/>
              </w:rPr>
              <w:t>；</w:t>
            </w:r>
          </w:p>
          <w:p w14:paraId="05ADF211">
            <w:pPr>
              <w:widowControl/>
              <w:numPr>
                <w:ilvl w:val="0"/>
                <w:numId w:val="3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湘江衡阳段四大家鱼国家级水产种质资源保护区、湖南衡山萱洲国家级湿地公园</w:t>
            </w:r>
          </w:p>
        </w:tc>
      </w:tr>
      <w:tr w14:paraId="715C7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FD882B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12C451D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大浦镇</w:t>
            </w:r>
          </w:p>
          <w:p w14:paraId="214A1E3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3361AA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水环境优先保护区/水环境工业园重点管控区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湘江衡阳段四大家鱼国家级水产种质资源保护区、湖南衡山萱洲国家级湿地公园/衡东经济开发区</w:t>
            </w:r>
            <w:r>
              <w:rPr>
                <w:rFonts w:hint="eastAsia" w:ascii="宋体" w:hAnsi="宋体" w:eastAsia="宋体" w:cs="宋体"/>
                <w:highlight w:val="none"/>
              </w:rPr>
              <w:tab/>
            </w:r>
          </w:p>
          <w:p w14:paraId="7116F91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湖南衡山萱洲国家湿地公园/衡东大浦镇企业集中区/衡东经济开发区</w:t>
            </w:r>
          </w:p>
          <w:p w14:paraId="6FBE3D3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矿区/中高风险企业用地/重金属污染防治重点区域/重点行业企业重点区域</w:t>
            </w:r>
          </w:p>
        </w:tc>
      </w:tr>
      <w:tr w14:paraId="02183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F664E0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4F083D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5FBB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31" w:hRule="atLeast"/>
          <w:jc w:val="center"/>
        </w:trPr>
        <w:tc>
          <w:tcPr>
            <w:tcW w:w="988" w:type="dxa"/>
            <w:noWrap w:val="0"/>
            <w:vAlign w:val="center"/>
          </w:tcPr>
          <w:p w14:paraId="310D4E8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557BC8D">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720DB581">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tc>
      </w:tr>
      <w:tr w14:paraId="7B20E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0FDBA5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2939BA56">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386B7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1605913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E0CA9BE">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p>
          <w:p w14:paraId="3B56BFF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开展受污染耕地土壤重金属成因排查，利用好成因排查成果，督促开展污染源头风险管控。严格土壤污染重点监管单位和沿江化工企业搬迁腾退用地土壤污染风险管控。</w:t>
            </w:r>
          </w:p>
        </w:tc>
      </w:tr>
      <w:tr w14:paraId="56F45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 w:hRule="atLeast"/>
          <w:jc w:val="center"/>
        </w:trPr>
        <w:tc>
          <w:tcPr>
            <w:tcW w:w="988" w:type="dxa"/>
            <w:noWrap w:val="0"/>
            <w:vAlign w:val="center"/>
          </w:tcPr>
          <w:p w14:paraId="01C2463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C1F322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07EA6360">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993"/>
        <w:gridCol w:w="3108"/>
        <w:gridCol w:w="2693"/>
        <w:gridCol w:w="2453"/>
      </w:tblGrid>
      <w:tr w14:paraId="156F1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9F2A60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1F244F6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7C6357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5C27450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7CFE0B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1D62AFB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93" w:type="dxa"/>
            <w:vMerge w:val="restart"/>
            <w:noWrap w:val="0"/>
            <w:vAlign w:val="center"/>
          </w:tcPr>
          <w:p w14:paraId="7C0335E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3108" w:type="dxa"/>
            <w:vMerge w:val="restart"/>
            <w:noWrap w:val="0"/>
            <w:vAlign w:val="center"/>
          </w:tcPr>
          <w:p w14:paraId="05DD67A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693" w:type="dxa"/>
            <w:vMerge w:val="restart"/>
            <w:noWrap w:val="0"/>
            <w:vAlign w:val="center"/>
          </w:tcPr>
          <w:p w14:paraId="01F6E47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53" w:type="dxa"/>
            <w:vMerge w:val="restart"/>
            <w:noWrap w:val="0"/>
            <w:vAlign w:val="center"/>
          </w:tcPr>
          <w:p w14:paraId="50A9F63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6E3D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5FC04EF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47C36C4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5FDBEC4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5936869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5E1D1D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6BE29B4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0C595B3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3" w:type="dxa"/>
            <w:vMerge w:val="continue"/>
            <w:noWrap w:val="0"/>
            <w:vAlign w:val="center"/>
          </w:tcPr>
          <w:p w14:paraId="5E7E69D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08" w:type="dxa"/>
            <w:vMerge w:val="continue"/>
            <w:noWrap w:val="0"/>
            <w:vAlign w:val="center"/>
          </w:tcPr>
          <w:p w14:paraId="3CD4F18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693" w:type="dxa"/>
            <w:vMerge w:val="continue"/>
            <w:noWrap w:val="0"/>
            <w:vAlign w:val="center"/>
          </w:tcPr>
          <w:p w14:paraId="5D7D632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53" w:type="dxa"/>
            <w:vMerge w:val="continue"/>
            <w:noWrap w:val="0"/>
            <w:vAlign w:val="top"/>
          </w:tcPr>
          <w:p w14:paraId="00C66B6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7B4CA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6A3B8A6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ZH43042430001</w:t>
            </w:r>
          </w:p>
        </w:tc>
        <w:tc>
          <w:tcPr>
            <w:tcW w:w="1051" w:type="dxa"/>
            <w:noWrap w:val="0"/>
            <w:vAlign w:val="center"/>
          </w:tcPr>
          <w:p w14:paraId="062D843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白莲镇/</w:t>
            </w:r>
          </w:p>
          <w:p w14:paraId="0C1529C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p w14:paraId="7D57F35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新塘镇</w:t>
            </w:r>
          </w:p>
        </w:tc>
        <w:tc>
          <w:tcPr>
            <w:tcW w:w="437" w:type="dxa"/>
            <w:noWrap w:val="0"/>
            <w:vAlign w:val="center"/>
          </w:tcPr>
          <w:p w14:paraId="4E68E4A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2CB8766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8A939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55" w:type="dxa"/>
            <w:noWrap w:val="0"/>
            <w:vAlign w:val="center"/>
          </w:tcPr>
          <w:p w14:paraId="41F931B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27430FA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298.15</w:t>
            </w:r>
          </w:p>
        </w:tc>
        <w:tc>
          <w:tcPr>
            <w:tcW w:w="993" w:type="dxa"/>
            <w:noWrap w:val="0"/>
            <w:vAlign w:val="center"/>
          </w:tcPr>
          <w:p w14:paraId="716011D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白莲镇/</w:t>
            </w:r>
          </w:p>
          <w:p w14:paraId="310F5E8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p w14:paraId="69245F0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新塘镇</w:t>
            </w:r>
          </w:p>
        </w:tc>
        <w:tc>
          <w:tcPr>
            <w:tcW w:w="3108" w:type="dxa"/>
            <w:noWrap w:val="0"/>
            <w:vAlign w:val="center"/>
          </w:tcPr>
          <w:p w14:paraId="2A2311D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白莲镇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农产品主产区/重要文化与景观功能区</w:t>
            </w:r>
            <w:r>
              <w:rPr>
                <w:rFonts w:hint="eastAsia" w:ascii="宋体" w:hAnsi="宋体" w:eastAsia="宋体" w:cs="宋体"/>
                <w:kern w:val="0"/>
                <w:szCs w:val="21"/>
                <w:highlight w:val="none"/>
                <w:lang w:eastAsia="zh-CN"/>
              </w:rPr>
              <w:t>；</w:t>
            </w:r>
          </w:p>
          <w:p w14:paraId="066D3C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洣水镇/新塘镇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2693" w:type="dxa"/>
            <w:noWrap w:val="0"/>
            <w:vAlign w:val="center"/>
          </w:tcPr>
          <w:p w14:paraId="340D4642">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矿产资源开采及加工、建材、机械制造、农副产品加工、木材加工、旅游、生态农业、畜牧水产养殖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风电</w:t>
            </w:r>
            <w:r>
              <w:rPr>
                <w:rFonts w:hint="eastAsia" w:ascii="宋体" w:hAnsi="宋体" w:eastAsia="宋体" w:cs="宋体"/>
                <w:kern w:val="0"/>
                <w:szCs w:val="21"/>
                <w:highlight w:val="none"/>
              </w:rPr>
              <w:t>等。</w:t>
            </w:r>
          </w:p>
        </w:tc>
        <w:tc>
          <w:tcPr>
            <w:tcW w:w="2453" w:type="dxa"/>
            <w:noWrap w:val="0"/>
            <w:vAlign w:val="center"/>
          </w:tcPr>
          <w:p w14:paraId="6754DF20">
            <w:pPr>
              <w:widowControl/>
              <w:numPr>
                <w:ilvl w:val="0"/>
                <w:numId w:val="3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管网建设不完善，白莲镇畜禽养殖环保管理不完善，有环保投诉</w:t>
            </w:r>
            <w:r>
              <w:rPr>
                <w:rFonts w:hint="eastAsia" w:ascii="宋体" w:hAnsi="宋体" w:eastAsia="宋体" w:cs="宋体"/>
                <w:kern w:val="0"/>
                <w:szCs w:val="21"/>
                <w:highlight w:val="none"/>
                <w:lang w:eastAsia="zh-CN"/>
              </w:rPr>
              <w:t>；</w:t>
            </w:r>
          </w:p>
          <w:p w14:paraId="7FF0DB36">
            <w:pPr>
              <w:widowControl/>
              <w:numPr>
                <w:ilvl w:val="0"/>
                <w:numId w:val="3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湖南衡东洣水国家级湿地公园、衡东县洣水饮用水源保护区</w:t>
            </w:r>
          </w:p>
        </w:tc>
      </w:tr>
      <w:tr w14:paraId="1E0356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8072F9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5BE7EA9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白莲镇</w:t>
            </w:r>
          </w:p>
          <w:p w14:paraId="608CF83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26D13B2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4B871D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洣水镇</w:t>
            </w:r>
          </w:p>
          <w:p w14:paraId="4BCB8F0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4EBC9B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湖南衡东洣水国家级湿地公园、衡东县洣水饮用水源保护区/衡东县长江水务有限责任公司</w:t>
            </w:r>
            <w:r>
              <w:rPr>
                <w:rFonts w:hint="eastAsia" w:ascii="宋体" w:hAnsi="宋体" w:eastAsia="宋体" w:cs="宋体"/>
                <w:highlight w:val="none"/>
              </w:rPr>
              <w:tab/>
            </w:r>
          </w:p>
          <w:p w14:paraId="1653E2F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湖南衡东洣水国家湿地公园/衡东县洣水镇湘泵股份有限公司</w:t>
            </w:r>
            <w:r>
              <w:rPr>
                <w:rFonts w:hint="eastAsia" w:ascii="宋体" w:hAnsi="宋体" w:eastAsia="宋体" w:cs="宋体"/>
                <w:highlight w:val="none"/>
              </w:rPr>
              <w:tab/>
            </w:r>
          </w:p>
          <w:p w14:paraId="2B03D67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3822273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新塘镇</w:t>
            </w:r>
          </w:p>
          <w:p w14:paraId="6918FA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991F14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highlight w:val="none"/>
                <w:lang w:eastAsia="zh-CN"/>
              </w:rPr>
              <w:t>——</w:t>
            </w:r>
            <w:r>
              <w:rPr>
                <w:rFonts w:hint="eastAsia" w:ascii="宋体" w:hAnsi="宋体" w:eastAsia="宋体" w:cs="宋体"/>
                <w:highlight w:val="none"/>
              </w:rPr>
              <w:t>湖南衡东洣水国家级湿地公园、衡阳市衡山县湘江饮用水水源保护区</w:t>
            </w:r>
            <w:r>
              <w:rPr>
                <w:rFonts w:hint="eastAsia" w:ascii="宋体" w:hAnsi="宋体" w:eastAsia="宋体" w:cs="宋体"/>
                <w:highlight w:val="none"/>
              </w:rPr>
              <w:tab/>
            </w:r>
          </w:p>
          <w:p w14:paraId="59B3FF9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highlight w:val="none"/>
                <w:lang w:eastAsia="zh-CN"/>
              </w:rPr>
              <w:t>——</w:t>
            </w:r>
            <w:r>
              <w:rPr>
                <w:rFonts w:hint="eastAsia" w:ascii="宋体" w:hAnsi="宋体" w:eastAsia="宋体" w:cs="宋体"/>
                <w:highlight w:val="none"/>
              </w:rPr>
              <w:t>湖南衡东洣水国家湿地公园</w:t>
            </w:r>
            <w:r>
              <w:rPr>
                <w:rFonts w:hint="eastAsia" w:ascii="宋体" w:hAnsi="宋体" w:eastAsia="宋体" w:cs="宋体"/>
                <w:highlight w:val="none"/>
              </w:rPr>
              <w:tab/>
            </w:r>
          </w:p>
          <w:p w14:paraId="7B55374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tc>
      </w:tr>
      <w:tr w14:paraId="62572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518F38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A4E3AC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b/>
                <w:kern w:val="0"/>
                <w:sz w:val="21"/>
                <w:szCs w:val="21"/>
                <w:highlight w:val="none"/>
                <w:lang w:val="en-US" w:eastAsia="zh-CN" w:bidi="ar-SA"/>
              </w:rPr>
            </w:pPr>
            <w:r>
              <w:rPr>
                <w:rFonts w:hint="eastAsia" w:ascii="宋体" w:hAnsi="宋体" w:cs="宋体"/>
                <w:b/>
                <w:kern w:val="0"/>
                <w:sz w:val="21"/>
                <w:szCs w:val="21"/>
                <w:highlight w:val="none"/>
                <w:lang w:val="en-US" w:eastAsia="zh-CN" w:bidi="ar-SA"/>
              </w:rPr>
              <w:t>管控要求</w:t>
            </w:r>
          </w:p>
        </w:tc>
      </w:tr>
      <w:tr w14:paraId="481F1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7EF991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7E68E8B">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389468AC">
            <w:pPr>
              <w:kinsoku/>
              <w:wordWrap/>
              <w:overflowPunct/>
              <w:topLinePunct w:val="0"/>
              <w:bidi w:val="0"/>
              <w:adjustRightInd w:val="0"/>
              <w:spacing w:line="300" w:lineRule="auto"/>
              <w:textAlignment w:val="auto"/>
              <w:rPr>
                <w:rFonts w:hint="eastAsia" w:ascii="宋体" w:hAnsi="宋体" w:eastAsia="宋体" w:cs="宋体"/>
                <w:b w:val="0"/>
                <w:bCs w:val="0"/>
                <w:kern w:val="2"/>
                <w:sz w:val="21"/>
                <w:szCs w:val="22"/>
                <w:highlight w:val="none"/>
                <w:lang w:val="en-US" w:eastAsia="zh-CN" w:bidi="ar-SA"/>
              </w:rPr>
            </w:pPr>
            <w:r>
              <w:rPr>
                <w:rFonts w:hint="eastAsia" w:ascii="宋体" w:hAnsi="宋体" w:eastAsia="宋体" w:cs="宋体"/>
                <w:kern w:val="0"/>
                <w:szCs w:val="21"/>
                <w:highlight w:val="none"/>
              </w:rPr>
              <w:t>（1.2）</w:t>
            </w: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p w14:paraId="315D353F">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48D4F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1C18FB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015926F">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51359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F70ED2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E12133A">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p>
          <w:p w14:paraId="72AB3A8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开展受污染耕地土壤重金属成因排查，利用好成因排查成果，督促开展污染源头风险管控。严格土壤污染重点监管单位和沿江化工企业搬迁腾退用地土壤污染风险管控。</w:t>
            </w:r>
          </w:p>
        </w:tc>
      </w:tr>
      <w:tr w14:paraId="755CB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077A53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6D0CD1E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3713BA3">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245"/>
        <w:gridCol w:w="2160"/>
        <w:gridCol w:w="3248"/>
        <w:gridCol w:w="2594"/>
      </w:tblGrid>
      <w:tr w14:paraId="00FE1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A3EB9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58B5A23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7729B48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599EDF5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0ACA1E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33C62CF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45" w:type="dxa"/>
            <w:vMerge w:val="restart"/>
            <w:noWrap w:val="0"/>
            <w:vAlign w:val="center"/>
          </w:tcPr>
          <w:p w14:paraId="0C91E55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F9CFDC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160" w:type="dxa"/>
            <w:vMerge w:val="restart"/>
            <w:noWrap w:val="0"/>
            <w:vAlign w:val="center"/>
          </w:tcPr>
          <w:p w14:paraId="5709AAC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248" w:type="dxa"/>
            <w:vMerge w:val="restart"/>
            <w:noWrap w:val="0"/>
            <w:vAlign w:val="center"/>
          </w:tcPr>
          <w:p w14:paraId="70CAD6F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594" w:type="dxa"/>
            <w:vMerge w:val="restart"/>
            <w:noWrap w:val="0"/>
            <w:vAlign w:val="center"/>
          </w:tcPr>
          <w:p w14:paraId="7D97B54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006BFB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5FADC7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3DAEE2A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562962F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A1388D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1C6E1C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3FF5D44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155A3EA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45" w:type="dxa"/>
            <w:vMerge w:val="continue"/>
            <w:noWrap w:val="0"/>
            <w:vAlign w:val="center"/>
          </w:tcPr>
          <w:p w14:paraId="0D7086F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60" w:type="dxa"/>
            <w:vMerge w:val="continue"/>
            <w:noWrap w:val="0"/>
            <w:vAlign w:val="center"/>
          </w:tcPr>
          <w:p w14:paraId="3E97127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248" w:type="dxa"/>
            <w:vMerge w:val="continue"/>
            <w:noWrap w:val="0"/>
            <w:vAlign w:val="center"/>
          </w:tcPr>
          <w:p w14:paraId="76E16BD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94" w:type="dxa"/>
            <w:vMerge w:val="continue"/>
            <w:noWrap w:val="0"/>
            <w:vAlign w:val="top"/>
          </w:tcPr>
          <w:p w14:paraId="5B8CA86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A80E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4AE6F38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ZH43042430002</w:t>
            </w:r>
          </w:p>
        </w:tc>
        <w:tc>
          <w:tcPr>
            <w:tcW w:w="1051" w:type="dxa"/>
            <w:noWrap w:val="0"/>
            <w:vAlign w:val="center"/>
          </w:tcPr>
          <w:p w14:paraId="2B2CFA7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甘溪镇/高湖镇/蓬源镇/荣桓镇/杨桥镇</w:t>
            </w:r>
          </w:p>
        </w:tc>
        <w:tc>
          <w:tcPr>
            <w:tcW w:w="437" w:type="dxa"/>
            <w:noWrap w:val="0"/>
            <w:vAlign w:val="center"/>
          </w:tcPr>
          <w:p w14:paraId="37EF0E8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83DE64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31CBF2A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755" w:type="dxa"/>
            <w:noWrap w:val="0"/>
            <w:vAlign w:val="center"/>
          </w:tcPr>
          <w:p w14:paraId="0D5DDB8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7196A0C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491.5</w:t>
            </w:r>
            <w:r>
              <w:rPr>
                <w:rFonts w:hint="eastAsia" w:ascii="宋体" w:hAnsi="宋体" w:eastAsia="宋体" w:cs="宋体"/>
                <w:kern w:val="0"/>
                <w:szCs w:val="21"/>
                <w:highlight w:val="none"/>
                <w:lang w:val="en-US" w:eastAsia="zh-CN"/>
              </w:rPr>
              <w:t>9</w:t>
            </w:r>
          </w:p>
        </w:tc>
        <w:tc>
          <w:tcPr>
            <w:tcW w:w="1245" w:type="dxa"/>
            <w:noWrap w:val="0"/>
            <w:vAlign w:val="center"/>
          </w:tcPr>
          <w:p w14:paraId="6814ABE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甘溪镇/高湖镇/蓬源镇/荣桓镇/杨桥镇</w:t>
            </w:r>
          </w:p>
        </w:tc>
        <w:tc>
          <w:tcPr>
            <w:tcW w:w="2160" w:type="dxa"/>
            <w:noWrap w:val="0"/>
            <w:vAlign w:val="center"/>
          </w:tcPr>
          <w:p w14:paraId="6440BC5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甘溪镇</w:t>
            </w:r>
            <w:r>
              <w:rPr>
                <w:rFonts w:hint="eastAsia" w:ascii="宋体" w:hAnsi="宋体" w:eastAsia="宋体" w:cs="宋体"/>
                <w:kern w:val="0"/>
                <w:szCs w:val="21"/>
                <w:highlight w:val="none"/>
                <w:lang w:val="en-US" w:eastAsia="zh-CN"/>
              </w:rPr>
              <w:t>：</w:t>
            </w:r>
            <w:r>
              <w:rPr>
                <w:rFonts w:hint="eastAsia" w:ascii="宋体" w:hAnsi="宋体" w:eastAsia="宋体" w:cs="宋体"/>
                <w:kern w:val="0"/>
                <w:szCs w:val="21"/>
                <w:highlight w:val="none"/>
              </w:rPr>
              <w:t>农产品主产区/特别振兴区</w:t>
            </w:r>
            <w:r>
              <w:rPr>
                <w:rFonts w:hint="eastAsia" w:ascii="宋体" w:hAnsi="宋体" w:eastAsia="宋体" w:cs="宋体"/>
                <w:kern w:val="0"/>
                <w:szCs w:val="21"/>
                <w:highlight w:val="none"/>
                <w:lang w:eastAsia="zh-CN"/>
              </w:rPr>
              <w:t>；</w:t>
            </w:r>
          </w:p>
          <w:p w14:paraId="7D35E6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高湖镇/荣桓镇</w:t>
            </w:r>
            <w:r>
              <w:rPr>
                <w:rFonts w:hint="eastAsia" w:ascii="宋体" w:hAnsi="宋体" w:eastAsia="宋体" w:cs="宋体"/>
                <w:kern w:val="0"/>
                <w:szCs w:val="21"/>
                <w:highlight w:val="none"/>
                <w:lang w:eastAsia="zh-CN"/>
              </w:rPr>
              <w:t>：农产品主产区/重要文化与景观功能区；</w:t>
            </w:r>
            <w:r>
              <w:rPr>
                <w:rFonts w:hint="eastAsia" w:ascii="宋体" w:hAnsi="宋体" w:eastAsia="宋体" w:cs="宋体"/>
                <w:kern w:val="0"/>
                <w:szCs w:val="21"/>
                <w:highlight w:val="none"/>
              </w:rPr>
              <w:t>荣桓镇/杨桥镇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3248" w:type="dxa"/>
            <w:noWrap w:val="0"/>
            <w:vAlign w:val="center"/>
          </w:tcPr>
          <w:p w14:paraId="709553E1">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矿产资源开采及加工、建材、农副产品加工、食品加工、竹木加工、仓储物流、旅游、餐饮、生态农业、畜牧水产养殖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风电</w:t>
            </w:r>
            <w:r>
              <w:rPr>
                <w:rFonts w:hint="eastAsia" w:ascii="宋体" w:hAnsi="宋体" w:eastAsia="宋体" w:cs="宋体"/>
                <w:kern w:val="0"/>
                <w:szCs w:val="21"/>
                <w:highlight w:val="none"/>
              </w:rPr>
              <w:t>等。</w:t>
            </w:r>
          </w:p>
        </w:tc>
        <w:tc>
          <w:tcPr>
            <w:tcW w:w="2594" w:type="dxa"/>
            <w:noWrap w:val="0"/>
            <w:vAlign w:val="center"/>
          </w:tcPr>
          <w:p w14:paraId="6BBEE8F3">
            <w:pPr>
              <w:widowControl/>
              <w:numPr>
                <w:ilvl w:val="0"/>
                <w:numId w:val="3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管网建设不完善，畜禽养殖环保管理不完善，有环保投诉；</w:t>
            </w:r>
            <w:r>
              <w:rPr>
                <w:rFonts w:hint="eastAsia" w:ascii="宋体" w:hAnsi="宋体" w:eastAsia="宋体" w:cs="宋体"/>
                <w:kern w:val="0"/>
                <w:szCs w:val="21"/>
                <w:highlight w:val="none"/>
              </w:rPr>
              <w:t>甘溪镇</w:t>
            </w:r>
            <w:r>
              <w:rPr>
                <w:rFonts w:hint="eastAsia" w:ascii="宋体" w:hAnsi="宋体" w:eastAsia="宋体" w:cs="宋体"/>
                <w:kern w:val="0"/>
                <w:szCs w:val="21"/>
                <w:highlight w:val="none"/>
                <w:lang w:val="en-US" w:eastAsia="zh-CN"/>
              </w:rPr>
              <w:t>有矿涌水污染问题，</w:t>
            </w:r>
            <w:r>
              <w:rPr>
                <w:rFonts w:hint="eastAsia" w:ascii="宋体" w:hAnsi="宋体" w:eastAsia="宋体" w:cs="宋体"/>
                <w:kern w:val="0"/>
                <w:szCs w:val="21"/>
                <w:highlight w:val="none"/>
              </w:rPr>
              <w:t>荣桓镇</w:t>
            </w:r>
            <w:r>
              <w:rPr>
                <w:rFonts w:hint="eastAsia" w:ascii="宋体" w:hAnsi="宋体" w:eastAsia="宋体" w:cs="宋体"/>
                <w:kern w:val="0"/>
                <w:szCs w:val="21"/>
                <w:highlight w:val="none"/>
                <w:lang w:val="en-US" w:eastAsia="zh-CN"/>
              </w:rPr>
              <w:t>有遗留危废污染问题</w:t>
            </w:r>
            <w:r>
              <w:rPr>
                <w:rFonts w:hint="eastAsia" w:ascii="宋体" w:hAnsi="宋体" w:eastAsia="宋体" w:cs="宋体"/>
                <w:kern w:val="0"/>
                <w:szCs w:val="21"/>
                <w:highlight w:val="none"/>
                <w:lang w:eastAsia="zh-CN"/>
              </w:rPr>
              <w:t>；</w:t>
            </w:r>
          </w:p>
          <w:p w14:paraId="03EF0F12">
            <w:pPr>
              <w:widowControl/>
              <w:numPr>
                <w:ilvl w:val="0"/>
                <w:numId w:val="3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湖南衡东洣水国家级湿地公园</w:t>
            </w:r>
            <w:r>
              <w:rPr>
                <w:rFonts w:hint="eastAsia" w:ascii="宋体" w:hAnsi="宋体" w:eastAsia="宋体" w:cs="宋体"/>
                <w:highlight w:val="none"/>
                <w:lang w:eastAsia="zh-CN"/>
              </w:rPr>
              <w:t>、</w:t>
            </w:r>
            <w:r>
              <w:rPr>
                <w:rFonts w:hint="eastAsia" w:ascii="宋体" w:hAnsi="宋体" w:eastAsia="宋体" w:cs="宋体"/>
                <w:highlight w:val="none"/>
              </w:rPr>
              <w:t>锡岩仙洞—洣水风景名胜区</w:t>
            </w:r>
          </w:p>
        </w:tc>
      </w:tr>
      <w:tr w14:paraId="11DD3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0E3C11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C2F2AA1">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甘溪镇</w:t>
            </w:r>
          </w:p>
          <w:p w14:paraId="1CC6639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0DA769C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w:t>
            </w:r>
            <w:r>
              <w:rPr>
                <w:rFonts w:hint="eastAsia" w:ascii="宋体" w:hAnsi="宋体" w:eastAsia="宋体" w:cs="宋体"/>
                <w:highlight w:val="none"/>
              </w:rPr>
              <w:tab/>
            </w:r>
          </w:p>
          <w:p w14:paraId="6EEBA6F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——锡岩仙洞-洣水风景名胜区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湖南衡东洣水国家湿地公园</w:t>
            </w:r>
          </w:p>
          <w:p w14:paraId="6AC748BA">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p w14:paraId="627EC30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高湖镇</w:t>
            </w:r>
          </w:p>
          <w:p w14:paraId="7C5BCBC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DF0F3F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w:t>
            </w:r>
            <w:r>
              <w:rPr>
                <w:rFonts w:hint="eastAsia" w:ascii="宋体" w:hAnsi="宋体" w:eastAsia="宋体" w:cs="宋体"/>
                <w:highlight w:val="none"/>
              </w:rPr>
              <w:tab/>
            </w:r>
          </w:p>
          <w:p w14:paraId="70E5C20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——锡岩仙洞-洣水风景名胜区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湖南衡东洣水国家湿地公园</w:t>
            </w:r>
            <w:r>
              <w:rPr>
                <w:rFonts w:hint="eastAsia" w:ascii="宋体" w:hAnsi="宋体" w:eastAsia="宋体" w:cs="宋体"/>
                <w:highlight w:val="none"/>
              </w:rPr>
              <w:tab/>
            </w:r>
          </w:p>
          <w:p w14:paraId="5F11082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66DEF2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蓬源镇</w:t>
            </w:r>
          </w:p>
          <w:p w14:paraId="67110B1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4142E63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1F16CF1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荣桓镇</w:t>
            </w:r>
          </w:p>
          <w:p w14:paraId="6A0CA6F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5C52BB0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锡岩仙洞—洣水风景名胜区/衡东县荣桓镇红狮水泥</w:t>
            </w:r>
            <w:r>
              <w:rPr>
                <w:rFonts w:hint="eastAsia" w:ascii="宋体" w:hAnsi="宋体" w:eastAsia="宋体" w:cs="宋体"/>
                <w:highlight w:val="none"/>
              </w:rPr>
              <w:tab/>
            </w:r>
          </w:p>
          <w:p w14:paraId="65A1DA4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p w14:paraId="70A4C76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杨桥镇</w:t>
            </w:r>
          </w:p>
          <w:p w14:paraId="56CFD0D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6F4C37D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▉大气环境优先保护区/</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14DF8110">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矿区/中高风险企业用地/重点行业企业重点区域</w:t>
            </w:r>
          </w:p>
        </w:tc>
      </w:tr>
      <w:tr w14:paraId="5BFD8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524FF3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C2BA38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530A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3DCD71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F488A2A">
            <w:pPr>
              <w:numPr>
                <w:ilvl w:val="1"/>
                <w:numId w:val="38"/>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区域养殖业按划定的禁养区、限养区、适养区实施分类管理。</w:t>
            </w:r>
          </w:p>
          <w:p w14:paraId="3FBA627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tc>
      </w:tr>
      <w:tr w14:paraId="1C5B5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3C3327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1CE5C9A">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strike/>
                <w:dstrike w:val="0"/>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5A4A7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4CC07E8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40936A4">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p>
          <w:p w14:paraId="5495C31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开展受污染耕地土壤重金属成因排查，利用好成因排查成果，督促开展污染源头风险管控。严格土壤污染重点监管单位和沿江化工企业搬迁腾退用地土壤污染风险管控。</w:t>
            </w:r>
          </w:p>
        </w:tc>
      </w:tr>
      <w:tr w14:paraId="1B88D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62A6FA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32C6D289">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6D4EE525">
      <w:pPr>
        <w:widowControl/>
        <w:kinsoku/>
        <w:wordWrap/>
        <w:overflowPunct/>
        <w:topLinePunct w:val="0"/>
        <w:bidi w:val="0"/>
        <w:adjustRightInd w:val="0"/>
        <w:spacing w:line="300" w:lineRule="auto"/>
        <w:jc w:val="left"/>
        <w:textAlignment w:val="auto"/>
        <w:rPr>
          <w:rFonts w:hint="eastAsia" w:ascii="宋体" w:hAnsi="宋体" w:eastAsia="宋体" w:cs="宋体"/>
          <w:b/>
          <w:szCs w:val="21"/>
          <w:highlight w:val="none"/>
        </w:rPr>
      </w:pPr>
      <w:r>
        <w:rPr>
          <w:rFonts w:hint="eastAsia" w:ascii="宋体" w:hAnsi="宋体" w:eastAsia="宋体" w:cs="宋体"/>
          <w:b/>
          <w:szCs w:val="21"/>
          <w:highlight w:val="none"/>
        </w:rPr>
        <w:br w:type="page"/>
      </w: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134"/>
        <w:gridCol w:w="425"/>
        <w:gridCol w:w="425"/>
        <w:gridCol w:w="425"/>
        <w:gridCol w:w="851"/>
        <w:gridCol w:w="992"/>
        <w:gridCol w:w="992"/>
        <w:gridCol w:w="3109"/>
        <w:gridCol w:w="2268"/>
        <w:gridCol w:w="2736"/>
      </w:tblGrid>
      <w:tr w14:paraId="18A46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A656A2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134" w:type="dxa"/>
            <w:vMerge w:val="restart"/>
            <w:noWrap w:val="0"/>
            <w:vAlign w:val="center"/>
          </w:tcPr>
          <w:p w14:paraId="2D7096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75" w:type="dxa"/>
            <w:gridSpan w:val="3"/>
            <w:noWrap w:val="0"/>
            <w:vAlign w:val="center"/>
          </w:tcPr>
          <w:p w14:paraId="7E8DFDE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51" w:type="dxa"/>
            <w:vMerge w:val="restart"/>
            <w:noWrap w:val="0"/>
            <w:vAlign w:val="center"/>
          </w:tcPr>
          <w:p w14:paraId="5003017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66F6FD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3549D84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92" w:type="dxa"/>
            <w:vMerge w:val="restart"/>
            <w:noWrap w:val="0"/>
            <w:vAlign w:val="center"/>
          </w:tcPr>
          <w:p w14:paraId="51180DE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3109" w:type="dxa"/>
            <w:vMerge w:val="restart"/>
            <w:noWrap w:val="0"/>
            <w:vAlign w:val="center"/>
          </w:tcPr>
          <w:p w14:paraId="1F429E1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268" w:type="dxa"/>
            <w:vMerge w:val="restart"/>
            <w:noWrap w:val="0"/>
            <w:vAlign w:val="center"/>
          </w:tcPr>
          <w:p w14:paraId="71BCF02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36" w:type="dxa"/>
            <w:vMerge w:val="restart"/>
            <w:noWrap w:val="0"/>
            <w:vAlign w:val="center"/>
          </w:tcPr>
          <w:p w14:paraId="2002628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FFD5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7B21432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5B15F3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25" w:type="dxa"/>
            <w:noWrap w:val="0"/>
            <w:vAlign w:val="center"/>
          </w:tcPr>
          <w:p w14:paraId="756BD21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25" w:type="dxa"/>
            <w:noWrap w:val="0"/>
            <w:vAlign w:val="center"/>
          </w:tcPr>
          <w:p w14:paraId="779A81E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25" w:type="dxa"/>
            <w:noWrap w:val="0"/>
            <w:vAlign w:val="center"/>
          </w:tcPr>
          <w:p w14:paraId="003B8FD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51" w:type="dxa"/>
            <w:vMerge w:val="continue"/>
            <w:noWrap w:val="0"/>
            <w:vAlign w:val="center"/>
          </w:tcPr>
          <w:p w14:paraId="2161A46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475990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14DB082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09" w:type="dxa"/>
            <w:vMerge w:val="continue"/>
            <w:noWrap w:val="0"/>
            <w:vAlign w:val="center"/>
          </w:tcPr>
          <w:p w14:paraId="09DB0A1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268" w:type="dxa"/>
            <w:vMerge w:val="continue"/>
            <w:noWrap w:val="0"/>
            <w:vAlign w:val="center"/>
          </w:tcPr>
          <w:p w14:paraId="2FC165E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36" w:type="dxa"/>
            <w:vMerge w:val="continue"/>
            <w:noWrap w:val="0"/>
            <w:vAlign w:val="top"/>
          </w:tcPr>
          <w:p w14:paraId="0E2337F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4D7F3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6044815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ZH43042430003</w:t>
            </w:r>
          </w:p>
        </w:tc>
        <w:tc>
          <w:tcPr>
            <w:tcW w:w="1134" w:type="dxa"/>
            <w:noWrap w:val="0"/>
            <w:vAlign w:val="center"/>
          </w:tcPr>
          <w:p w14:paraId="5ADF5E1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4F2842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石滩乡</w:t>
            </w:r>
          </w:p>
        </w:tc>
        <w:tc>
          <w:tcPr>
            <w:tcW w:w="425" w:type="dxa"/>
            <w:noWrap w:val="0"/>
            <w:vAlign w:val="center"/>
          </w:tcPr>
          <w:p w14:paraId="2100F4B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25" w:type="dxa"/>
            <w:noWrap w:val="0"/>
            <w:vAlign w:val="center"/>
          </w:tcPr>
          <w:p w14:paraId="6300360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25" w:type="dxa"/>
            <w:noWrap w:val="0"/>
            <w:vAlign w:val="center"/>
          </w:tcPr>
          <w:p w14:paraId="349F142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衡东县</w:t>
            </w:r>
          </w:p>
        </w:tc>
        <w:tc>
          <w:tcPr>
            <w:tcW w:w="851" w:type="dxa"/>
            <w:noWrap w:val="0"/>
            <w:vAlign w:val="center"/>
          </w:tcPr>
          <w:p w14:paraId="68B8FDF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4462132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345.82</w:t>
            </w:r>
          </w:p>
        </w:tc>
        <w:tc>
          <w:tcPr>
            <w:tcW w:w="992" w:type="dxa"/>
            <w:noWrap w:val="0"/>
            <w:vAlign w:val="center"/>
          </w:tcPr>
          <w:p w14:paraId="1B5A9AA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0BD9B68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石滩乡</w:t>
            </w:r>
          </w:p>
        </w:tc>
        <w:tc>
          <w:tcPr>
            <w:tcW w:w="3109" w:type="dxa"/>
            <w:noWrap w:val="0"/>
            <w:vAlign w:val="center"/>
          </w:tcPr>
          <w:p w14:paraId="11A96CA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城市化地区/重要文化与景观功能区</w:t>
            </w:r>
          </w:p>
          <w:p w14:paraId="481792C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石滩乡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2268" w:type="dxa"/>
            <w:noWrap w:val="0"/>
            <w:vAlign w:val="center"/>
          </w:tcPr>
          <w:p w14:paraId="780E8963">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矿产资源开采及加工、建材、农副产品加工、生态农业、畜禽水产养殖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仓储物流、光伏、风电</w:t>
            </w:r>
            <w:r>
              <w:rPr>
                <w:rFonts w:hint="eastAsia" w:ascii="宋体" w:hAnsi="宋体" w:eastAsia="宋体" w:cs="宋体"/>
                <w:kern w:val="0"/>
                <w:szCs w:val="21"/>
                <w:highlight w:val="none"/>
              </w:rPr>
              <w:t>等。</w:t>
            </w:r>
          </w:p>
        </w:tc>
        <w:tc>
          <w:tcPr>
            <w:tcW w:w="2736" w:type="dxa"/>
            <w:noWrap w:val="0"/>
            <w:vAlign w:val="center"/>
          </w:tcPr>
          <w:p w14:paraId="4CA791F2">
            <w:pPr>
              <w:widowControl/>
              <w:numPr>
                <w:ilvl w:val="0"/>
                <w:numId w:val="3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乡镇生活污水</w:t>
            </w:r>
            <w:r>
              <w:rPr>
                <w:rFonts w:hint="eastAsia" w:ascii="宋体" w:hAnsi="宋体" w:eastAsia="宋体" w:cs="宋体"/>
                <w:kern w:val="0"/>
                <w:szCs w:val="21"/>
                <w:highlight w:val="none"/>
                <w:lang w:val="en-US" w:eastAsia="zh-CN"/>
              </w:rPr>
              <w:t>管网建设不完善，畜禽养殖环保管理不完善，有环保投诉</w:t>
            </w:r>
            <w:r>
              <w:rPr>
                <w:rFonts w:hint="eastAsia" w:ascii="宋体" w:hAnsi="宋体" w:eastAsia="宋体" w:cs="宋体"/>
                <w:kern w:val="0"/>
                <w:szCs w:val="21"/>
                <w:highlight w:val="none"/>
                <w:lang w:eastAsia="zh-CN"/>
              </w:rPr>
              <w:t>；</w:t>
            </w:r>
          </w:p>
          <w:p w14:paraId="36804688">
            <w:pPr>
              <w:widowControl/>
              <w:numPr>
                <w:ilvl w:val="0"/>
                <w:numId w:val="3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湖南衡东洣水国家级湿地公园、</w:t>
            </w:r>
            <w:r>
              <w:rPr>
                <w:rFonts w:hint="eastAsia" w:ascii="宋体" w:hAnsi="宋体" w:eastAsia="宋体" w:cs="宋体"/>
                <w:strike w:val="0"/>
                <w:dstrike w:val="0"/>
                <w:kern w:val="0"/>
                <w:szCs w:val="21"/>
                <w:highlight w:val="none"/>
              </w:rPr>
              <w:t>湖南衡东天光山省级自然保护区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衡东县洣水饮用水源保护区</w:t>
            </w:r>
          </w:p>
        </w:tc>
      </w:tr>
      <w:tr w14:paraId="149B5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B90F58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5B44035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吴集镇</w:t>
            </w:r>
          </w:p>
          <w:p w14:paraId="2827EE1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1E60DAD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湖南衡东洣水国家级湿地公园、衡东县洣水饮用水源保护区/衡东县长江水务有限责任公司（汇水）</w:t>
            </w:r>
            <w:r>
              <w:rPr>
                <w:rFonts w:hint="eastAsia" w:ascii="宋体" w:hAnsi="宋体" w:eastAsia="宋体" w:cs="宋体"/>
                <w:highlight w:val="none"/>
              </w:rPr>
              <w:tab/>
            </w:r>
          </w:p>
          <w:p w14:paraId="0F9C95F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——湖南衡东天光山省级自然保护区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锡岩仙洞-洣水风景名胜区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湖南衡东洣水国家湿地公园</w:t>
            </w:r>
            <w:r>
              <w:rPr>
                <w:rFonts w:hint="eastAsia" w:ascii="宋体" w:hAnsi="宋体" w:eastAsia="宋体" w:cs="宋体"/>
                <w:highlight w:val="none"/>
              </w:rPr>
              <w:tab/>
            </w:r>
          </w:p>
          <w:p w14:paraId="342CDD6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矿区/中高风险企业用地/重点行业企业重点区域</w:t>
            </w:r>
          </w:p>
          <w:p w14:paraId="66DB106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石滩乡</w:t>
            </w:r>
          </w:p>
          <w:p w14:paraId="6E6385F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0585219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2B9F4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510A6A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76D3188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734A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0" w:hRule="atLeast"/>
          <w:jc w:val="center"/>
        </w:trPr>
        <w:tc>
          <w:tcPr>
            <w:tcW w:w="988" w:type="dxa"/>
            <w:noWrap w:val="0"/>
            <w:vAlign w:val="center"/>
          </w:tcPr>
          <w:p w14:paraId="658C68D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63AB132D">
            <w:pPr>
              <w:numPr>
                <w:ilvl w:val="1"/>
                <w:numId w:val="40"/>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区域养殖业按划定的禁养区、限养区、适养区实施分类管理。</w:t>
            </w:r>
          </w:p>
          <w:p w14:paraId="2EB7CC35">
            <w:pPr>
              <w:numPr>
                <w:ilvl w:val="1"/>
                <w:numId w:val="40"/>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val="en-US" w:eastAsia="zh-CN"/>
              </w:rPr>
              <w:t>促进产业绿色转型升级，坚决遏</w:t>
            </w:r>
            <w:r>
              <w:rPr>
                <w:rFonts w:hint="eastAsia" w:ascii="宋体" w:hAnsi="宋体" w:eastAsia="宋体" w:cs="宋体"/>
                <w:b w:val="0"/>
                <w:bCs w:val="0"/>
                <w:kern w:val="2"/>
                <w:sz w:val="21"/>
                <w:szCs w:val="22"/>
                <w:highlight w:val="none"/>
                <w:lang w:val="en-US" w:eastAsia="zh-CN" w:bidi="ar-SA"/>
              </w:rPr>
              <w:t>制高耗能、高排放、低水平项目盲目发展，开展传统产业集群升级改造。</w:t>
            </w:r>
          </w:p>
          <w:p w14:paraId="44E2D7A1">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p>
        </w:tc>
      </w:tr>
      <w:tr w14:paraId="306E4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9CE53F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44E0EB4F">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b w:val="0"/>
                <w:bCs w:val="0"/>
                <w:kern w:val="2"/>
                <w:sz w:val="21"/>
                <w:szCs w:val="22"/>
                <w:highlight w:val="none"/>
                <w:lang w:val="en-US" w:eastAsia="zh-CN" w:bidi="ar-SA"/>
              </w:rPr>
              <w:t>扎实推进城镇污水垃圾处理和工业、农业面源、船舶交通、尾矿库等污染治理工程。推进污水收集管网排查整治，推进垃圾分类投放、收集、运输和处理系统建设。推进化肥农药减量增效，开展农业面源污染监测，推广应用生物防治等绿色防控技术。</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highlight w:val="none"/>
              </w:rPr>
              <w:t>加快推进含VOCs原辅材料源头替代，实施清洁能源替代，强化化工、工业涂装、包装印刷等重点行业及油品储运销VOCs深度治理，加大锅炉、移动源氮氧化物减排力度。</w:t>
            </w:r>
            <w:r>
              <w:rPr>
                <w:rFonts w:hint="eastAsia" w:ascii="宋体" w:hAnsi="宋体" w:eastAsia="宋体" w:cs="宋体"/>
                <w:b w:val="0"/>
                <w:bCs w:val="0"/>
                <w:kern w:val="2"/>
                <w:sz w:val="21"/>
                <w:szCs w:val="22"/>
                <w:highlight w:val="none"/>
                <w:lang w:val="en-US" w:eastAsia="zh-CN" w:bidi="ar-SA"/>
              </w:rPr>
              <w:t>严格落实建筑工地、餐饮油烟、秸</w:t>
            </w:r>
            <w:r>
              <w:rPr>
                <w:rFonts w:hint="eastAsia" w:ascii="宋体" w:hAnsi="宋体" w:cs="宋体"/>
                <w:b w:val="0"/>
                <w:bCs w:val="0"/>
                <w:kern w:val="2"/>
                <w:sz w:val="21"/>
                <w:szCs w:val="22"/>
                <w:highlight w:val="none"/>
                <w:lang w:val="en-US" w:eastAsia="zh-CN" w:bidi="ar-SA"/>
              </w:rPr>
              <w:t>秆</w:t>
            </w:r>
            <w:r>
              <w:rPr>
                <w:rFonts w:hint="eastAsia" w:ascii="宋体" w:hAnsi="宋体" w:eastAsia="宋体" w:cs="宋体"/>
                <w:b w:val="0"/>
                <w:bCs w:val="0"/>
                <w:kern w:val="2"/>
                <w:sz w:val="21"/>
                <w:szCs w:val="22"/>
                <w:highlight w:val="none"/>
                <w:lang w:val="en-US" w:eastAsia="zh-CN" w:bidi="ar-SA"/>
              </w:rPr>
              <w:t>焚烧等污染防治措施，继续实施特定区域烟花爆竹禁燃禁放，全力抓好任务措施实施及落地见效，有效削减各类大气污染物排放。</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（2.3）</w:t>
            </w:r>
            <w:r>
              <w:rPr>
                <w:rFonts w:hint="eastAsia" w:ascii="宋体" w:hAnsi="宋体" w:eastAsia="宋体" w:cs="宋体"/>
                <w:b w:val="0"/>
                <w:bCs w:val="0"/>
                <w:kern w:val="2"/>
                <w:sz w:val="21"/>
                <w:szCs w:val="22"/>
                <w:highlight w:val="none"/>
                <w:lang w:val="en-US" w:eastAsia="zh-CN" w:bidi="ar-SA"/>
              </w:rPr>
              <w:t>统筹推进农村生活垃圾分类收集、处置体系建设，强化日常监督和检查，提升运行管理水平；加快推进农村生活垃圾源头分类减量，减少垃圾出村量。</w:t>
            </w:r>
          </w:p>
        </w:tc>
      </w:tr>
      <w:tr w14:paraId="36C69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1DB69C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9EDDAE4">
            <w:pPr>
              <w:kinsoku/>
              <w:wordWrap/>
              <w:overflowPunct/>
              <w:topLinePunct w:val="0"/>
              <w:bidi w:val="0"/>
              <w:adjustRightInd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kern w:val="0"/>
                <w:szCs w:val="21"/>
                <w:highlight w:val="none"/>
              </w:rPr>
              <w:t>（3.1）</w:t>
            </w:r>
            <w:r>
              <w:rPr>
                <w:rFonts w:hint="eastAsia" w:ascii="宋体" w:hAnsi="宋体" w:eastAsia="宋体" w:cs="宋体"/>
                <w:b w:val="0"/>
                <w:bCs w:val="0"/>
                <w:kern w:val="2"/>
                <w:sz w:val="21"/>
                <w:szCs w:val="22"/>
                <w:highlight w:val="none"/>
                <w:lang w:val="en-US" w:eastAsia="zh-CN" w:bidi="ar-SA"/>
              </w:rPr>
              <w:t>对重点领域、重点行业、重点区域全面开展生态环境风险隐患排查，分类建立环境风险隐患清单；制定风险隐患问题整改措施，区分风险等级，实行台账管理，加强动态评估和监测预警。严格整改销号，全面消除环境风险隐患。</w:t>
            </w:r>
          </w:p>
          <w:p w14:paraId="716C2B2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（3.2）</w:t>
            </w:r>
            <w:r>
              <w:rPr>
                <w:rFonts w:hint="eastAsia" w:ascii="宋体" w:hAnsi="宋体" w:eastAsia="宋体" w:cs="宋体"/>
                <w:sz w:val="21"/>
                <w:szCs w:val="22"/>
                <w:highlight w:val="none"/>
                <w:u w:val="none"/>
                <w:lang w:val="en-US" w:eastAsia="zh-CN"/>
              </w:rPr>
              <w:t>开展受污染耕地土壤重金属成因排查，利用好成因排查成果，督促开展污染源头风险管控。严格土壤污染重点监管单位和沿江化工企业搬迁腾退用地土壤污染风险管控。</w:t>
            </w:r>
          </w:p>
        </w:tc>
      </w:tr>
      <w:tr w14:paraId="483B5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597452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E754405">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56F8C782">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650016DB">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p w14:paraId="45FFFD1C">
      <w:pPr>
        <w:widowControl/>
        <w:kinsoku/>
        <w:wordWrap/>
        <w:overflowPunct/>
        <w:topLinePunct w:val="0"/>
        <w:bidi w:val="0"/>
        <w:adjustRightInd w:val="0"/>
        <w:spacing w:line="300" w:lineRule="auto"/>
        <w:jc w:val="left"/>
        <w:textAlignment w:val="auto"/>
        <w:rPr>
          <w:rFonts w:hint="eastAsia" w:ascii="宋体" w:hAnsi="宋体" w:eastAsia="宋体" w:cs="宋体"/>
          <w:b/>
          <w:szCs w:val="21"/>
          <w:highlight w:val="none"/>
        </w:rPr>
      </w:pPr>
      <w:r>
        <w:rPr>
          <w:rFonts w:hint="eastAsia" w:ascii="宋体" w:hAnsi="宋体" w:eastAsia="宋体" w:cs="宋体"/>
          <w:b/>
          <w:szCs w:val="21"/>
          <w:highlight w:val="none"/>
        </w:rPr>
        <w:br w:type="page"/>
      </w:r>
    </w:p>
    <w:p w14:paraId="5CA9B2C9">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88" w:name="_Toc6590065"/>
      <w:bookmarkStart w:id="89" w:name="_Toc19822"/>
      <w:bookmarkStart w:id="90" w:name="_Toc58841112"/>
      <w:bookmarkStart w:id="91" w:name="_Toc2732"/>
      <w:bookmarkStart w:id="92" w:name="_Toc16901"/>
      <w:bookmarkStart w:id="93" w:name="_Toc30509"/>
      <w:bookmarkStart w:id="94" w:name="_Toc8807097"/>
      <w:r>
        <w:rPr>
          <w:rFonts w:hint="eastAsia" w:ascii="宋体" w:hAnsi="宋体" w:eastAsia="宋体" w:cs="宋体"/>
          <w:b/>
          <w:sz w:val="28"/>
          <w:szCs w:val="28"/>
          <w:highlight w:val="none"/>
        </w:rPr>
        <w:t>（10）祁东县</w:t>
      </w:r>
      <w:bookmarkEnd w:id="88"/>
      <w:bookmarkEnd w:id="89"/>
      <w:bookmarkEnd w:id="90"/>
      <w:bookmarkEnd w:id="91"/>
      <w:bookmarkEnd w:id="92"/>
      <w:bookmarkEnd w:id="93"/>
      <w:bookmarkEnd w:id="94"/>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78"/>
        <w:gridCol w:w="1061"/>
        <w:gridCol w:w="437"/>
        <w:gridCol w:w="437"/>
        <w:gridCol w:w="438"/>
        <w:gridCol w:w="887"/>
        <w:gridCol w:w="1134"/>
        <w:gridCol w:w="1134"/>
        <w:gridCol w:w="2773"/>
        <w:gridCol w:w="1858"/>
        <w:gridCol w:w="3208"/>
      </w:tblGrid>
      <w:tr w14:paraId="11D66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vMerge w:val="restart"/>
            <w:noWrap w:val="0"/>
            <w:vAlign w:val="center"/>
          </w:tcPr>
          <w:p w14:paraId="651C450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61" w:type="dxa"/>
            <w:vMerge w:val="restart"/>
            <w:noWrap w:val="0"/>
            <w:vAlign w:val="center"/>
          </w:tcPr>
          <w:p w14:paraId="3EA5261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7286EEA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87" w:type="dxa"/>
            <w:vMerge w:val="restart"/>
            <w:noWrap w:val="0"/>
            <w:vAlign w:val="center"/>
          </w:tcPr>
          <w:p w14:paraId="1FA4604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030FDA5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134" w:type="dxa"/>
            <w:vMerge w:val="restart"/>
            <w:noWrap w:val="0"/>
            <w:vAlign w:val="center"/>
          </w:tcPr>
          <w:p w14:paraId="20D1257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5BCE038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78B3AC2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773" w:type="dxa"/>
            <w:vMerge w:val="restart"/>
            <w:noWrap w:val="0"/>
            <w:vAlign w:val="center"/>
          </w:tcPr>
          <w:p w14:paraId="2106768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858" w:type="dxa"/>
            <w:vMerge w:val="restart"/>
            <w:noWrap w:val="0"/>
            <w:vAlign w:val="center"/>
          </w:tcPr>
          <w:p w14:paraId="4726569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208" w:type="dxa"/>
            <w:vMerge w:val="restart"/>
            <w:noWrap w:val="0"/>
            <w:vAlign w:val="center"/>
          </w:tcPr>
          <w:p w14:paraId="04AEAD3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A824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78" w:type="dxa"/>
            <w:vMerge w:val="continue"/>
            <w:noWrap w:val="0"/>
            <w:vAlign w:val="center"/>
          </w:tcPr>
          <w:p w14:paraId="30C1047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61" w:type="dxa"/>
            <w:vMerge w:val="continue"/>
            <w:noWrap w:val="0"/>
            <w:vAlign w:val="center"/>
          </w:tcPr>
          <w:p w14:paraId="44BA179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35BC44A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119AA8B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C41BB4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87" w:type="dxa"/>
            <w:vMerge w:val="continue"/>
            <w:noWrap w:val="0"/>
            <w:vAlign w:val="center"/>
          </w:tcPr>
          <w:p w14:paraId="03A03E7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6D5E6C1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70CC0ED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73" w:type="dxa"/>
            <w:vMerge w:val="continue"/>
            <w:noWrap w:val="0"/>
            <w:vAlign w:val="center"/>
          </w:tcPr>
          <w:p w14:paraId="320C258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58" w:type="dxa"/>
            <w:vMerge w:val="continue"/>
            <w:noWrap w:val="0"/>
            <w:vAlign w:val="center"/>
          </w:tcPr>
          <w:p w14:paraId="060097F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208" w:type="dxa"/>
            <w:vMerge w:val="continue"/>
            <w:noWrap w:val="0"/>
            <w:vAlign w:val="top"/>
          </w:tcPr>
          <w:p w14:paraId="3A824B1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195E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78" w:type="dxa"/>
            <w:noWrap w:val="0"/>
            <w:vAlign w:val="center"/>
          </w:tcPr>
          <w:p w14:paraId="5B34F7A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ZH43042610001</w:t>
            </w:r>
          </w:p>
        </w:tc>
        <w:tc>
          <w:tcPr>
            <w:tcW w:w="1061" w:type="dxa"/>
            <w:noWrap w:val="0"/>
            <w:vAlign w:val="center"/>
          </w:tcPr>
          <w:p w14:paraId="1411639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76D37E1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tc>
        <w:tc>
          <w:tcPr>
            <w:tcW w:w="437" w:type="dxa"/>
            <w:noWrap w:val="0"/>
            <w:vAlign w:val="center"/>
          </w:tcPr>
          <w:p w14:paraId="6B492DD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246D297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4ADD66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887" w:type="dxa"/>
            <w:noWrap w:val="0"/>
            <w:vAlign w:val="center"/>
          </w:tcPr>
          <w:p w14:paraId="1CD136A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1134" w:type="dxa"/>
            <w:noWrap w:val="0"/>
            <w:vAlign w:val="center"/>
          </w:tcPr>
          <w:p w14:paraId="4A2E0C1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103.85</w:t>
            </w:r>
          </w:p>
        </w:tc>
        <w:tc>
          <w:tcPr>
            <w:tcW w:w="1134" w:type="dxa"/>
            <w:noWrap w:val="0"/>
            <w:vAlign w:val="center"/>
          </w:tcPr>
          <w:p w14:paraId="68E54FA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2098BB3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tc>
        <w:tc>
          <w:tcPr>
            <w:tcW w:w="2773" w:type="dxa"/>
            <w:noWrap w:val="0"/>
            <w:vAlign w:val="center"/>
          </w:tcPr>
          <w:p w14:paraId="25CBD44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洪桥街道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城市化地区</w:t>
            </w:r>
          </w:p>
          <w:p w14:paraId="65888F3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城市化地区/能源资源富集区</w:t>
            </w:r>
          </w:p>
        </w:tc>
        <w:tc>
          <w:tcPr>
            <w:tcW w:w="1858" w:type="dxa"/>
            <w:noWrap w:val="0"/>
            <w:vAlign w:val="center"/>
          </w:tcPr>
          <w:p w14:paraId="2F14895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农副产品加工、生态农业、旅游等</w:t>
            </w:r>
          </w:p>
        </w:tc>
        <w:tc>
          <w:tcPr>
            <w:tcW w:w="3208" w:type="dxa"/>
            <w:noWrap w:val="0"/>
            <w:vAlign w:val="center"/>
          </w:tcPr>
          <w:p w14:paraId="5EE88633">
            <w:pPr>
              <w:widowControl/>
              <w:numPr>
                <w:ilvl w:val="0"/>
                <w:numId w:val="4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城镇污水管网建设不完善</w:t>
            </w:r>
            <w:r>
              <w:rPr>
                <w:rFonts w:hint="eastAsia" w:ascii="宋体" w:hAnsi="宋体" w:eastAsia="宋体" w:cs="宋体"/>
                <w:kern w:val="0"/>
                <w:szCs w:val="21"/>
                <w:highlight w:val="none"/>
                <w:lang w:eastAsia="zh-CN"/>
              </w:rPr>
              <w:t>；</w:t>
            </w:r>
          </w:p>
          <w:p w14:paraId="54F6B7FE">
            <w:pPr>
              <w:widowControl/>
              <w:numPr>
                <w:ilvl w:val="0"/>
                <w:numId w:val="4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祁东县红旗水库饮用水水源保护区、祁东县石门水库饮用水水源保护区</w:t>
            </w:r>
            <w:r>
              <w:rPr>
                <w:rFonts w:hint="eastAsia" w:ascii="宋体" w:hAnsi="宋体" w:eastAsia="宋体" w:cs="宋体"/>
                <w:highlight w:val="none"/>
                <w:lang w:eastAsia="zh-CN"/>
              </w:rPr>
              <w:t>、</w:t>
            </w:r>
            <w:r>
              <w:rPr>
                <w:rFonts w:hint="eastAsia" w:ascii="宋体" w:hAnsi="宋体" w:eastAsia="宋体" w:cs="宋体"/>
                <w:highlight w:val="none"/>
              </w:rPr>
              <w:t>祁东县曹口堰水库饮用水水源保护区</w:t>
            </w:r>
            <w:r>
              <w:rPr>
                <w:rFonts w:hint="eastAsia" w:ascii="宋体" w:hAnsi="宋体" w:eastAsia="宋体" w:cs="宋体"/>
                <w:highlight w:val="none"/>
                <w:lang w:eastAsia="zh-CN"/>
              </w:rPr>
              <w:t>、湖南岐山国家森林公园、</w:t>
            </w:r>
            <w:r>
              <w:rPr>
                <w:rFonts w:hint="eastAsia" w:ascii="宋体" w:hAnsi="宋体" w:eastAsia="宋体" w:cs="宋体"/>
                <w:highlight w:val="none"/>
                <w:lang w:val="en-US" w:eastAsia="zh-CN"/>
              </w:rPr>
              <w:t>祁东四明山国家森林公园</w:t>
            </w:r>
          </w:p>
        </w:tc>
      </w:tr>
      <w:tr w14:paraId="44E79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noWrap w:val="0"/>
            <w:vAlign w:val="center"/>
          </w:tcPr>
          <w:p w14:paraId="1DFF7C2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67" w:type="dxa"/>
            <w:gridSpan w:val="10"/>
            <w:noWrap w:val="0"/>
            <w:vAlign w:val="center"/>
          </w:tcPr>
          <w:p w14:paraId="43989AD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30A9A8C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58AC026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祁东县红旗水库饮用水水源保护区、祁东县石门水库饮用水水源保护区/祁东县渔陂污水处理厂</w:t>
            </w:r>
            <w:r>
              <w:rPr>
                <w:rFonts w:hint="eastAsia" w:ascii="宋体" w:hAnsi="宋体" w:eastAsia="宋体" w:cs="宋体"/>
                <w:highlight w:val="none"/>
              </w:rPr>
              <w:tab/>
            </w:r>
          </w:p>
          <w:p w14:paraId="33FCDA6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rPr>
              <w:tab/>
            </w:r>
          </w:p>
          <w:p w14:paraId="08B2F460">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6E8354D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p w14:paraId="1516675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11C77F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祁东县红旗水库饮用水水源保护区、祁东县石门水库饮用水水源保护区、祁东县曹口堰水库饮用水水源保护区、祁东县企丰矿业有限公司朝阳山铁矿/湖南三安矿业有限责任公司祁东对家冲铁矿、衡阳尚卿矿业有限公司尚卿铁矿</w:t>
            </w:r>
            <w:r>
              <w:rPr>
                <w:rFonts w:hint="eastAsia" w:ascii="宋体" w:hAnsi="宋体" w:eastAsia="宋体" w:cs="宋体"/>
                <w:highlight w:val="none"/>
              </w:rPr>
              <w:tab/>
            </w:r>
          </w:p>
          <w:p w14:paraId="3511643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lang w:eastAsia="zh-CN"/>
              </w:rPr>
              <w:t>湖南岐山国家森林公园</w:t>
            </w:r>
            <w:r>
              <w:rPr>
                <w:rFonts w:hint="eastAsia" w:ascii="宋体" w:hAnsi="宋体" w:eastAsia="宋体" w:cs="宋体"/>
                <w:highlight w:val="none"/>
              </w:rPr>
              <w:tab/>
            </w:r>
          </w:p>
          <w:p w14:paraId="1998515D">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08E34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noWrap w:val="0"/>
            <w:vAlign w:val="center"/>
          </w:tcPr>
          <w:p w14:paraId="184FAEB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67" w:type="dxa"/>
            <w:gridSpan w:val="10"/>
            <w:noWrap w:val="0"/>
            <w:vAlign w:val="center"/>
          </w:tcPr>
          <w:p w14:paraId="26AB567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6CF38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noWrap w:val="0"/>
            <w:vAlign w:val="center"/>
          </w:tcPr>
          <w:p w14:paraId="696EF06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67" w:type="dxa"/>
            <w:gridSpan w:val="10"/>
            <w:noWrap w:val="0"/>
            <w:vAlign w:val="center"/>
          </w:tcPr>
          <w:p w14:paraId="43C937F4">
            <w:pPr>
              <w:numPr>
                <w:ilvl w:val="1"/>
                <w:numId w:val="42"/>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区域养殖业按划定的禁养区、限养区、适养区实施分类管理。</w:t>
            </w:r>
          </w:p>
          <w:p w14:paraId="7E6261A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p>
        </w:tc>
      </w:tr>
      <w:tr w14:paraId="0CD95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noWrap w:val="0"/>
            <w:vAlign w:val="center"/>
          </w:tcPr>
          <w:p w14:paraId="334412E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67" w:type="dxa"/>
            <w:gridSpan w:val="10"/>
            <w:noWrap w:val="0"/>
            <w:vAlign w:val="center"/>
          </w:tcPr>
          <w:p w14:paraId="5C0ED6AD">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50198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78" w:type="dxa"/>
            <w:noWrap w:val="0"/>
            <w:vAlign w:val="center"/>
          </w:tcPr>
          <w:p w14:paraId="424E9B9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67" w:type="dxa"/>
            <w:gridSpan w:val="10"/>
            <w:noWrap w:val="0"/>
            <w:vAlign w:val="center"/>
          </w:tcPr>
          <w:p w14:paraId="48EC4BE6">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p>
        </w:tc>
      </w:tr>
      <w:tr w14:paraId="2B004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78" w:type="dxa"/>
            <w:noWrap w:val="0"/>
            <w:vAlign w:val="center"/>
          </w:tcPr>
          <w:p w14:paraId="52DB447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67" w:type="dxa"/>
            <w:gridSpan w:val="10"/>
            <w:noWrap w:val="0"/>
            <w:vAlign w:val="center"/>
          </w:tcPr>
          <w:p w14:paraId="449387E0">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0DBF0C16">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14EE6FE3">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type w:val="continuous"/>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34"/>
        <w:gridCol w:w="1560"/>
        <w:gridCol w:w="4100"/>
        <w:gridCol w:w="2453"/>
      </w:tblGrid>
      <w:tr w14:paraId="03BD9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FFD2D5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199BBD3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110DE4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67019A8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0C3F4F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20F9DCC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5EA7134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3522E3F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560" w:type="dxa"/>
            <w:vMerge w:val="restart"/>
            <w:noWrap w:val="0"/>
            <w:vAlign w:val="center"/>
          </w:tcPr>
          <w:p w14:paraId="2939D84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4100" w:type="dxa"/>
            <w:vMerge w:val="restart"/>
            <w:noWrap w:val="0"/>
            <w:vAlign w:val="center"/>
          </w:tcPr>
          <w:p w14:paraId="197E116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53" w:type="dxa"/>
            <w:vMerge w:val="restart"/>
            <w:noWrap w:val="0"/>
            <w:vAlign w:val="center"/>
          </w:tcPr>
          <w:p w14:paraId="000EED0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0B3C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029D6E7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602510A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0A514E3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37A042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660EBB4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5402B9F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418E03C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2D1B730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60" w:type="dxa"/>
            <w:vMerge w:val="continue"/>
            <w:noWrap w:val="0"/>
            <w:vAlign w:val="center"/>
          </w:tcPr>
          <w:p w14:paraId="30984CD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100" w:type="dxa"/>
            <w:vMerge w:val="continue"/>
            <w:noWrap w:val="0"/>
            <w:vAlign w:val="center"/>
          </w:tcPr>
          <w:p w14:paraId="2771A48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53" w:type="dxa"/>
            <w:vMerge w:val="continue"/>
            <w:noWrap w:val="0"/>
            <w:vAlign w:val="top"/>
          </w:tcPr>
          <w:p w14:paraId="4BEF1D9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7ADB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5C7409F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ZH43042610002</w:t>
            </w:r>
          </w:p>
        </w:tc>
        <w:tc>
          <w:tcPr>
            <w:tcW w:w="1051" w:type="dxa"/>
            <w:noWrap w:val="0"/>
            <w:vAlign w:val="center"/>
          </w:tcPr>
          <w:p w14:paraId="29B6CE7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太和堂镇</w:t>
            </w:r>
          </w:p>
        </w:tc>
        <w:tc>
          <w:tcPr>
            <w:tcW w:w="437" w:type="dxa"/>
            <w:noWrap w:val="0"/>
            <w:vAlign w:val="center"/>
          </w:tcPr>
          <w:p w14:paraId="0A3F21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5814DB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88AAE5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755" w:type="dxa"/>
            <w:noWrap w:val="0"/>
            <w:vAlign w:val="center"/>
          </w:tcPr>
          <w:p w14:paraId="6DF10F9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59FC736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161.62</w:t>
            </w:r>
          </w:p>
        </w:tc>
        <w:tc>
          <w:tcPr>
            <w:tcW w:w="1134" w:type="dxa"/>
            <w:noWrap w:val="0"/>
            <w:vAlign w:val="center"/>
          </w:tcPr>
          <w:p w14:paraId="32EF0C1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太和堂镇</w:t>
            </w:r>
          </w:p>
        </w:tc>
        <w:tc>
          <w:tcPr>
            <w:tcW w:w="1560" w:type="dxa"/>
            <w:noWrap w:val="0"/>
            <w:vAlign w:val="center"/>
          </w:tcPr>
          <w:p w14:paraId="62F9B9C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重点生态功能区</w:t>
            </w:r>
          </w:p>
        </w:tc>
        <w:tc>
          <w:tcPr>
            <w:tcW w:w="4100" w:type="dxa"/>
            <w:noWrap w:val="0"/>
            <w:vAlign w:val="center"/>
          </w:tcPr>
          <w:p w14:paraId="7B6DA105">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w:t>
            </w:r>
            <w:r>
              <w:rPr>
                <w:rFonts w:hint="eastAsia" w:ascii="宋体" w:hAnsi="宋体" w:eastAsia="宋体" w:cs="宋体"/>
                <w:kern w:val="0"/>
                <w:szCs w:val="21"/>
                <w:highlight w:val="none"/>
                <w:lang w:val="en-US" w:eastAsia="zh-CN"/>
              </w:rPr>
              <w:t>采选</w:t>
            </w:r>
            <w:r>
              <w:rPr>
                <w:rFonts w:hint="eastAsia" w:ascii="宋体" w:hAnsi="宋体" w:eastAsia="宋体" w:cs="宋体"/>
                <w:kern w:val="0"/>
                <w:szCs w:val="21"/>
                <w:highlight w:val="none"/>
              </w:rPr>
              <w:t>、建材、农副产品加工、烟花</w:t>
            </w:r>
            <w:r>
              <w:rPr>
                <w:rFonts w:hint="eastAsia" w:ascii="宋体" w:hAnsi="宋体" w:cs="宋体"/>
                <w:kern w:val="0"/>
                <w:szCs w:val="21"/>
                <w:highlight w:val="none"/>
                <w:lang w:eastAsia="zh-CN"/>
              </w:rPr>
              <w:t>爆</w:t>
            </w:r>
            <w:r>
              <w:rPr>
                <w:rFonts w:hint="eastAsia" w:ascii="宋体" w:hAnsi="宋体" w:eastAsia="宋体" w:cs="宋体"/>
                <w:kern w:val="0"/>
                <w:szCs w:val="21"/>
                <w:highlight w:val="none"/>
              </w:rPr>
              <w:t>竹、物流、旅游、生态农业、烟草、畜禽养殖等。</w:t>
            </w:r>
          </w:p>
        </w:tc>
        <w:tc>
          <w:tcPr>
            <w:tcW w:w="2453" w:type="dxa"/>
            <w:noWrap w:val="0"/>
            <w:vAlign w:val="center"/>
          </w:tcPr>
          <w:p w14:paraId="176DD1A3">
            <w:pPr>
              <w:widowControl/>
              <w:numPr>
                <w:ilvl w:val="0"/>
                <w:numId w:val="4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农村垃圾收集处理系统有待完善</w:t>
            </w:r>
            <w:r>
              <w:rPr>
                <w:rFonts w:hint="eastAsia" w:ascii="宋体" w:hAnsi="宋体" w:eastAsia="宋体" w:cs="宋体"/>
                <w:kern w:val="0"/>
                <w:szCs w:val="21"/>
                <w:highlight w:val="none"/>
                <w:lang w:eastAsia="zh-CN"/>
              </w:rPr>
              <w:t>；</w:t>
            </w:r>
          </w:p>
          <w:p w14:paraId="2D8374B5">
            <w:pPr>
              <w:widowControl/>
              <w:numPr>
                <w:ilvl w:val="0"/>
                <w:numId w:val="43"/>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strike w:val="0"/>
                <w:dstrike w:val="0"/>
                <w:kern w:val="0"/>
                <w:szCs w:val="21"/>
                <w:highlight w:val="none"/>
              </w:rPr>
              <w:t>太和堂镇江家冲水库饮用水水源</w:t>
            </w:r>
          </w:p>
        </w:tc>
      </w:tr>
      <w:tr w14:paraId="3C677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59F5A0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9ED18F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太和堂镇</w:t>
            </w:r>
          </w:p>
          <w:p w14:paraId="6E308E9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7284D7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——湖南腾云岭国家森林公园/湖南四明山国家森林公园</w:t>
            </w:r>
          </w:p>
          <w:p w14:paraId="1E9ED8E7">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6DAFC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4F76FF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71FBB6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07CD4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262008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08A37B40">
            <w:pPr>
              <w:numPr>
                <w:ilvl w:val="1"/>
                <w:numId w:val="44"/>
              </w:num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区域养殖业按划定的禁养区、限养区、适养区实施分类管理</w:t>
            </w:r>
            <w:r>
              <w:rPr>
                <w:rFonts w:hint="eastAsia" w:ascii="宋体" w:hAnsi="宋体" w:eastAsia="宋体" w:cs="宋体"/>
                <w:kern w:val="0"/>
                <w:szCs w:val="21"/>
                <w:highlight w:val="none"/>
                <w:lang w:eastAsia="zh-CN"/>
              </w:rPr>
              <w:t>；</w:t>
            </w:r>
          </w:p>
          <w:p w14:paraId="1C201912">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p>
        </w:tc>
      </w:tr>
      <w:tr w14:paraId="1ED0F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2A351F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6911563">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（2.2）加快推进VOCs污染控制</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实施源头治理，推广使用低VOCs排放工艺装备，督查VOCs重点排放企业，鼓励使用低(无)VOCs含量的原辅材料，对无法替代原辅材料的工业企业，要求提高VOCs收集效率，安装高效治理设施。</w:t>
            </w:r>
            <w:r>
              <w:rPr>
                <w:rFonts w:hint="eastAsia" w:ascii="宋体" w:hAnsi="宋体" w:eastAsia="宋体" w:cs="宋体"/>
                <w:strike w:val="0"/>
                <w:dstrike w:val="0"/>
                <w:kern w:val="0"/>
                <w:szCs w:val="21"/>
                <w:highlight w:val="none"/>
                <w:lang w:eastAsia="zh-CN"/>
              </w:rPr>
              <w:t>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33DD3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584B68F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E65965A">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42755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9F2397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41A60996">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CDD62FC">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993"/>
        <w:gridCol w:w="1559"/>
        <w:gridCol w:w="2846"/>
        <w:gridCol w:w="3849"/>
      </w:tblGrid>
      <w:tr w14:paraId="70610A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2BE6DD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56225DE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18A1D8A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0281C8F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6D832F5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5FFB63B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93" w:type="dxa"/>
            <w:vMerge w:val="restart"/>
            <w:noWrap w:val="0"/>
            <w:vAlign w:val="center"/>
          </w:tcPr>
          <w:p w14:paraId="4EB8B1F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559" w:type="dxa"/>
            <w:vMerge w:val="restart"/>
            <w:noWrap w:val="0"/>
            <w:vAlign w:val="center"/>
          </w:tcPr>
          <w:p w14:paraId="472F362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4177133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2846" w:type="dxa"/>
            <w:vMerge w:val="restart"/>
            <w:noWrap w:val="0"/>
            <w:vAlign w:val="center"/>
          </w:tcPr>
          <w:p w14:paraId="4CC6DDC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849" w:type="dxa"/>
            <w:vMerge w:val="restart"/>
            <w:noWrap w:val="0"/>
            <w:vAlign w:val="center"/>
          </w:tcPr>
          <w:p w14:paraId="49904EA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2A5A5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148CF92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515C139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73F8015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687C0DB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4CBBCB7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3D14EBB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1A47170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3" w:type="dxa"/>
            <w:vMerge w:val="continue"/>
            <w:noWrap w:val="0"/>
            <w:vAlign w:val="center"/>
          </w:tcPr>
          <w:p w14:paraId="5A1263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59" w:type="dxa"/>
            <w:vMerge w:val="continue"/>
            <w:noWrap w:val="0"/>
            <w:vAlign w:val="center"/>
          </w:tcPr>
          <w:p w14:paraId="17CE72C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46" w:type="dxa"/>
            <w:vMerge w:val="continue"/>
            <w:noWrap w:val="0"/>
            <w:vAlign w:val="center"/>
          </w:tcPr>
          <w:p w14:paraId="21388E9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849" w:type="dxa"/>
            <w:vMerge w:val="continue"/>
            <w:noWrap w:val="0"/>
            <w:vAlign w:val="top"/>
          </w:tcPr>
          <w:p w14:paraId="474A8B5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5C35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47C02A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ZH43042620001</w:t>
            </w:r>
          </w:p>
        </w:tc>
        <w:tc>
          <w:tcPr>
            <w:tcW w:w="1052" w:type="dxa"/>
            <w:noWrap w:val="0"/>
            <w:vAlign w:val="center"/>
          </w:tcPr>
          <w:p w14:paraId="0F03CF1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官家嘴镇</w:t>
            </w:r>
          </w:p>
        </w:tc>
        <w:tc>
          <w:tcPr>
            <w:tcW w:w="437" w:type="dxa"/>
            <w:noWrap w:val="0"/>
            <w:vAlign w:val="center"/>
          </w:tcPr>
          <w:p w14:paraId="3269E6B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5A4B225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25A2E9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754" w:type="dxa"/>
            <w:noWrap w:val="0"/>
            <w:vAlign w:val="center"/>
          </w:tcPr>
          <w:p w14:paraId="1ADC607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7209422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93.74</w:t>
            </w:r>
          </w:p>
        </w:tc>
        <w:tc>
          <w:tcPr>
            <w:tcW w:w="993" w:type="dxa"/>
            <w:noWrap w:val="0"/>
            <w:vAlign w:val="center"/>
          </w:tcPr>
          <w:p w14:paraId="0668835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官家嘴镇</w:t>
            </w:r>
          </w:p>
        </w:tc>
        <w:tc>
          <w:tcPr>
            <w:tcW w:w="1559" w:type="dxa"/>
            <w:noWrap w:val="0"/>
            <w:vAlign w:val="center"/>
          </w:tcPr>
          <w:p w14:paraId="786E5EC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p w14:paraId="12D8505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846" w:type="dxa"/>
            <w:noWrap w:val="0"/>
            <w:vAlign w:val="center"/>
          </w:tcPr>
          <w:p w14:paraId="4CEA0FF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矿产资源开采、建材、农副产品加工、烟花</w:t>
            </w:r>
            <w:r>
              <w:rPr>
                <w:rFonts w:hint="eastAsia" w:ascii="宋体" w:hAnsi="宋体" w:cs="宋体"/>
                <w:kern w:val="0"/>
                <w:szCs w:val="21"/>
                <w:highlight w:val="none"/>
                <w:lang w:eastAsia="zh-CN"/>
              </w:rPr>
              <w:t>爆</w:t>
            </w:r>
            <w:r>
              <w:rPr>
                <w:rFonts w:hint="eastAsia" w:ascii="宋体" w:hAnsi="宋体" w:eastAsia="宋体" w:cs="宋体"/>
                <w:kern w:val="0"/>
                <w:szCs w:val="21"/>
                <w:highlight w:val="none"/>
              </w:rPr>
              <w:t>竹、物流、旅游、生态农业、畜禽养殖等。</w:t>
            </w:r>
          </w:p>
        </w:tc>
        <w:tc>
          <w:tcPr>
            <w:tcW w:w="3849" w:type="dxa"/>
            <w:noWrap w:val="0"/>
            <w:vAlign w:val="center"/>
          </w:tcPr>
          <w:p w14:paraId="02BFF73A">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乡镇污水</w:t>
            </w:r>
            <w:r>
              <w:rPr>
                <w:rFonts w:hint="eastAsia" w:ascii="宋体" w:hAnsi="宋体" w:eastAsia="宋体" w:cs="宋体"/>
                <w:kern w:val="0"/>
                <w:szCs w:val="21"/>
                <w:highlight w:val="none"/>
                <w:lang w:val="en-US" w:eastAsia="zh-CN"/>
              </w:rPr>
              <w:t>厂配套</w:t>
            </w:r>
            <w:r>
              <w:rPr>
                <w:rFonts w:hint="eastAsia" w:ascii="宋体" w:hAnsi="宋体" w:eastAsia="宋体" w:cs="宋体"/>
                <w:kern w:val="0"/>
                <w:szCs w:val="21"/>
                <w:highlight w:val="none"/>
              </w:rPr>
              <w:t>管网建设不完善，农村垃圾收集处理系统有待完善。</w:t>
            </w:r>
          </w:p>
        </w:tc>
      </w:tr>
      <w:tr w14:paraId="12C0B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1694EF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5FBF710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官家嘴镇</w:t>
            </w:r>
          </w:p>
          <w:p w14:paraId="09868E7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水土保持功能重要区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CAA66A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湖南金水塘矿业有限责任公司清水塘铅锌矿</w:t>
            </w:r>
            <w:r>
              <w:rPr>
                <w:rFonts w:hint="eastAsia" w:ascii="宋体" w:hAnsi="宋体" w:eastAsia="宋体" w:cs="宋体"/>
                <w:highlight w:val="none"/>
              </w:rPr>
              <w:tab/>
            </w:r>
          </w:p>
          <w:p w14:paraId="0682527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5CA0DE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E2CF95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1CD36DE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F360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72031C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9FC12A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47CC4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BC2E91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2886BE17">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5442E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4FB16F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4CD04178">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4A7FD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0DEE7B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10941A2A">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C76E232">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24"/>
        <w:gridCol w:w="1853"/>
        <w:gridCol w:w="2835"/>
        <w:gridCol w:w="3435"/>
      </w:tblGrid>
      <w:tr w14:paraId="1E081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6267BD2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14BA3A9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3F670EC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13A5108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3B063C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936B33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24" w:type="dxa"/>
            <w:vMerge w:val="restart"/>
            <w:noWrap w:val="0"/>
            <w:vAlign w:val="center"/>
          </w:tcPr>
          <w:p w14:paraId="01B60E5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074B78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853" w:type="dxa"/>
            <w:vMerge w:val="restart"/>
            <w:noWrap w:val="0"/>
            <w:vAlign w:val="center"/>
          </w:tcPr>
          <w:p w14:paraId="27A80DC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835" w:type="dxa"/>
            <w:vMerge w:val="restart"/>
            <w:noWrap w:val="0"/>
            <w:vAlign w:val="center"/>
          </w:tcPr>
          <w:p w14:paraId="38F37D5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435" w:type="dxa"/>
            <w:vMerge w:val="restart"/>
            <w:noWrap w:val="0"/>
            <w:vAlign w:val="center"/>
          </w:tcPr>
          <w:p w14:paraId="08FC696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0B8DD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E3F76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1227A35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480F109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36934B3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56D5F9C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391FD13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75BA90D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24" w:type="dxa"/>
            <w:vMerge w:val="continue"/>
            <w:noWrap w:val="0"/>
            <w:vAlign w:val="center"/>
          </w:tcPr>
          <w:p w14:paraId="3FC1F80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53" w:type="dxa"/>
            <w:vMerge w:val="continue"/>
            <w:noWrap w:val="0"/>
            <w:vAlign w:val="center"/>
          </w:tcPr>
          <w:p w14:paraId="09D30D6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35" w:type="dxa"/>
            <w:vMerge w:val="continue"/>
            <w:noWrap w:val="0"/>
            <w:vAlign w:val="center"/>
          </w:tcPr>
          <w:p w14:paraId="4584701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435" w:type="dxa"/>
            <w:vMerge w:val="continue"/>
            <w:noWrap w:val="0"/>
            <w:vAlign w:val="top"/>
          </w:tcPr>
          <w:p w14:paraId="7189344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59018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3E55B68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ZH43042620002</w:t>
            </w:r>
          </w:p>
        </w:tc>
        <w:tc>
          <w:tcPr>
            <w:tcW w:w="1051" w:type="dxa"/>
            <w:noWrap w:val="0"/>
            <w:vAlign w:val="center"/>
          </w:tcPr>
          <w:p w14:paraId="6125B09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河洲镇</w:t>
            </w:r>
          </w:p>
        </w:tc>
        <w:tc>
          <w:tcPr>
            <w:tcW w:w="437" w:type="dxa"/>
            <w:noWrap w:val="0"/>
            <w:vAlign w:val="center"/>
          </w:tcPr>
          <w:p w14:paraId="65D224B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46A47D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1EDCF37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755" w:type="dxa"/>
            <w:noWrap w:val="0"/>
            <w:vAlign w:val="center"/>
          </w:tcPr>
          <w:p w14:paraId="701204C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4E0B7B8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65.7</w:t>
            </w:r>
            <w:r>
              <w:rPr>
                <w:rFonts w:hint="eastAsia" w:ascii="宋体" w:hAnsi="宋体" w:eastAsia="宋体" w:cs="宋体"/>
                <w:kern w:val="0"/>
                <w:szCs w:val="21"/>
                <w:highlight w:val="none"/>
                <w:lang w:val="en-US" w:eastAsia="zh-CN"/>
              </w:rPr>
              <w:t>3</w:t>
            </w:r>
          </w:p>
        </w:tc>
        <w:tc>
          <w:tcPr>
            <w:tcW w:w="1124" w:type="dxa"/>
            <w:noWrap w:val="0"/>
            <w:vAlign w:val="center"/>
          </w:tcPr>
          <w:p w14:paraId="5915725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河洲镇</w:t>
            </w:r>
          </w:p>
        </w:tc>
        <w:tc>
          <w:tcPr>
            <w:tcW w:w="1853" w:type="dxa"/>
            <w:noWrap w:val="0"/>
            <w:vAlign w:val="center"/>
          </w:tcPr>
          <w:p w14:paraId="630DB89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835" w:type="dxa"/>
            <w:noWrap w:val="0"/>
            <w:vAlign w:val="center"/>
          </w:tcPr>
          <w:p w14:paraId="3420CF08">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农副产品加工、生态农业、旅游、畜禽养殖等。</w:t>
            </w:r>
          </w:p>
        </w:tc>
        <w:tc>
          <w:tcPr>
            <w:tcW w:w="3435" w:type="dxa"/>
            <w:noWrap w:val="0"/>
            <w:vAlign w:val="center"/>
          </w:tcPr>
          <w:p w14:paraId="51ACB5C4">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乡镇污水厂</w:t>
            </w:r>
            <w:r>
              <w:rPr>
                <w:rFonts w:hint="eastAsia" w:ascii="宋体" w:hAnsi="宋体" w:eastAsia="宋体" w:cs="宋体"/>
                <w:kern w:val="0"/>
                <w:szCs w:val="21"/>
                <w:highlight w:val="none"/>
              </w:rPr>
              <w:t>管网建设不完善，农村垃圾收集处理系统有待完善。</w:t>
            </w:r>
          </w:p>
        </w:tc>
      </w:tr>
      <w:tr w14:paraId="622C9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2B7323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54EF5CE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河洲镇</w:t>
            </w:r>
          </w:p>
          <w:p w14:paraId="1E7ADA9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0847C8E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55180A6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tc>
      </w:tr>
      <w:tr w14:paraId="1D761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E5BDC4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0364577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39DB0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3E58B9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6D65E29D">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4E236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472F98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B3605E6">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64503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50D6C1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96E681A">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7C6D1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3D8B6D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50AA453">
            <w:p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p>
          <w:p w14:paraId="132403F5">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A6C13E2">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887"/>
        <w:gridCol w:w="992"/>
        <w:gridCol w:w="1276"/>
        <w:gridCol w:w="3118"/>
        <w:gridCol w:w="2318"/>
        <w:gridCol w:w="2403"/>
      </w:tblGrid>
      <w:tr w14:paraId="50DCD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88" w:type="dxa"/>
            <w:vMerge w:val="restart"/>
            <w:noWrap w:val="0"/>
            <w:vAlign w:val="center"/>
          </w:tcPr>
          <w:p w14:paraId="0D67394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084000A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6C1F8A1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87" w:type="dxa"/>
            <w:vMerge w:val="restart"/>
            <w:noWrap w:val="0"/>
            <w:vAlign w:val="center"/>
          </w:tcPr>
          <w:p w14:paraId="2DA9D1B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0E7C1F2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B599BB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76" w:type="dxa"/>
            <w:vMerge w:val="restart"/>
            <w:noWrap w:val="0"/>
            <w:vAlign w:val="center"/>
          </w:tcPr>
          <w:p w14:paraId="43084FA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A09BFB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3118" w:type="dxa"/>
            <w:vMerge w:val="restart"/>
            <w:noWrap w:val="0"/>
            <w:vAlign w:val="center"/>
          </w:tcPr>
          <w:p w14:paraId="4E500CD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318" w:type="dxa"/>
            <w:vMerge w:val="restart"/>
            <w:noWrap w:val="0"/>
            <w:vAlign w:val="center"/>
          </w:tcPr>
          <w:p w14:paraId="56A1BD7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03" w:type="dxa"/>
            <w:vMerge w:val="restart"/>
            <w:noWrap w:val="0"/>
            <w:vAlign w:val="center"/>
          </w:tcPr>
          <w:p w14:paraId="79A6675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CFBF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017565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5F0CE6E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77C85CB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CC2567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B4FCB8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87" w:type="dxa"/>
            <w:vMerge w:val="continue"/>
            <w:noWrap w:val="0"/>
            <w:vAlign w:val="center"/>
          </w:tcPr>
          <w:p w14:paraId="6E139CD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099D5E6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76" w:type="dxa"/>
            <w:vMerge w:val="continue"/>
            <w:noWrap w:val="0"/>
            <w:vAlign w:val="center"/>
          </w:tcPr>
          <w:p w14:paraId="42F6DE0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18" w:type="dxa"/>
            <w:vMerge w:val="continue"/>
            <w:noWrap w:val="0"/>
            <w:vAlign w:val="center"/>
          </w:tcPr>
          <w:p w14:paraId="511512B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318" w:type="dxa"/>
            <w:vMerge w:val="continue"/>
            <w:noWrap w:val="0"/>
            <w:vAlign w:val="center"/>
          </w:tcPr>
          <w:p w14:paraId="2D43CE2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03" w:type="dxa"/>
            <w:vMerge w:val="continue"/>
            <w:noWrap w:val="0"/>
            <w:vAlign w:val="top"/>
          </w:tcPr>
          <w:p w14:paraId="5A69261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3D001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88" w:hRule="atLeast"/>
          <w:jc w:val="center"/>
        </w:trPr>
        <w:tc>
          <w:tcPr>
            <w:tcW w:w="988" w:type="dxa"/>
            <w:noWrap w:val="0"/>
            <w:vAlign w:val="center"/>
          </w:tcPr>
          <w:p w14:paraId="58880AE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ZH43042620003</w:t>
            </w:r>
          </w:p>
        </w:tc>
        <w:tc>
          <w:tcPr>
            <w:tcW w:w="1051" w:type="dxa"/>
            <w:noWrap w:val="0"/>
            <w:vAlign w:val="center"/>
          </w:tcPr>
          <w:p w14:paraId="56F0ACC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15EDC46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永昌街道/</w:t>
            </w:r>
          </w:p>
          <w:p w14:paraId="639EBFF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tc>
        <w:tc>
          <w:tcPr>
            <w:tcW w:w="437" w:type="dxa"/>
            <w:noWrap w:val="0"/>
            <w:vAlign w:val="center"/>
          </w:tcPr>
          <w:p w14:paraId="7F03E07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5DF312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4749B27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887" w:type="dxa"/>
            <w:noWrap w:val="0"/>
            <w:vAlign w:val="center"/>
          </w:tcPr>
          <w:p w14:paraId="1DDF3A9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08E315C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51.81</w:t>
            </w:r>
          </w:p>
        </w:tc>
        <w:tc>
          <w:tcPr>
            <w:tcW w:w="1276" w:type="dxa"/>
            <w:noWrap w:val="0"/>
            <w:vAlign w:val="center"/>
          </w:tcPr>
          <w:p w14:paraId="17BE565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1130761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永昌街道/</w:t>
            </w:r>
          </w:p>
          <w:p w14:paraId="41B92A7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tc>
        <w:tc>
          <w:tcPr>
            <w:tcW w:w="3118" w:type="dxa"/>
            <w:noWrap w:val="0"/>
            <w:vAlign w:val="center"/>
          </w:tcPr>
          <w:p w14:paraId="01756CA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洪桥街道/永昌街道</w:t>
            </w:r>
            <w:r>
              <w:rPr>
                <w:rFonts w:hint="eastAsia" w:ascii="宋体" w:hAnsi="宋体" w:eastAsia="宋体" w:cs="宋体"/>
                <w:kern w:val="0"/>
                <w:szCs w:val="21"/>
                <w:highlight w:val="none"/>
                <w:lang w:eastAsia="zh-CN"/>
              </w:rPr>
              <w:t>：城市化地区</w:t>
            </w:r>
          </w:p>
          <w:p w14:paraId="5B2D615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r>
              <w:rPr>
                <w:rFonts w:hint="eastAsia" w:ascii="宋体" w:hAnsi="宋体" w:eastAsia="宋体" w:cs="宋体"/>
                <w:kern w:val="0"/>
                <w:szCs w:val="21"/>
                <w:highlight w:val="none"/>
                <w:lang w:eastAsia="zh-CN"/>
              </w:rPr>
              <w:t>：城市化地区/能源资源富集区</w:t>
            </w:r>
          </w:p>
        </w:tc>
        <w:tc>
          <w:tcPr>
            <w:tcW w:w="2318" w:type="dxa"/>
            <w:noWrap w:val="0"/>
            <w:vAlign w:val="center"/>
          </w:tcPr>
          <w:p w14:paraId="78C09FC7">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铁矿采选</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农副产品加工、生态农业、旅游、畜禽养殖等。</w:t>
            </w:r>
          </w:p>
        </w:tc>
        <w:tc>
          <w:tcPr>
            <w:tcW w:w="2403" w:type="dxa"/>
            <w:noWrap w:val="0"/>
            <w:vAlign w:val="center"/>
          </w:tcPr>
          <w:p w14:paraId="373CB854">
            <w:pPr>
              <w:widowControl/>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农村垃圾收集处理系统有待完善，城镇污水管网建设不完善。</w:t>
            </w:r>
          </w:p>
        </w:tc>
      </w:tr>
      <w:tr w14:paraId="6A290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F88663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3504611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洪桥街道</w:t>
            </w:r>
          </w:p>
          <w:p w14:paraId="1C220DC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10F41A6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highlight w:val="none"/>
              </w:rPr>
              <w:tab/>
            </w:r>
            <w:r>
              <w:rPr>
                <w:rFonts w:hint="eastAsia" w:ascii="宋体" w:hAnsi="宋体" w:eastAsia="宋体" w:cs="宋体"/>
                <w:highlight w:val="none"/>
              </w:rPr>
              <w:t>祁东县红旗水库饮用水水源保护区、祁东县石门水库饮用水水源保护区/祁东县渔陂污水处理厂</w:t>
            </w:r>
            <w:r>
              <w:rPr>
                <w:rFonts w:hint="eastAsia" w:ascii="宋体" w:hAnsi="宋体" w:eastAsia="宋体" w:cs="宋体"/>
                <w:highlight w:val="none"/>
              </w:rPr>
              <w:tab/>
            </w:r>
          </w:p>
          <w:p w14:paraId="2F6ECD4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rPr>
              <w:tab/>
            </w:r>
          </w:p>
          <w:p w14:paraId="0D698F4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3277BC2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永昌街道</w:t>
            </w:r>
          </w:p>
          <w:p w14:paraId="7DBAA3E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p>
          <w:p w14:paraId="207641B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r>
              <w:rPr>
                <w:rFonts w:hint="eastAsia" w:ascii="宋体" w:hAnsi="宋体" w:eastAsia="宋体" w:cs="宋体"/>
                <w:highlight w:val="none"/>
              </w:rPr>
              <w:tab/>
            </w:r>
          </w:p>
          <w:p w14:paraId="1B3914A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0C4CAB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玉合街道</w:t>
            </w:r>
          </w:p>
          <w:p w14:paraId="56E46EA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52370D4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水环境优先保护区/水环境其他重点管控区</w:t>
            </w:r>
            <w:r>
              <w:rPr>
                <w:rFonts w:hint="eastAsia" w:ascii="宋体" w:hAnsi="宋体" w:eastAsia="宋体" w:cs="宋体"/>
                <w:highlight w:val="none"/>
              </w:rPr>
              <w:tab/>
            </w:r>
            <w:r>
              <w:rPr>
                <w:rFonts w:hint="eastAsia" w:ascii="宋体" w:hAnsi="宋体" w:eastAsia="宋体" w:cs="宋体"/>
                <w:highlight w:val="none"/>
              </w:rPr>
              <w:t>祁东县红旗水库饮用水水源保护区、祁东县石门水库饮用水水源保护区、祁东县曹口堰水库饮用水水源保护区、祁东县企丰矿业有限公司朝阳山铁矿/湖南三安矿业有限责任公司祁东对家冲铁矿、衡阳尚卿矿业有限公司尚卿铁矿</w:t>
            </w:r>
            <w:r>
              <w:rPr>
                <w:rFonts w:hint="eastAsia" w:ascii="宋体" w:hAnsi="宋体" w:eastAsia="宋体" w:cs="宋体"/>
                <w:highlight w:val="none"/>
              </w:rPr>
              <w:tab/>
            </w:r>
          </w:p>
          <w:p w14:paraId="268B19E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lang w:eastAsia="zh-CN"/>
              </w:rPr>
              <w:t>湖南岐山国家森林公园</w:t>
            </w:r>
            <w:r>
              <w:rPr>
                <w:rFonts w:hint="eastAsia" w:ascii="宋体" w:hAnsi="宋体" w:eastAsia="宋体" w:cs="宋体"/>
                <w:highlight w:val="none"/>
              </w:rPr>
              <w:tab/>
            </w:r>
          </w:p>
          <w:p w14:paraId="2B80D15B">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1F17B44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p>
        </w:tc>
      </w:tr>
      <w:tr w14:paraId="5E030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E574E6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814F48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C1DA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26" w:hRule="atLeast"/>
          <w:jc w:val="center"/>
        </w:trPr>
        <w:tc>
          <w:tcPr>
            <w:tcW w:w="988" w:type="dxa"/>
            <w:noWrap w:val="0"/>
            <w:vAlign w:val="center"/>
          </w:tcPr>
          <w:p w14:paraId="3EEA575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05F25118">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30B88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572FC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20455E10">
            <w:pPr>
              <w:kinsoku/>
              <w:wordWrap/>
              <w:overflowPunct/>
              <w:topLinePunct w:val="0"/>
              <w:bidi w:val="0"/>
              <w:spacing w:line="300" w:lineRule="auto"/>
              <w:textAlignment w:val="auto"/>
              <w:rPr>
                <w:rFonts w:hint="eastAsia" w:ascii="宋体" w:hAnsi="宋体" w:eastAsia="宋体" w:cs="宋体"/>
                <w:strike w:val="0"/>
                <w:dstrike w:val="0"/>
                <w:kern w:val="0"/>
                <w:szCs w:val="21"/>
                <w:highlight w:val="none"/>
                <w:lang w:eastAsia="zh-CN"/>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p>
          <w:p w14:paraId="39AD43DC">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17D18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1" w:hRule="atLeast"/>
          <w:jc w:val="center"/>
        </w:trPr>
        <w:tc>
          <w:tcPr>
            <w:tcW w:w="988" w:type="dxa"/>
            <w:noWrap w:val="0"/>
            <w:vAlign w:val="center"/>
          </w:tcPr>
          <w:p w14:paraId="2142E1D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2A672CF7">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257A7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D57BEF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0466317">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5A3C2AF2">
      <w:pPr>
        <w:widowControl/>
        <w:kinsoku/>
        <w:wordWrap/>
        <w:overflowPunct/>
        <w:topLinePunct w:val="0"/>
        <w:bidi w:val="0"/>
        <w:adjustRightInd w:val="0"/>
        <w:spacing w:line="30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br w:type="page"/>
      </w: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982"/>
        <w:gridCol w:w="330"/>
        <w:gridCol w:w="331"/>
        <w:gridCol w:w="331"/>
        <w:gridCol w:w="851"/>
        <w:gridCol w:w="992"/>
        <w:gridCol w:w="1586"/>
        <w:gridCol w:w="2950"/>
        <w:gridCol w:w="2276"/>
        <w:gridCol w:w="2728"/>
      </w:tblGrid>
      <w:tr w14:paraId="733D3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69DA57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982" w:type="dxa"/>
            <w:vMerge w:val="restart"/>
            <w:noWrap w:val="0"/>
            <w:vAlign w:val="center"/>
          </w:tcPr>
          <w:p w14:paraId="71BC38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992" w:type="dxa"/>
            <w:gridSpan w:val="3"/>
            <w:noWrap w:val="0"/>
            <w:vAlign w:val="center"/>
          </w:tcPr>
          <w:p w14:paraId="0E2447F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51" w:type="dxa"/>
            <w:vMerge w:val="restart"/>
            <w:noWrap w:val="0"/>
            <w:vAlign w:val="center"/>
          </w:tcPr>
          <w:p w14:paraId="7E4A8B7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02633E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4E9E29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586" w:type="dxa"/>
            <w:vMerge w:val="restart"/>
            <w:noWrap w:val="0"/>
            <w:vAlign w:val="center"/>
          </w:tcPr>
          <w:p w14:paraId="0E11312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2950" w:type="dxa"/>
            <w:vMerge w:val="restart"/>
            <w:noWrap w:val="0"/>
            <w:vAlign w:val="center"/>
          </w:tcPr>
          <w:p w14:paraId="52CB992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276" w:type="dxa"/>
            <w:vMerge w:val="restart"/>
            <w:noWrap w:val="0"/>
            <w:vAlign w:val="center"/>
          </w:tcPr>
          <w:p w14:paraId="34E9519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28" w:type="dxa"/>
            <w:vMerge w:val="restart"/>
            <w:noWrap w:val="0"/>
            <w:vAlign w:val="center"/>
          </w:tcPr>
          <w:p w14:paraId="039FDAC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1AB229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4AC84FE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82" w:type="dxa"/>
            <w:vMerge w:val="continue"/>
            <w:noWrap w:val="0"/>
            <w:vAlign w:val="center"/>
          </w:tcPr>
          <w:p w14:paraId="40E074C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30" w:type="dxa"/>
            <w:noWrap w:val="0"/>
            <w:vAlign w:val="center"/>
          </w:tcPr>
          <w:p w14:paraId="08A65E8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331" w:type="dxa"/>
            <w:noWrap w:val="0"/>
            <w:vAlign w:val="center"/>
          </w:tcPr>
          <w:p w14:paraId="4E5CD1A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331" w:type="dxa"/>
            <w:noWrap w:val="0"/>
            <w:vAlign w:val="center"/>
          </w:tcPr>
          <w:p w14:paraId="09A148B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51" w:type="dxa"/>
            <w:vMerge w:val="continue"/>
            <w:noWrap w:val="0"/>
            <w:vAlign w:val="center"/>
          </w:tcPr>
          <w:p w14:paraId="1E4B76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7225E7F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86" w:type="dxa"/>
            <w:vMerge w:val="continue"/>
            <w:noWrap w:val="0"/>
            <w:vAlign w:val="center"/>
          </w:tcPr>
          <w:p w14:paraId="082ABE8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50" w:type="dxa"/>
            <w:vMerge w:val="continue"/>
            <w:noWrap w:val="0"/>
            <w:vAlign w:val="center"/>
          </w:tcPr>
          <w:p w14:paraId="2D36F5C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276" w:type="dxa"/>
            <w:vMerge w:val="continue"/>
            <w:noWrap w:val="0"/>
            <w:vAlign w:val="center"/>
          </w:tcPr>
          <w:p w14:paraId="6E4910A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28" w:type="dxa"/>
            <w:vMerge w:val="continue"/>
            <w:noWrap w:val="0"/>
            <w:vAlign w:val="top"/>
          </w:tcPr>
          <w:p w14:paraId="374A7AD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59CE3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06F8EB1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ZH43042630001</w:t>
            </w:r>
          </w:p>
        </w:tc>
        <w:tc>
          <w:tcPr>
            <w:tcW w:w="982" w:type="dxa"/>
            <w:noWrap w:val="0"/>
            <w:vAlign w:val="center"/>
          </w:tcPr>
          <w:p w14:paraId="35BF222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白地市镇/风石堰镇/灵官镇/马杜桥乡/双桥镇/永昌街道</w:t>
            </w:r>
          </w:p>
        </w:tc>
        <w:tc>
          <w:tcPr>
            <w:tcW w:w="330" w:type="dxa"/>
            <w:noWrap w:val="0"/>
            <w:vAlign w:val="center"/>
          </w:tcPr>
          <w:p w14:paraId="63CE987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331" w:type="dxa"/>
            <w:noWrap w:val="0"/>
            <w:vAlign w:val="center"/>
          </w:tcPr>
          <w:p w14:paraId="649598C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331" w:type="dxa"/>
            <w:noWrap w:val="0"/>
            <w:vAlign w:val="center"/>
          </w:tcPr>
          <w:p w14:paraId="0BBDE48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851" w:type="dxa"/>
            <w:noWrap w:val="0"/>
            <w:vAlign w:val="center"/>
          </w:tcPr>
          <w:p w14:paraId="29419DD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4DF00CB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428.</w:t>
            </w:r>
            <w:r>
              <w:rPr>
                <w:rFonts w:hint="eastAsia" w:ascii="宋体" w:hAnsi="宋体" w:eastAsia="宋体" w:cs="宋体"/>
                <w:kern w:val="0"/>
                <w:szCs w:val="21"/>
                <w:highlight w:val="none"/>
                <w:lang w:val="en-US" w:eastAsia="zh-CN"/>
              </w:rPr>
              <w:t>49</w:t>
            </w:r>
          </w:p>
        </w:tc>
        <w:tc>
          <w:tcPr>
            <w:tcW w:w="1586" w:type="dxa"/>
            <w:noWrap w:val="0"/>
            <w:vAlign w:val="center"/>
          </w:tcPr>
          <w:p w14:paraId="4DB2052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白地市镇/风石堰镇/灵官镇/马杜桥乡/双桥镇/永昌街道</w:t>
            </w:r>
          </w:p>
        </w:tc>
        <w:tc>
          <w:tcPr>
            <w:tcW w:w="2950" w:type="dxa"/>
            <w:noWrap w:val="0"/>
            <w:vAlign w:val="center"/>
          </w:tcPr>
          <w:p w14:paraId="7F51B08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白地市镇/永昌街道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p w14:paraId="1280253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灵官镇//双桥镇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54CE33D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风石堰镇/马杜桥乡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农产品主产区/能源资源富集区</w:t>
            </w:r>
          </w:p>
        </w:tc>
        <w:tc>
          <w:tcPr>
            <w:tcW w:w="2276" w:type="dxa"/>
            <w:noWrap w:val="0"/>
            <w:vAlign w:val="center"/>
          </w:tcPr>
          <w:p w14:paraId="16C3E0E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铁矿采选、建材、农副产品加工、烟花</w:t>
            </w:r>
            <w:r>
              <w:rPr>
                <w:rFonts w:hint="eastAsia" w:ascii="宋体" w:hAnsi="宋体" w:cs="宋体"/>
                <w:kern w:val="0"/>
                <w:szCs w:val="21"/>
                <w:highlight w:val="none"/>
                <w:lang w:eastAsia="zh-CN"/>
              </w:rPr>
              <w:t>爆</w:t>
            </w:r>
            <w:r>
              <w:rPr>
                <w:rFonts w:hint="eastAsia" w:ascii="宋体" w:hAnsi="宋体" w:eastAsia="宋体" w:cs="宋体"/>
                <w:kern w:val="0"/>
                <w:szCs w:val="21"/>
                <w:highlight w:val="none"/>
              </w:rPr>
              <w:t>竹、旅游、物流、生态农业、烟草、畜禽养殖等。</w:t>
            </w:r>
          </w:p>
        </w:tc>
        <w:tc>
          <w:tcPr>
            <w:tcW w:w="2728" w:type="dxa"/>
            <w:noWrap w:val="0"/>
            <w:vAlign w:val="center"/>
          </w:tcPr>
          <w:p w14:paraId="11363BC1">
            <w:pPr>
              <w:widowControl/>
              <w:numPr>
                <w:ilvl w:val="0"/>
                <w:numId w:val="4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乡镇污水</w:t>
            </w:r>
            <w:r>
              <w:rPr>
                <w:rFonts w:hint="eastAsia" w:ascii="宋体" w:hAnsi="宋体" w:eastAsia="宋体" w:cs="宋体"/>
                <w:kern w:val="0"/>
                <w:szCs w:val="21"/>
                <w:highlight w:val="none"/>
                <w:lang w:val="en-US" w:eastAsia="zh-CN"/>
              </w:rPr>
              <w:t>厂配套</w:t>
            </w:r>
            <w:r>
              <w:rPr>
                <w:rFonts w:hint="eastAsia" w:ascii="宋体" w:hAnsi="宋体" w:eastAsia="宋体" w:cs="宋体"/>
                <w:kern w:val="0"/>
                <w:szCs w:val="21"/>
                <w:highlight w:val="none"/>
              </w:rPr>
              <w:t>管网建设不完善，农村垃圾收集处理系统有待完善</w:t>
            </w:r>
            <w:r>
              <w:rPr>
                <w:rFonts w:hint="eastAsia" w:ascii="宋体" w:hAnsi="宋体" w:eastAsia="宋体" w:cs="宋体"/>
                <w:kern w:val="0"/>
                <w:szCs w:val="21"/>
                <w:highlight w:val="none"/>
                <w:lang w:eastAsia="zh-CN"/>
              </w:rPr>
              <w:t>；</w:t>
            </w:r>
          </w:p>
          <w:p w14:paraId="73DCA5A3">
            <w:pPr>
              <w:widowControl/>
              <w:numPr>
                <w:ilvl w:val="0"/>
                <w:numId w:val="45"/>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祁东县曹口堰水库饮用水水源保护区</w:t>
            </w:r>
            <w:r>
              <w:rPr>
                <w:rFonts w:hint="eastAsia" w:ascii="宋体" w:hAnsi="宋体" w:eastAsia="宋体" w:cs="宋体"/>
                <w:highlight w:val="none"/>
                <w:lang w:eastAsia="zh-CN"/>
              </w:rPr>
              <w:t>、</w:t>
            </w:r>
            <w:r>
              <w:rPr>
                <w:rFonts w:hint="eastAsia" w:ascii="宋体" w:hAnsi="宋体" w:eastAsia="宋体" w:cs="宋体"/>
                <w:highlight w:val="none"/>
              </w:rPr>
              <w:t>湖南祁阳太白峰县级自然保护区</w:t>
            </w:r>
          </w:p>
        </w:tc>
      </w:tr>
      <w:tr w14:paraId="6C5EE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C31B2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35A8FF9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白地市镇</w:t>
            </w:r>
          </w:p>
          <w:p w14:paraId="5CB1D0B0">
            <w:pPr>
              <w:kinsoku/>
              <w:wordWrap/>
              <w:overflowPunct/>
              <w:topLinePunct w:val="0"/>
              <w:bidi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水源涵养重要区</w:t>
            </w:r>
          </w:p>
          <w:p w14:paraId="0E923F6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7FF3593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风石堰镇</w:t>
            </w:r>
          </w:p>
          <w:p w14:paraId="3CE318C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43305F8F">
            <w:pPr>
              <w:kinsoku/>
              <w:wordWrap/>
              <w:overflowPunct/>
              <w:topLinePunct w:val="0"/>
              <w:bidi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祁东县曹口堰水库饮用水水源保护区、祁东神龙矿业有限公司老龙塘铁矿、湖南三安矿业有限责任公司衡阳庙冲铁矿</w:t>
            </w:r>
          </w:p>
          <w:p w14:paraId="38A3F9F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217E12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灵官镇</w:t>
            </w:r>
          </w:p>
          <w:p w14:paraId="23990A0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6B0528A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湖南祁阳小鲵省级自然保护区</w:t>
            </w:r>
            <w:r>
              <w:rPr>
                <w:rFonts w:hint="eastAsia" w:ascii="宋体" w:hAnsi="宋体" w:eastAsia="宋体" w:cs="宋体"/>
                <w:highlight w:val="none"/>
              </w:rPr>
              <w:tab/>
            </w:r>
          </w:p>
          <w:p w14:paraId="09A39ED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2155DA6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马杜桥乡</w:t>
            </w:r>
          </w:p>
          <w:p w14:paraId="2169F19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0A32F41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衡阳超创贸易有限公司王家老屋64-66线铁矿、祁东县顺达矿业有限公司祁东高峰铁矿</w:t>
            </w:r>
            <w:r>
              <w:rPr>
                <w:rFonts w:hint="eastAsia" w:ascii="宋体" w:hAnsi="宋体" w:eastAsia="宋体" w:cs="宋体"/>
                <w:highlight w:val="none"/>
              </w:rPr>
              <w:tab/>
            </w:r>
          </w:p>
          <w:p w14:paraId="17F64EA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6BA6E18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双桥镇</w:t>
            </w:r>
          </w:p>
          <w:p w14:paraId="5CD8205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7C392D8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3A54841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永昌街道</w:t>
            </w:r>
          </w:p>
          <w:p w14:paraId="3DBDAE6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p>
          <w:p w14:paraId="57262BF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r>
              <w:rPr>
                <w:rFonts w:hint="eastAsia" w:ascii="宋体" w:hAnsi="宋体" w:eastAsia="宋体" w:cs="宋体"/>
                <w:highlight w:val="none"/>
              </w:rPr>
              <w:tab/>
            </w:r>
          </w:p>
          <w:p w14:paraId="7BF70601">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31C20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65D304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7CE7C6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7AF046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988" w:type="dxa"/>
            <w:noWrap w:val="0"/>
            <w:vAlign w:val="center"/>
          </w:tcPr>
          <w:p w14:paraId="7633E44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0B6895B0">
            <w:pPr>
              <w:numPr>
                <w:ilvl w:val="1"/>
                <w:numId w:val="46"/>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区域养殖业按划定的禁养区、限养区、适养区实施分类管理</w:t>
            </w:r>
            <w:r>
              <w:rPr>
                <w:rFonts w:hint="eastAsia" w:ascii="宋体" w:hAnsi="宋体" w:eastAsia="宋体" w:cs="宋体"/>
                <w:kern w:val="0"/>
                <w:szCs w:val="21"/>
                <w:highlight w:val="none"/>
                <w:lang w:eastAsia="zh-CN"/>
              </w:rPr>
              <w:t>；</w:t>
            </w:r>
          </w:p>
          <w:p w14:paraId="1FF984A5">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r>
              <w:rPr>
                <w:rFonts w:hint="eastAsia" w:ascii="宋体" w:hAnsi="宋体" w:eastAsia="宋体" w:cs="宋体"/>
                <w:kern w:val="0"/>
                <w:szCs w:val="21"/>
                <w:highlight w:val="none"/>
              </w:rPr>
              <w:t>。</w:t>
            </w:r>
          </w:p>
        </w:tc>
      </w:tr>
      <w:tr w14:paraId="67C8E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676BF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C2FFDE5">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6F31A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6D3D9A4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3057F0F">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49006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FE7E22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40F1A93A">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427110E1">
      <w:pPr>
        <w:widowControl/>
        <w:kinsoku/>
        <w:wordWrap/>
        <w:overflowPunct/>
        <w:topLinePunct w:val="0"/>
        <w:bidi w:val="0"/>
        <w:adjustRightInd w:val="0"/>
        <w:spacing w:line="30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br w:type="page"/>
      </w: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991"/>
        <w:gridCol w:w="2193"/>
        <w:gridCol w:w="2610"/>
        <w:gridCol w:w="2453"/>
      </w:tblGrid>
      <w:tr w14:paraId="6E258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B28B4E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53E0631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1C174FA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6848AEC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177296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4C5DBC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991" w:type="dxa"/>
            <w:vMerge w:val="restart"/>
            <w:noWrap w:val="0"/>
            <w:vAlign w:val="center"/>
          </w:tcPr>
          <w:p w14:paraId="34E74D9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2193" w:type="dxa"/>
            <w:vMerge w:val="restart"/>
            <w:noWrap w:val="0"/>
            <w:vAlign w:val="center"/>
          </w:tcPr>
          <w:p w14:paraId="29D3BC0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610" w:type="dxa"/>
            <w:vMerge w:val="restart"/>
            <w:noWrap w:val="0"/>
            <w:vAlign w:val="center"/>
          </w:tcPr>
          <w:p w14:paraId="2E06595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53" w:type="dxa"/>
            <w:vMerge w:val="restart"/>
            <w:noWrap w:val="0"/>
            <w:vAlign w:val="center"/>
          </w:tcPr>
          <w:p w14:paraId="21FAA72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ED13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710A12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4C67458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678EADE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293339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69AD886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24B453C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34A3899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91" w:type="dxa"/>
            <w:vMerge w:val="continue"/>
            <w:noWrap w:val="0"/>
            <w:vAlign w:val="center"/>
          </w:tcPr>
          <w:p w14:paraId="3FAC117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93" w:type="dxa"/>
            <w:vMerge w:val="continue"/>
            <w:noWrap w:val="0"/>
            <w:vAlign w:val="center"/>
          </w:tcPr>
          <w:p w14:paraId="782BE65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610" w:type="dxa"/>
            <w:vMerge w:val="continue"/>
            <w:noWrap w:val="0"/>
            <w:vAlign w:val="center"/>
          </w:tcPr>
          <w:p w14:paraId="6805A46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53" w:type="dxa"/>
            <w:vMerge w:val="continue"/>
            <w:noWrap w:val="0"/>
            <w:vAlign w:val="top"/>
          </w:tcPr>
          <w:p w14:paraId="7BAFC25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7DA33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325D90A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ZH43042630002</w:t>
            </w:r>
          </w:p>
        </w:tc>
        <w:tc>
          <w:tcPr>
            <w:tcW w:w="1051" w:type="dxa"/>
            <w:noWrap w:val="0"/>
            <w:vAlign w:val="center"/>
          </w:tcPr>
          <w:p w14:paraId="681F6F4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步云桥镇/城连墟乡/凤歧坪乡/黄土铺镇/蒋家桥镇/石亭子镇/砖塘镇</w:t>
            </w:r>
          </w:p>
        </w:tc>
        <w:tc>
          <w:tcPr>
            <w:tcW w:w="437" w:type="dxa"/>
            <w:noWrap w:val="0"/>
            <w:vAlign w:val="center"/>
          </w:tcPr>
          <w:p w14:paraId="0B432CA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1814ED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3F5C37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755" w:type="dxa"/>
            <w:noWrap w:val="0"/>
            <w:vAlign w:val="center"/>
          </w:tcPr>
          <w:p w14:paraId="3D0D18B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0494ABE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512.3</w:t>
            </w:r>
            <w:r>
              <w:rPr>
                <w:rFonts w:hint="eastAsia" w:ascii="宋体" w:hAnsi="宋体" w:eastAsia="宋体" w:cs="宋体"/>
                <w:kern w:val="0"/>
                <w:szCs w:val="21"/>
                <w:highlight w:val="none"/>
                <w:lang w:val="en-US" w:eastAsia="zh-CN"/>
              </w:rPr>
              <w:t>6</w:t>
            </w:r>
          </w:p>
        </w:tc>
        <w:tc>
          <w:tcPr>
            <w:tcW w:w="1991" w:type="dxa"/>
            <w:noWrap w:val="0"/>
            <w:vAlign w:val="center"/>
          </w:tcPr>
          <w:p w14:paraId="14EF0C0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步云桥镇/城连墟乡/凤歧坪乡/黄土铺镇/蒋家桥镇/石亭子镇/砖塘镇</w:t>
            </w:r>
          </w:p>
        </w:tc>
        <w:tc>
          <w:tcPr>
            <w:tcW w:w="2193" w:type="dxa"/>
            <w:noWrap w:val="0"/>
            <w:vAlign w:val="center"/>
          </w:tcPr>
          <w:p w14:paraId="07FD0C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步云桥镇/城连墟乡/凤歧坪乡/蒋家桥镇/石亭子镇/砖塘镇农产品主产区</w:t>
            </w:r>
            <w:r>
              <w:rPr>
                <w:rFonts w:hint="eastAsia" w:ascii="宋体" w:hAnsi="宋体" w:eastAsia="宋体" w:cs="宋体"/>
                <w:kern w:val="0"/>
                <w:szCs w:val="21"/>
                <w:highlight w:val="none"/>
                <w:lang w:eastAsia="zh-CN"/>
              </w:rPr>
              <w:t>；</w:t>
            </w:r>
          </w:p>
          <w:p w14:paraId="644912A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黄土铺镇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tc>
        <w:tc>
          <w:tcPr>
            <w:tcW w:w="2610" w:type="dxa"/>
            <w:noWrap w:val="0"/>
            <w:vAlign w:val="center"/>
          </w:tcPr>
          <w:p w14:paraId="57F5BD54">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矿产资源开采、建材、农副产品加工、烟花</w:t>
            </w:r>
            <w:r>
              <w:rPr>
                <w:rFonts w:hint="eastAsia" w:ascii="宋体" w:hAnsi="宋体" w:cs="宋体"/>
                <w:kern w:val="0"/>
                <w:szCs w:val="21"/>
                <w:highlight w:val="none"/>
                <w:lang w:eastAsia="zh-CN"/>
              </w:rPr>
              <w:t>爆</w:t>
            </w:r>
            <w:r>
              <w:rPr>
                <w:rFonts w:hint="eastAsia" w:ascii="宋体" w:hAnsi="宋体" w:eastAsia="宋体" w:cs="宋体"/>
                <w:kern w:val="0"/>
                <w:szCs w:val="21"/>
                <w:highlight w:val="none"/>
              </w:rPr>
              <w:t>竹、旅游、物流、生态农业、烟草、畜禽养殖等。</w:t>
            </w:r>
          </w:p>
        </w:tc>
        <w:tc>
          <w:tcPr>
            <w:tcW w:w="2453" w:type="dxa"/>
            <w:noWrap w:val="0"/>
            <w:vAlign w:val="center"/>
          </w:tcPr>
          <w:p w14:paraId="3098E97B">
            <w:pPr>
              <w:widowControl/>
              <w:numPr>
                <w:ilvl w:val="0"/>
                <w:numId w:val="4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乡镇污水管网建设不完善，农村垃圾收集处理系统有待完善。</w:t>
            </w:r>
          </w:p>
          <w:p w14:paraId="3F4290BD">
            <w:pPr>
              <w:widowControl/>
              <w:numPr>
                <w:ilvl w:val="0"/>
                <w:numId w:val="4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湖南祁东杳湖湿地公园</w:t>
            </w:r>
          </w:p>
        </w:tc>
      </w:tr>
      <w:tr w14:paraId="6044B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773B66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7440449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步云桥镇</w:t>
            </w:r>
          </w:p>
          <w:p w14:paraId="4D3C4F2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41FEF0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湖南祁东杳湖湿地公园/湖南金水塘矿业有限责任公司清水塘铅锌矿</w:t>
            </w:r>
            <w:r>
              <w:rPr>
                <w:rFonts w:hint="eastAsia" w:ascii="宋体" w:hAnsi="宋体" w:eastAsia="宋体" w:cs="宋体"/>
                <w:highlight w:val="none"/>
              </w:rPr>
              <w:tab/>
            </w:r>
          </w:p>
          <w:p w14:paraId="63D392A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湖南祁东杳湖省级湿地公园</w:t>
            </w:r>
            <w:r>
              <w:rPr>
                <w:rFonts w:hint="eastAsia" w:ascii="宋体" w:hAnsi="宋体" w:eastAsia="宋体" w:cs="宋体"/>
                <w:highlight w:val="none"/>
              </w:rPr>
              <w:tab/>
            </w:r>
          </w:p>
          <w:p w14:paraId="63EDB2CB">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DEAFC2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城连墟乡</w:t>
            </w:r>
          </w:p>
          <w:p w14:paraId="4299D5C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50798E2">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2E369C9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凤歧坪乡</w:t>
            </w:r>
          </w:p>
          <w:p w14:paraId="7DABE8E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5762EC8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E674CC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黄土铺镇</w:t>
            </w:r>
          </w:p>
          <w:p w14:paraId="4DC2DDE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1CD4F608">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75ECB0C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蒋家桥镇</w:t>
            </w:r>
          </w:p>
          <w:p w14:paraId="4A953D8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5B21B58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3DF0CB3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石亭子镇</w:t>
            </w:r>
          </w:p>
          <w:p w14:paraId="06C4787B">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C0BD01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砖塘镇</w:t>
            </w:r>
          </w:p>
          <w:p w14:paraId="27CAF45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ab/>
            </w:r>
          </w:p>
          <w:p w14:paraId="5739C84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17E55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38E928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0284DD5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01B9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26" w:hRule="atLeast"/>
          <w:jc w:val="center"/>
        </w:trPr>
        <w:tc>
          <w:tcPr>
            <w:tcW w:w="988" w:type="dxa"/>
            <w:noWrap w:val="0"/>
            <w:vAlign w:val="center"/>
          </w:tcPr>
          <w:p w14:paraId="4FE91ED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F2BB52E">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2C2C5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F06AF4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5F11855">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1F384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A9BE2B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367B2C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5266A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26EC09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2373081">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7F1D9E33">
      <w:pPr>
        <w:kinsoku/>
        <w:wordWrap/>
        <w:overflowPunct/>
        <w:topLinePunct w:val="0"/>
        <w:bidi w:val="0"/>
        <w:adjustRightInd w:val="0"/>
        <w:spacing w:line="30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br w:type="page"/>
      </w: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2"/>
        <w:gridCol w:w="437"/>
        <w:gridCol w:w="437"/>
        <w:gridCol w:w="438"/>
        <w:gridCol w:w="754"/>
        <w:gridCol w:w="992"/>
        <w:gridCol w:w="1833"/>
        <w:gridCol w:w="1834"/>
        <w:gridCol w:w="2702"/>
        <w:gridCol w:w="2878"/>
      </w:tblGrid>
      <w:tr w14:paraId="3AE71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01F0C00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2" w:type="dxa"/>
            <w:vMerge w:val="restart"/>
            <w:noWrap w:val="0"/>
            <w:vAlign w:val="center"/>
          </w:tcPr>
          <w:p w14:paraId="2482C0E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5A7A393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17F64F6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0B8012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212091F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833" w:type="dxa"/>
            <w:vMerge w:val="restart"/>
            <w:noWrap w:val="0"/>
            <w:vAlign w:val="center"/>
          </w:tcPr>
          <w:p w14:paraId="2C7C9EB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834" w:type="dxa"/>
            <w:vMerge w:val="restart"/>
            <w:noWrap w:val="0"/>
            <w:vAlign w:val="center"/>
          </w:tcPr>
          <w:p w14:paraId="3C18967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702" w:type="dxa"/>
            <w:vMerge w:val="restart"/>
            <w:noWrap w:val="0"/>
            <w:vAlign w:val="center"/>
          </w:tcPr>
          <w:p w14:paraId="432FF71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878" w:type="dxa"/>
            <w:vMerge w:val="restart"/>
            <w:noWrap w:val="0"/>
            <w:vAlign w:val="center"/>
          </w:tcPr>
          <w:p w14:paraId="1B7CCB4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49DA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3CAFF66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2" w:type="dxa"/>
            <w:vMerge w:val="continue"/>
            <w:noWrap w:val="0"/>
            <w:vAlign w:val="center"/>
          </w:tcPr>
          <w:p w14:paraId="4D1A71B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549809A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1432C1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111BAE2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6A23084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584CFA4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33" w:type="dxa"/>
            <w:vMerge w:val="continue"/>
            <w:noWrap w:val="0"/>
            <w:vAlign w:val="center"/>
          </w:tcPr>
          <w:p w14:paraId="74B1B35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34" w:type="dxa"/>
            <w:vMerge w:val="continue"/>
            <w:noWrap w:val="0"/>
            <w:vAlign w:val="center"/>
          </w:tcPr>
          <w:p w14:paraId="0358367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02" w:type="dxa"/>
            <w:vMerge w:val="continue"/>
            <w:noWrap w:val="0"/>
            <w:vAlign w:val="center"/>
          </w:tcPr>
          <w:p w14:paraId="07985BB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878" w:type="dxa"/>
            <w:vMerge w:val="continue"/>
            <w:noWrap w:val="0"/>
            <w:vAlign w:val="top"/>
          </w:tcPr>
          <w:p w14:paraId="619E7B6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3A55C8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346022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ZH43042630003</w:t>
            </w:r>
          </w:p>
        </w:tc>
        <w:tc>
          <w:tcPr>
            <w:tcW w:w="1052" w:type="dxa"/>
            <w:noWrap w:val="0"/>
            <w:vAlign w:val="center"/>
          </w:tcPr>
          <w:p w14:paraId="68DF8D1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白鹤街道/归阳镇/过水坪镇/金桥镇/粮市镇/鸟江镇</w:t>
            </w:r>
          </w:p>
        </w:tc>
        <w:tc>
          <w:tcPr>
            <w:tcW w:w="437" w:type="dxa"/>
            <w:noWrap w:val="0"/>
            <w:vAlign w:val="center"/>
          </w:tcPr>
          <w:p w14:paraId="11FB8D0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04EB921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B7F810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祁东县</w:t>
            </w:r>
          </w:p>
        </w:tc>
        <w:tc>
          <w:tcPr>
            <w:tcW w:w="754" w:type="dxa"/>
            <w:noWrap w:val="0"/>
            <w:vAlign w:val="center"/>
          </w:tcPr>
          <w:p w14:paraId="52E0F36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6509EBD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448.4</w:t>
            </w:r>
            <w:r>
              <w:rPr>
                <w:rFonts w:hint="eastAsia" w:ascii="宋体" w:hAnsi="宋体" w:eastAsia="宋体" w:cs="宋体"/>
                <w:kern w:val="0"/>
                <w:szCs w:val="21"/>
                <w:highlight w:val="none"/>
                <w:lang w:val="en-US" w:eastAsia="zh-CN"/>
              </w:rPr>
              <w:t>3</w:t>
            </w:r>
          </w:p>
        </w:tc>
        <w:tc>
          <w:tcPr>
            <w:tcW w:w="1833" w:type="dxa"/>
            <w:noWrap w:val="0"/>
            <w:vAlign w:val="center"/>
          </w:tcPr>
          <w:p w14:paraId="66DB9F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白鹤街道/归阳镇/过水坪镇/金桥镇/粮市镇/鸟江镇</w:t>
            </w:r>
          </w:p>
        </w:tc>
        <w:tc>
          <w:tcPr>
            <w:tcW w:w="1834" w:type="dxa"/>
            <w:noWrap w:val="0"/>
            <w:vAlign w:val="center"/>
          </w:tcPr>
          <w:p w14:paraId="7C2AB81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702" w:type="dxa"/>
            <w:noWrap w:val="0"/>
            <w:vAlign w:val="center"/>
          </w:tcPr>
          <w:p w14:paraId="1D0C348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矿产资源开采、建材、农副产品加工、烟花</w:t>
            </w:r>
            <w:r>
              <w:rPr>
                <w:rFonts w:hint="eastAsia" w:ascii="宋体" w:hAnsi="宋体" w:cs="宋体"/>
                <w:kern w:val="0"/>
                <w:szCs w:val="21"/>
                <w:highlight w:val="none"/>
                <w:lang w:eastAsia="zh-CN"/>
              </w:rPr>
              <w:t>爆</w:t>
            </w:r>
            <w:r>
              <w:rPr>
                <w:rFonts w:hint="eastAsia" w:ascii="宋体" w:hAnsi="宋体" w:eastAsia="宋体" w:cs="宋体"/>
                <w:kern w:val="0"/>
                <w:szCs w:val="21"/>
                <w:highlight w:val="none"/>
              </w:rPr>
              <w:t>竹、旅游、物流、生态农业、烟草、畜禽养殖等。</w:t>
            </w:r>
          </w:p>
        </w:tc>
        <w:tc>
          <w:tcPr>
            <w:tcW w:w="2878" w:type="dxa"/>
            <w:noWrap w:val="0"/>
            <w:vAlign w:val="center"/>
          </w:tcPr>
          <w:p w14:paraId="2ABB85B8">
            <w:pPr>
              <w:widowControl/>
              <w:numPr>
                <w:ilvl w:val="0"/>
                <w:numId w:val="48"/>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乡镇污水管网建设不完善。</w:t>
            </w:r>
          </w:p>
          <w:p w14:paraId="53081B51">
            <w:pPr>
              <w:widowControl/>
              <w:numPr>
                <w:ilvl w:val="0"/>
                <w:numId w:val="48"/>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湖南祁阳太白峰县级自然保护区</w:t>
            </w:r>
          </w:p>
        </w:tc>
      </w:tr>
      <w:tr w14:paraId="529E2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B06ED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4B49DE1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白鹤街道</w:t>
            </w:r>
          </w:p>
          <w:p w14:paraId="5655A2E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7085EB1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祁东县德丰矿业有限公司白鹤铜矿</w:t>
            </w:r>
            <w:r>
              <w:rPr>
                <w:rFonts w:hint="eastAsia" w:ascii="宋体" w:hAnsi="宋体" w:eastAsia="宋体" w:cs="宋体"/>
                <w:highlight w:val="none"/>
              </w:rPr>
              <w:tab/>
            </w:r>
          </w:p>
          <w:p w14:paraId="2C65AA4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33FE07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归阳镇</w:t>
            </w:r>
          </w:p>
          <w:p w14:paraId="4FDDB94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p>
          <w:p w14:paraId="53AEA93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大气环境高排放重点管控区/大气环境受体敏感重点管控区/大气环境弱扩散重点管控区</w:t>
            </w:r>
            <w:r>
              <w:rPr>
                <w:rFonts w:hint="eastAsia" w:ascii="宋体" w:hAnsi="宋体" w:eastAsia="宋体" w:cs="宋体"/>
                <w:highlight w:val="none"/>
                <w:lang w:eastAsia="zh-CN"/>
              </w:rPr>
              <w:t>——</w:t>
            </w:r>
            <w:r>
              <w:rPr>
                <w:rFonts w:hint="eastAsia" w:ascii="宋体" w:hAnsi="宋体" w:eastAsia="宋体" w:cs="宋体"/>
                <w:highlight w:val="none"/>
              </w:rPr>
              <w:t>祁东经济开发区</w:t>
            </w:r>
            <w:r>
              <w:rPr>
                <w:rFonts w:hint="eastAsia" w:ascii="宋体" w:hAnsi="宋体" w:eastAsia="宋体" w:cs="宋体"/>
                <w:highlight w:val="none"/>
              </w:rPr>
              <w:tab/>
            </w:r>
            <w:r>
              <w:rPr>
                <w:rFonts w:hint="eastAsia" w:ascii="宋体" w:hAnsi="宋体" w:eastAsia="宋体" w:cs="宋体"/>
                <w:highlight w:val="none"/>
              </w:rPr>
              <w:tab/>
            </w:r>
          </w:p>
          <w:p w14:paraId="2A3F2049">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15C02C2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过水坪镇</w:t>
            </w:r>
          </w:p>
          <w:p w14:paraId="59516B5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6C45241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湖南太白峰国家森林公园/湖南祁阳小鲵省级自然保护区</w:t>
            </w:r>
          </w:p>
          <w:p w14:paraId="0568E24A">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767D405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金桥镇</w:t>
            </w:r>
          </w:p>
          <w:p w14:paraId="7D20A3DB">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rPr>
            </w:pPr>
            <w:r>
              <w:rPr>
                <w:rFonts w:hint="eastAsia" w:ascii="宋体" w:hAnsi="宋体" w:eastAsia="宋体" w:cs="宋体"/>
                <w:strike/>
                <w:dstrike w:val="0"/>
                <w:kern w:val="0"/>
                <w:szCs w:val="21"/>
                <w:highlight w:val="none"/>
              </w:rPr>
              <w:t>▉</w:t>
            </w:r>
            <w:r>
              <w:rPr>
                <w:rFonts w:hint="eastAsia" w:ascii="宋体" w:hAnsi="宋体" w:eastAsia="宋体" w:cs="宋体"/>
                <w:strike w:val="0"/>
                <w:dstrike w:val="0"/>
                <w:kern w:val="0"/>
                <w:szCs w:val="21"/>
                <w:highlight w:val="none"/>
              </w:rPr>
              <w:t>农用地优先保护区</w:t>
            </w:r>
          </w:p>
          <w:p w14:paraId="0DC87EC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粮市镇</w:t>
            </w:r>
          </w:p>
          <w:p w14:paraId="7EB6808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4526DB0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p>
          <w:p w14:paraId="1B6AD99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C8ABA9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鸟江镇</w:t>
            </w:r>
          </w:p>
          <w:p w14:paraId="769D1BA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祁东县鸟江大岭铅锌矿业有限公司鸟江大岭铅锌矿</w:t>
            </w:r>
            <w:r>
              <w:rPr>
                <w:rFonts w:hint="eastAsia" w:ascii="宋体" w:hAnsi="宋体" w:eastAsia="宋体" w:cs="宋体"/>
                <w:highlight w:val="none"/>
              </w:rPr>
              <w:tab/>
            </w:r>
          </w:p>
          <w:p w14:paraId="4128A82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76C60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986905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516A42D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04194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26" w:hRule="atLeast"/>
          <w:jc w:val="center"/>
        </w:trPr>
        <w:tc>
          <w:tcPr>
            <w:tcW w:w="988" w:type="dxa"/>
            <w:noWrap w:val="0"/>
            <w:vAlign w:val="center"/>
          </w:tcPr>
          <w:p w14:paraId="3EA9942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D18A003">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6DDEB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0DCFF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7DA8581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（2.1）</w:t>
            </w:r>
            <w:r>
              <w:rPr>
                <w:rFonts w:hint="eastAsia" w:ascii="宋体" w:hAnsi="宋体" w:eastAsia="宋体" w:cs="宋体"/>
                <w:strike w:val="0"/>
                <w:dstrike w:val="0"/>
                <w:kern w:val="0"/>
                <w:szCs w:val="21"/>
                <w:highlight w:val="none"/>
                <w:lang w:eastAsia="zh-CN"/>
              </w:rPr>
              <w:t>加快污水管网改造与建设。加快推进城镇污水管网全覆盖，加快推进城镇雨污分流改造。对县城及乡镇建成区分批次分阶段实施雨污分流改造，尽快完成对全县城镇区域的雨污分流改造。持续推进农村生活污水治理工程。</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加快推进VOCs污染控制，实施源头治理，推广使用低VOCs排放工艺装备，督查VOCs重点排放企业，鼓励使用低(无)VOCs含量的原辅材料，对无法替代原辅材料的工业企业，要求提高VOCs收集效率，安装高效治理设施。持续推进露天禁烧和农业源氨控制工作。禁止露天焚烧秸秆、生活垃圾，严格控制露天烧烤，禁止在政府划定为禁止露天烧烤的区域内进行露天烧烤。进一步加强对禁燃区的执法监督。减少化肥农药使用量，增加有机肥使用量。强化畜禽粪污资源化利用，改善养殖场通风环境，提高畜禽粪污综合利用率，减少氨挥发排放。</w:t>
            </w:r>
          </w:p>
        </w:tc>
      </w:tr>
      <w:tr w14:paraId="36069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4C21005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BA31D4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lang w:eastAsia="zh-CN"/>
              </w:rPr>
              <w:t>按“以人为本、预防为主、统一领导、分类管理”的原则，建立祁东县突发环境事件应急预案方案，建立健全突发环境事件应急机制，提高政府应对突发环境事件的能力。完善区域、园区、企业应急预案编制，继续加强化工园区、涉危化品、重金属、危险废物企业突发环境事件应急预案备案管理</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对全县疑似污染地进行调查和信息采集，对污染地进行合理的规划。未完成土壤污染状况调查或风险评估的地块，杜绝进入用地程序，防止未按要求调查评估、环境风险管控不到位、治理修复不符合要求污染地块被开发利用，确保用地安全。</w:t>
            </w:r>
            <w:r>
              <w:rPr>
                <w:rFonts w:hint="eastAsia" w:ascii="宋体" w:hAnsi="宋体" w:eastAsia="宋体" w:cs="宋体"/>
                <w:strike w:val="0"/>
                <w:kern w:val="0"/>
                <w:szCs w:val="21"/>
                <w:highlight w:val="none"/>
              </w:rPr>
              <w:t>加强农用地管控。加大优先保护类耕地保护力度，确保面积不减少、环境质量不下降，在永久基本农田集中区域，不得规划新建可能造成土壤污染的建设项目</w:t>
            </w:r>
            <w:r>
              <w:rPr>
                <w:rFonts w:hint="eastAsia" w:ascii="宋体" w:hAnsi="宋体" w:eastAsia="宋体" w:cs="宋体"/>
                <w:strike w:val="0"/>
                <w:kern w:val="0"/>
                <w:szCs w:val="21"/>
                <w:highlight w:val="none"/>
                <w:lang w:eastAsia="zh-CN"/>
              </w:rPr>
              <w:t>。</w:t>
            </w:r>
          </w:p>
        </w:tc>
      </w:tr>
      <w:tr w14:paraId="4B4A6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E1ABCA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00D1A92">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53E9503C">
      <w:pPr>
        <w:kinsoku/>
        <w:wordWrap/>
        <w:overflowPunct/>
        <w:topLinePunct w:val="0"/>
        <w:bidi w:val="0"/>
        <w:adjustRightInd w:val="0"/>
        <w:spacing w:line="300" w:lineRule="auto"/>
        <w:textAlignment w:val="auto"/>
        <w:rPr>
          <w:rFonts w:hint="eastAsia" w:ascii="宋体" w:hAnsi="宋体" w:eastAsia="宋体" w:cs="宋体"/>
          <w:szCs w:val="21"/>
          <w:highlight w:val="none"/>
        </w:rPr>
      </w:pPr>
    </w:p>
    <w:p w14:paraId="348D99B0">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p w14:paraId="68EA1383">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95" w:name="_Toc58841113"/>
      <w:bookmarkStart w:id="96" w:name="_Toc8807098"/>
      <w:bookmarkStart w:id="97" w:name="_Toc4977"/>
      <w:bookmarkStart w:id="98" w:name="_Toc26266"/>
      <w:bookmarkStart w:id="99" w:name="_Toc32657"/>
      <w:bookmarkStart w:id="100" w:name="_Toc10128"/>
      <w:bookmarkStart w:id="101" w:name="_Toc6590066"/>
      <w:r>
        <w:rPr>
          <w:rFonts w:hint="eastAsia" w:ascii="宋体" w:hAnsi="宋体" w:eastAsia="宋体" w:cs="宋体"/>
          <w:b/>
          <w:sz w:val="28"/>
          <w:szCs w:val="28"/>
          <w:highlight w:val="none"/>
        </w:rPr>
        <w:t>（11）耒阳市</w:t>
      </w:r>
      <w:bookmarkEnd w:id="95"/>
      <w:bookmarkEnd w:id="96"/>
      <w:bookmarkEnd w:id="97"/>
      <w:bookmarkEnd w:id="98"/>
      <w:bookmarkEnd w:id="99"/>
      <w:bookmarkEnd w:id="100"/>
      <w:bookmarkEnd w:id="101"/>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998"/>
        <w:gridCol w:w="425"/>
        <w:gridCol w:w="425"/>
        <w:gridCol w:w="426"/>
        <w:gridCol w:w="708"/>
        <w:gridCol w:w="993"/>
        <w:gridCol w:w="1559"/>
        <w:gridCol w:w="2100"/>
        <w:gridCol w:w="3000"/>
        <w:gridCol w:w="2723"/>
      </w:tblGrid>
      <w:tr w14:paraId="79185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F085F0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998" w:type="dxa"/>
            <w:vMerge w:val="restart"/>
            <w:noWrap w:val="0"/>
            <w:vAlign w:val="center"/>
          </w:tcPr>
          <w:p w14:paraId="3C33CD4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76" w:type="dxa"/>
            <w:gridSpan w:val="3"/>
            <w:noWrap w:val="0"/>
            <w:vAlign w:val="center"/>
          </w:tcPr>
          <w:p w14:paraId="4B2A715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08" w:type="dxa"/>
            <w:vMerge w:val="restart"/>
            <w:noWrap w:val="0"/>
            <w:vAlign w:val="center"/>
          </w:tcPr>
          <w:p w14:paraId="2461F59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1E35A6D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3" w:type="dxa"/>
            <w:vMerge w:val="restart"/>
            <w:noWrap w:val="0"/>
            <w:vAlign w:val="center"/>
          </w:tcPr>
          <w:p w14:paraId="64A2841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559" w:type="dxa"/>
            <w:vMerge w:val="restart"/>
            <w:noWrap w:val="0"/>
            <w:vAlign w:val="center"/>
          </w:tcPr>
          <w:p w14:paraId="53BD4F6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1B0FFC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100" w:type="dxa"/>
            <w:vMerge w:val="restart"/>
            <w:noWrap w:val="0"/>
            <w:vAlign w:val="center"/>
          </w:tcPr>
          <w:p w14:paraId="118FCA4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000" w:type="dxa"/>
            <w:vMerge w:val="restart"/>
            <w:noWrap w:val="0"/>
            <w:vAlign w:val="center"/>
          </w:tcPr>
          <w:p w14:paraId="45E282C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723" w:type="dxa"/>
            <w:vMerge w:val="restart"/>
            <w:noWrap w:val="0"/>
            <w:vAlign w:val="center"/>
          </w:tcPr>
          <w:p w14:paraId="5BBD28C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279AB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55223AD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8" w:type="dxa"/>
            <w:vMerge w:val="continue"/>
            <w:noWrap w:val="0"/>
            <w:vAlign w:val="center"/>
          </w:tcPr>
          <w:p w14:paraId="1765A52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25" w:type="dxa"/>
            <w:noWrap w:val="0"/>
            <w:vAlign w:val="center"/>
          </w:tcPr>
          <w:p w14:paraId="41E8E29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25" w:type="dxa"/>
            <w:noWrap w:val="0"/>
            <w:vAlign w:val="center"/>
          </w:tcPr>
          <w:p w14:paraId="770792B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26" w:type="dxa"/>
            <w:noWrap w:val="0"/>
            <w:vAlign w:val="center"/>
          </w:tcPr>
          <w:p w14:paraId="14376B9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08" w:type="dxa"/>
            <w:vMerge w:val="continue"/>
            <w:noWrap w:val="0"/>
            <w:vAlign w:val="center"/>
          </w:tcPr>
          <w:p w14:paraId="12F11DF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3" w:type="dxa"/>
            <w:vMerge w:val="continue"/>
            <w:noWrap w:val="0"/>
            <w:vAlign w:val="center"/>
          </w:tcPr>
          <w:p w14:paraId="439B4DB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59" w:type="dxa"/>
            <w:vMerge w:val="continue"/>
            <w:noWrap w:val="0"/>
            <w:vAlign w:val="center"/>
          </w:tcPr>
          <w:p w14:paraId="14F726A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00" w:type="dxa"/>
            <w:vMerge w:val="continue"/>
            <w:noWrap w:val="0"/>
            <w:vAlign w:val="center"/>
          </w:tcPr>
          <w:p w14:paraId="34FA55D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00" w:type="dxa"/>
            <w:vMerge w:val="continue"/>
            <w:noWrap w:val="0"/>
            <w:vAlign w:val="center"/>
          </w:tcPr>
          <w:p w14:paraId="601FBFA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723" w:type="dxa"/>
            <w:vMerge w:val="continue"/>
            <w:noWrap w:val="0"/>
            <w:vAlign w:val="top"/>
          </w:tcPr>
          <w:p w14:paraId="5410E9B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8BB67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6711807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ZH43048110001</w:t>
            </w:r>
          </w:p>
        </w:tc>
        <w:tc>
          <w:tcPr>
            <w:tcW w:w="998" w:type="dxa"/>
            <w:noWrap w:val="0"/>
            <w:vAlign w:val="center"/>
          </w:tcPr>
          <w:p w14:paraId="4A37F84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淝田镇/新市镇/遥田镇/永济镇</w:t>
            </w:r>
          </w:p>
        </w:tc>
        <w:tc>
          <w:tcPr>
            <w:tcW w:w="425" w:type="dxa"/>
            <w:noWrap w:val="0"/>
            <w:vAlign w:val="center"/>
          </w:tcPr>
          <w:p w14:paraId="094E924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25" w:type="dxa"/>
            <w:noWrap w:val="0"/>
            <w:vAlign w:val="center"/>
          </w:tcPr>
          <w:p w14:paraId="7036F1D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26" w:type="dxa"/>
            <w:noWrap w:val="0"/>
            <w:vAlign w:val="center"/>
          </w:tcPr>
          <w:p w14:paraId="2F54BAD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08" w:type="dxa"/>
            <w:noWrap w:val="0"/>
            <w:vAlign w:val="center"/>
          </w:tcPr>
          <w:p w14:paraId="72BC55A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3" w:type="dxa"/>
            <w:noWrap w:val="0"/>
            <w:vAlign w:val="center"/>
          </w:tcPr>
          <w:p w14:paraId="6E4368D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227.</w:t>
            </w:r>
            <w:r>
              <w:rPr>
                <w:rFonts w:hint="eastAsia" w:ascii="宋体" w:hAnsi="宋体" w:eastAsia="宋体" w:cs="宋体"/>
                <w:kern w:val="0"/>
                <w:szCs w:val="21"/>
                <w:highlight w:val="none"/>
                <w:lang w:val="en-US" w:eastAsia="zh-CN"/>
              </w:rPr>
              <w:t>80</w:t>
            </w:r>
          </w:p>
        </w:tc>
        <w:tc>
          <w:tcPr>
            <w:tcW w:w="1559" w:type="dxa"/>
            <w:noWrap w:val="0"/>
            <w:vAlign w:val="center"/>
          </w:tcPr>
          <w:p w14:paraId="2C59D1C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淝田镇/新市镇/遥田镇/永济镇</w:t>
            </w:r>
          </w:p>
        </w:tc>
        <w:tc>
          <w:tcPr>
            <w:tcW w:w="2100" w:type="dxa"/>
            <w:noWrap w:val="0"/>
            <w:vAlign w:val="center"/>
          </w:tcPr>
          <w:p w14:paraId="06D722C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3000" w:type="dxa"/>
            <w:noWrap w:val="0"/>
            <w:vAlign w:val="center"/>
          </w:tcPr>
          <w:p w14:paraId="1413311F">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、建材、食品加工、竹木加工、餐饮、生态旅游、物流、畜禽养殖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农产品加工、康养</w:t>
            </w:r>
            <w:r>
              <w:rPr>
                <w:rFonts w:hint="eastAsia" w:ascii="宋体" w:hAnsi="宋体" w:eastAsia="宋体" w:cs="宋体"/>
                <w:kern w:val="0"/>
                <w:szCs w:val="21"/>
                <w:highlight w:val="none"/>
              </w:rPr>
              <w:t>等</w:t>
            </w:r>
            <w:r>
              <w:rPr>
                <w:rFonts w:hint="eastAsia" w:ascii="宋体" w:hAnsi="宋体" w:eastAsia="宋体" w:cs="宋体"/>
                <w:kern w:val="0"/>
                <w:szCs w:val="21"/>
                <w:highlight w:val="none"/>
                <w:lang w:eastAsia="zh-CN"/>
              </w:rPr>
              <w:t>；</w:t>
            </w:r>
          </w:p>
        </w:tc>
        <w:tc>
          <w:tcPr>
            <w:tcW w:w="2723" w:type="dxa"/>
            <w:noWrap w:val="0"/>
            <w:vAlign w:val="center"/>
          </w:tcPr>
          <w:p w14:paraId="6C62E98E">
            <w:pPr>
              <w:widowControl/>
              <w:numPr>
                <w:ilvl w:val="0"/>
                <w:numId w:val="4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养殖废水污染，垃圾焚烧</w:t>
            </w:r>
            <w:r>
              <w:rPr>
                <w:rFonts w:hint="eastAsia" w:ascii="宋体" w:hAnsi="宋体" w:eastAsia="宋体" w:cs="宋体"/>
                <w:kern w:val="0"/>
                <w:szCs w:val="21"/>
                <w:highlight w:val="none"/>
                <w:lang w:eastAsia="zh-CN"/>
              </w:rPr>
              <w:t>；</w:t>
            </w:r>
          </w:p>
          <w:p w14:paraId="09A4B1F7">
            <w:pPr>
              <w:widowControl/>
              <w:numPr>
                <w:ilvl w:val="0"/>
                <w:numId w:val="4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湖南耒水国家湿地公园</w:t>
            </w:r>
            <w:r>
              <w:rPr>
                <w:rFonts w:hint="eastAsia" w:ascii="宋体" w:hAnsi="宋体" w:eastAsia="宋体" w:cs="宋体"/>
                <w:highlight w:val="none"/>
                <w:lang w:eastAsia="zh-CN"/>
              </w:rPr>
              <w:t>、</w:t>
            </w:r>
            <w:r>
              <w:rPr>
                <w:rFonts w:hint="eastAsia" w:ascii="宋体" w:hAnsi="宋体" w:eastAsia="宋体" w:cs="宋体"/>
                <w:highlight w:val="none"/>
              </w:rPr>
              <w:t>湖南衡南江口鸟洲省级自然保护区</w:t>
            </w:r>
          </w:p>
        </w:tc>
      </w:tr>
      <w:tr w14:paraId="0A32BF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F0D10F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70C9B44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淝田镇</w:t>
            </w:r>
          </w:p>
          <w:p w14:paraId="23E8CB7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5EA4B2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293E997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w:t>
            </w:r>
            <w:r>
              <w:rPr>
                <w:rFonts w:hint="eastAsia" w:ascii="宋体" w:hAnsi="宋体" w:eastAsia="宋体" w:cs="宋体"/>
                <w:highlight w:val="none"/>
              </w:rPr>
              <w:tab/>
            </w:r>
          </w:p>
          <w:p w14:paraId="214717E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70CFB41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新市镇</w:t>
            </w:r>
          </w:p>
          <w:p w14:paraId="65CEF32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70B7A95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5E2F351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w:t>
            </w:r>
            <w:r>
              <w:rPr>
                <w:rFonts w:hint="eastAsia" w:ascii="宋体" w:hAnsi="宋体" w:eastAsia="宋体" w:cs="宋体"/>
                <w:highlight w:val="none"/>
              </w:rPr>
              <w:tab/>
            </w:r>
          </w:p>
          <w:p w14:paraId="0CE6D801">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4689F4C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遥田镇</w:t>
            </w:r>
          </w:p>
          <w:p w14:paraId="74ED84A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AE799C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37DF275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w:t>
            </w:r>
            <w:r>
              <w:rPr>
                <w:rFonts w:hint="eastAsia" w:ascii="宋体" w:hAnsi="宋体" w:eastAsia="宋体" w:cs="宋体"/>
                <w:highlight w:val="none"/>
              </w:rPr>
              <w:tab/>
            </w:r>
          </w:p>
          <w:p w14:paraId="7E9A03AF">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4CF6A75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永济镇</w:t>
            </w:r>
          </w:p>
          <w:p w14:paraId="53F8EED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5817698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4525489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湖南衡南江口鸟洲省级自然保护区</w:t>
            </w:r>
            <w:r>
              <w:rPr>
                <w:rFonts w:hint="eastAsia" w:ascii="宋体" w:hAnsi="宋体" w:eastAsia="宋体" w:cs="宋体"/>
                <w:highlight w:val="none"/>
                <w:lang w:eastAsia="zh-CN"/>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1E3BB41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51426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B29F07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CA6D42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593A9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7DDEA9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空间布局约束</w:t>
            </w:r>
          </w:p>
        </w:tc>
        <w:tc>
          <w:tcPr>
            <w:tcW w:w="13357" w:type="dxa"/>
            <w:gridSpan w:val="10"/>
            <w:noWrap w:val="0"/>
            <w:vAlign w:val="center"/>
          </w:tcPr>
          <w:p w14:paraId="4719D40A">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 w:val="21"/>
                <w:szCs w:val="21"/>
                <w:highlight w:val="none"/>
              </w:rPr>
              <w:t>（1.1）</w:t>
            </w:r>
            <w:r>
              <w:rPr>
                <w:rFonts w:hint="eastAsia" w:ascii="宋体" w:hAnsi="宋体" w:eastAsia="宋体" w:cs="宋体"/>
                <w:strike w:val="0"/>
                <w:dstrike w:val="0"/>
                <w:kern w:val="0"/>
                <w:sz w:val="21"/>
                <w:szCs w:val="21"/>
                <w:highlight w:val="none"/>
              </w:rPr>
              <w:t>加强以耒水为主的水环境与湿地系统保护与治理，贯通区域生态廊道。构建稳定的市域森林生态系统。</w:t>
            </w:r>
            <w:r>
              <w:rPr>
                <w:rFonts w:hint="eastAsia" w:ascii="宋体" w:hAnsi="宋体" w:eastAsia="宋体" w:cs="宋体"/>
                <w:strike w:val="0"/>
                <w:kern w:val="0"/>
                <w:sz w:val="21"/>
                <w:szCs w:val="21"/>
                <w:highlight w:val="none"/>
              </w:rPr>
              <w:br w:type="textWrapping"/>
            </w:r>
            <w:r>
              <w:rPr>
                <w:rFonts w:hint="eastAsia" w:ascii="宋体" w:hAnsi="宋体" w:eastAsia="宋体" w:cs="宋体"/>
                <w:kern w:val="0"/>
                <w:sz w:val="21"/>
                <w:szCs w:val="21"/>
                <w:highlight w:val="none"/>
              </w:rPr>
              <w:t>（1.2）区域养殖业按划定的禁养区、限养区、适养区实施分类管理。</w:t>
            </w:r>
          </w:p>
        </w:tc>
      </w:tr>
      <w:tr w14:paraId="4941A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E1B543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7E4D871">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kern w:val="0"/>
                <w:szCs w:val="21"/>
                <w:highlight w:val="none"/>
              </w:rPr>
              <w:t>以包装印刷、油品储运销等行业为重点，实施企业VOCs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3C4D1DE2">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10055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B31037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9FC07A4">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深入推进重金属污染耕地治理，按照“一区一策”原则，加大对含镉、铅、锌等重金属土壤的污染治理力度，重点对耒阳市遥田重点区域重金属污染综合治理与修复工程。积极开展受污染耕地安全利用工程，探索推广选种低镉累积水稻品种、改革稻田灌溉模式、施用生石灰、叶面喷施微肥、根际施用生物菌肥等综合降镉农艺技术。</w:t>
            </w:r>
          </w:p>
        </w:tc>
      </w:tr>
      <w:tr w14:paraId="56525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B9D9C4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46839E15">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A43ED7F">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134"/>
        <w:gridCol w:w="3109"/>
        <w:gridCol w:w="2089"/>
        <w:gridCol w:w="2915"/>
      </w:tblGrid>
      <w:tr w14:paraId="749E2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7DFD944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1506468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54D56E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7D3D834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4DF812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A8C1A4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22615C8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3109" w:type="dxa"/>
            <w:vMerge w:val="restart"/>
            <w:noWrap w:val="0"/>
            <w:vAlign w:val="center"/>
          </w:tcPr>
          <w:p w14:paraId="7BB93E0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089" w:type="dxa"/>
            <w:vMerge w:val="restart"/>
            <w:noWrap w:val="0"/>
            <w:vAlign w:val="center"/>
          </w:tcPr>
          <w:p w14:paraId="0D8E3A2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915" w:type="dxa"/>
            <w:vMerge w:val="restart"/>
            <w:noWrap w:val="0"/>
            <w:vAlign w:val="center"/>
          </w:tcPr>
          <w:p w14:paraId="2883E1F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7DD48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20C75C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0C47B4D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0F19249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4CD859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68055A3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6B6AF7D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5A28DF7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634E597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09" w:type="dxa"/>
            <w:vMerge w:val="continue"/>
            <w:noWrap w:val="0"/>
            <w:vAlign w:val="center"/>
          </w:tcPr>
          <w:p w14:paraId="6114636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089" w:type="dxa"/>
            <w:vMerge w:val="continue"/>
            <w:noWrap w:val="0"/>
            <w:vAlign w:val="center"/>
          </w:tcPr>
          <w:p w14:paraId="5F1960D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15" w:type="dxa"/>
            <w:vMerge w:val="continue"/>
            <w:noWrap w:val="0"/>
            <w:vAlign w:val="top"/>
          </w:tcPr>
          <w:p w14:paraId="663F118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2E4F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630C79C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ZH43048110002</w:t>
            </w:r>
          </w:p>
        </w:tc>
        <w:tc>
          <w:tcPr>
            <w:tcW w:w="1051" w:type="dxa"/>
            <w:noWrap w:val="0"/>
            <w:vAlign w:val="center"/>
          </w:tcPr>
          <w:p w14:paraId="275AA9D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黄市镇/</w:t>
            </w:r>
          </w:p>
          <w:p w14:paraId="1DD0200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灶市街街道</w:t>
            </w:r>
          </w:p>
        </w:tc>
        <w:tc>
          <w:tcPr>
            <w:tcW w:w="437" w:type="dxa"/>
            <w:noWrap w:val="0"/>
            <w:vAlign w:val="center"/>
          </w:tcPr>
          <w:p w14:paraId="4C7537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375AE66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72323A3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55" w:type="dxa"/>
            <w:noWrap w:val="0"/>
            <w:vAlign w:val="center"/>
          </w:tcPr>
          <w:p w14:paraId="49D5519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7771893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152.98</w:t>
            </w:r>
          </w:p>
        </w:tc>
        <w:tc>
          <w:tcPr>
            <w:tcW w:w="1134" w:type="dxa"/>
            <w:noWrap w:val="0"/>
            <w:vAlign w:val="center"/>
          </w:tcPr>
          <w:p w14:paraId="7F12EE5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黄市镇/</w:t>
            </w:r>
          </w:p>
          <w:p w14:paraId="42CE92F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灶市街街道</w:t>
            </w:r>
          </w:p>
        </w:tc>
        <w:tc>
          <w:tcPr>
            <w:tcW w:w="3109" w:type="dxa"/>
            <w:noWrap w:val="0"/>
            <w:vAlign w:val="center"/>
          </w:tcPr>
          <w:p w14:paraId="030C581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黄市镇</w:t>
            </w:r>
            <w:r>
              <w:rPr>
                <w:rFonts w:hint="eastAsia" w:ascii="宋体" w:hAnsi="宋体" w:eastAsia="宋体" w:cs="宋体"/>
                <w:kern w:val="0"/>
                <w:szCs w:val="21"/>
                <w:highlight w:val="none"/>
                <w:lang w:eastAsia="zh-CN"/>
              </w:rPr>
              <w:t>：重点生态功能区/特别振兴区；</w:t>
            </w:r>
          </w:p>
          <w:p w14:paraId="4EBDC56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灶市街街道：</w:t>
            </w:r>
            <w:r>
              <w:rPr>
                <w:rFonts w:hint="eastAsia" w:ascii="宋体" w:hAnsi="宋体" w:eastAsia="宋体" w:cs="宋体"/>
                <w:kern w:val="0"/>
                <w:szCs w:val="21"/>
                <w:highlight w:val="none"/>
                <w:lang w:val="en-US" w:eastAsia="zh-CN"/>
              </w:rPr>
              <w:t>城市化地区</w:t>
            </w:r>
          </w:p>
        </w:tc>
        <w:tc>
          <w:tcPr>
            <w:tcW w:w="2089" w:type="dxa"/>
            <w:noWrap w:val="0"/>
            <w:vAlign w:val="center"/>
          </w:tcPr>
          <w:p w14:paraId="5ADFDFAC">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采选、</w:t>
            </w:r>
            <w:r>
              <w:rPr>
                <w:rFonts w:hint="eastAsia" w:ascii="宋体" w:hAnsi="宋体" w:eastAsia="宋体" w:cs="宋体"/>
                <w:kern w:val="0"/>
                <w:szCs w:val="21"/>
                <w:highlight w:val="none"/>
                <w:lang w:val="en-US" w:eastAsia="zh-CN"/>
              </w:rPr>
              <w:t>矿产品加工、</w:t>
            </w:r>
            <w:r>
              <w:rPr>
                <w:rFonts w:hint="eastAsia" w:ascii="宋体" w:hAnsi="宋体" w:eastAsia="宋体" w:cs="宋体"/>
                <w:kern w:val="0"/>
                <w:szCs w:val="21"/>
                <w:highlight w:val="none"/>
              </w:rPr>
              <w:t>建材、农副食品加工、农产品加工</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竹木加工、旅游、畜禽养殖</w:t>
            </w:r>
            <w:r>
              <w:rPr>
                <w:rFonts w:hint="eastAsia" w:ascii="宋体" w:hAnsi="宋体" w:eastAsia="宋体" w:cs="宋体"/>
                <w:kern w:val="0"/>
                <w:szCs w:val="21"/>
                <w:highlight w:val="none"/>
              </w:rPr>
              <w:t>等。</w:t>
            </w:r>
          </w:p>
        </w:tc>
        <w:tc>
          <w:tcPr>
            <w:tcW w:w="2915" w:type="dxa"/>
            <w:noWrap w:val="0"/>
            <w:vAlign w:val="center"/>
          </w:tcPr>
          <w:p w14:paraId="547CFB14">
            <w:pPr>
              <w:widowControl/>
              <w:numPr>
                <w:ilvl w:val="0"/>
                <w:numId w:val="5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养殖废水污染、垃圾收集处理系统不完备，垃圾在村落内焚烧，造成大气污染</w:t>
            </w:r>
            <w:r>
              <w:rPr>
                <w:rFonts w:hint="eastAsia" w:ascii="宋体" w:hAnsi="宋体" w:eastAsia="宋体" w:cs="宋体"/>
                <w:kern w:val="0"/>
                <w:szCs w:val="21"/>
                <w:highlight w:val="none"/>
                <w:lang w:eastAsia="zh-CN"/>
              </w:rPr>
              <w:t>；</w:t>
            </w:r>
          </w:p>
          <w:p w14:paraId="26E248D0">
            <w:pPr>
              <w:widowControl/>
              <w:numPr>
                <w:ilvl w:val="0"/>
                <w:numId w:val="5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rPr>
            </w:pPr>
            <w:r>
              <w:rPr>
                <w:rFonts w:hint="eastAsia" w:ascii="宋体" w:hAnsi="宋体" w:eastAsia="宋体" w:cs="宋体"/>
                <w:highlight w:val="none"/>
              </w:rPr>
              <w:t>湖南耒水国家级湿地公园</w:t>
            </w:r>
            <w:r>
              <w:rPr>
                <w:rFonts w:hint="eastAsia" w:ascii="宋体" w:hAnsi="宋体" w:eastAsia="宋体" w:cs="宋体"/>
                <w:highlight w:val="none"/>
                <w:lang w:eastAsia="zh-CN"/>
              </w:rPr>
              <w:t>、湖南蔡伦竹海省级森林公园</w:t>
            </w:r>
            <w:r>
              <w:rPr>
                <w:rFonts w:hint="eastAsia" w:ascii="宋体" w:hAnsi="宋体" w:eastAsia="宋体" w:cs="宋体"/>
                <w:highlight w:val="none"/>
              </w:rPr>
              <w:t>、耒水饮用水水源保护区</w:t>
            </w:r>
          </w:p>
        </w:tc>
      </w:tr>
      <w:tr w14:paraId="438E4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CB95EA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163AEC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黄市镇</w:t>
            </w:r>
          </w:p>
          <w:p w14:paraId="2BEA2D3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3940CF9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lang w:val="en-US" w:eastAsia="zh-CN"/>
              </w:rPr>
              <w:t>/</w:t>
            </w:r>
            <w:r>
              <w:rPr>
                <w:rFonts w:hint="eastAsia" w:ascii="宋体" w:hAnsi="宋体" w:eastAsia="宋体" w:cs="宋体"/>
                <w:highlight w:val="none"/>
              </w:rPr>
              <w:t>耒阳市黄市矿业有限公司白沙硫铁矿、鑫磊褐铁矿、黄市野牛塘黄铁矿、蓑衣碰褐铁矿、耒阳市黄市镇2号褐铁矿、耒阳市泉水湾矿业有限公司笋山里铁矿、耒阳市黄市镇3号褐铁矿</w:t>
            </w:r>
            <w:r>
              <w:rPr>
                <w:rFonts w:hint="eastAsia" w:ascii="宋体" w:hAnsi="宋体" w:eastAsia="宋体" w:cs="宋体"/>
                <w:highlight w:val="none"/>
              </w:rPr>
              <w:tab/>
            </w:r>
          </w:p>
          <w:p w14:paraId="2010BFD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湖南蔡伦竹海省级森林公园/湖南耒水国家湿地公园</w:t>
            </w:r>
            <w:r>
              <w:rPr>
                <w:rFonts w:hint="eastAsia" w:ascii="宋体" w:hAnsi="宋体" w:eastAsia="宋体" w:cs="宋体"/>
                <w:highlight w:val="none"/>
              </w:rPr>
              <w:tab/>
            </w:r>
          </w:p>
          <w:p w14:paraId="60234FF9">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w:t>
            </w:r>
          </w:p>
          <w:p w14:paraId="5F2E77F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灶市街街道</w:t>
            </w:r>
          </w:p>
          <w:p w14:paraId="389D94C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7DA0C33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湖南耒水国家级湿地公园、耒水饮用水水源保护区</w:t>
            </w:r>
            <w:r>
              <w:rPr>
                <w:rFonts w:hint="eastAsia" w:ascii="宋体" w:hAnsi="宋体" w:eastAsia="宋体" w:cs="宋体"/>
                <w:highlight w:val="none"/>
              </w:rPr>
              <w:tab/>
            </w:r>
          </w:p>
          <w:p w14:paraId="25D3493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highlight w:val="none"/>
                <w:lang w:eastAsia="zh-CN"/>
              </w:rPr>
              <w:t>——湖南耒水国家湿地公园/耒阳市水东江街道东锆新材料等企业集中区/耒阳市余庆街道企业集中区</w:t>
            </w:r>
            <w:r>
              <w:rPr>
                <w:rFonts w:hint="eastAsia" w:ascii="宋体" w:hAnsi="宋体" w:eastAsia="宋体" w:cs="宋体"/>
                <w:highlight w:val="none"/>
              </w:rPr>
              <w:tab/>
            </w:r>
          </w:p>
          <w:p w14:paraId="4DC2DC9B">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tc>
      </w:tr>
      <w:tr w14:paraId="4FD16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F1BD74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151752A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F28B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DEA072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2CD2E07">
            <w:pPr>
              <w:numPr>
                <w:ilvl w:val="0"/>
                <w:numId w:val="0"/>
              </w:numPr>
              <w:kinsoku/>
              <w:wordWrap/>
              <w:overflowPunct/>
              <w:topLinePunct w:val="0"/>
              <w:bidi w:val="0"/>
              <w:adjustRightInd w:val="0"/>
              <w:spacing w:line="30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szCs w:val="21"/>
                <w:highlight w:val="none"/>
              </w:rPr>
              <w:t>（1.1）</w:t>
            </w: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r>
              <w:rPr>
                <w:rFonts w:hint="eastAsia" w:ascii="宋体" w:hAnsi="宋体" w:eastAsia="宋体" w:cs="宋体"/>
                <w:kern w:val="0"/>
                <w:szCs w:val="21"/>
                <w:highlight w:val="none"/>
                <w:lang w:val="en-US" w:eastAsia="zh-CN"/>
              </w:rPr>
              <w:t>；</w:t>
            </w:r>
          </w:p>
          <w:p w14:paraId="78FED0FF">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r>
              <w:rPr>
                <w:rFonts w:hint="eastAsia" w:ascii="宋体" w:hAnsi="宋体" w:eastAsia="宋体" w:cs="宋体"/>
                <w:kern w:val="0"/>
                <w:szCs w:val="21"/>
                <w:highlight w:val="none"/>
              </w:rPr>
              <w:t>。</w:t>
            </w:r>
          </w:p>
        </w:tc>
      </w:tr>
      <w:tr w14:paraId="666E5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43ABCB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64595598">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0E31D078">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07782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79A54A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C8C92B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深入推进重金属污染耕地治理，按照“一区一策”原则，加大对含镉、铅、锌等重金属土壤的污染治理力度，重点对耒阳市遥田重点区域重金属污染综合治理与修复工程。积极开展受污染耕地安全利用工程，探索推广选种低镉累积水稻品种、改革稻田灌溉模式、施用生石灰、叶面喷施微肥、根际施用生物菌肥等综合降镉农艺技术</w:t>
            </w:r>
            <w:r>
              <w:rPr>
                <w:rFonts w:hint="eastAsia" w:ascii="宋体" w:hAnsi="宋体" w:eastAsia="宋体" w:cs="宋体"/>
                <w:kern w:val="0"/>
                <w:szCs w:val="21"/>
                <w:highlight w:val="none"/>
                <w:lang w:eastAsia="zh-CN"/>
              </w:rPr>
              <w:t>。</w:t>
            </w:r>
          </w:p>
        </w:tc>
      </w:tr>
      <w:tr w14:paraId="33879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5B6629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B3373F9">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07562F63">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998"/>
        <w:gridCol w:w="425"/>
        <w:gridCol w:w="425"/>
        <w:gridCol w:w="426"/>
        <w:gridCol w:w="708"/>
        <w:gridCol w:w="993"/>
        <w:gridCol w:w="1701"/>
        <w:gridCol w:w="2535"/>
        <w:gridCol w:w="2517"/>
        <w:gridCol w:w="2629"/>
      </w:tblGrid>
      <w:tr w14:paraId="1DFB6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DFFC7E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998" w:type="dxa"/>
            <w:vMerge w:val="restart"/>
            <w:noWrap w:val="0"/>
            <w:vAlign w:val="center"/>
          </w:tcPr>
          <w:p w14:paraId="7B5A491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76" w:type="dxa"/>
            <w:gridSpan w:val="3"/>
            <w:noWrap w:val="0"/>
            <w:vAlign w:val="center"/>
          </w:tcPr>
          <w:p w14:paraId="51134DA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08" w:type="dxa"/>
            <w:vMerge w:val="restart"/>
            <w:noWrap w:val="0"/>
            <w:vAlign w:val="center"/>
          </w:tcPr>
          <w:p w14:paraId="251ACE5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F2011A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3" w:type="dxa"/>
            <w:vMerge w:val="restart"/>
            <w:noWrap w:val="0"/>
            <w:vAlign w:val="center"/>
          </w:tcPr>
          <w:p w14:paraId="63D14C4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701" w:type="dxa"/>
            <w:vMerge w:val="restart"/>
            <w:noWrap w:val="0"/>
            <w:vAlign w:val="center"/>
          </w:tcPr>
          <w:p w14:paraId="05842C7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566794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535" w:type="dxa"/>
            <w:vMerge w:val="restart"/>
            <w:noWrap w:val="0"/>
            <w:vAlign w:val="center"/>
          </w:tcPr>
          <w:p w14:paraId="1C124D0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517" w:type="dxa"/>
            <w:vMerge w:val="restart"/>
            <w:noWrap w:val="0"/>
            <w:vAlign w:val="center"/>
          </w:tcPr>
          <w:p w14:paraId="5F05372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629" w:type="dxa"/>
            <w:vMerge w:val="restart"/>
            <w:noWrap w:val="0"/>
            <w:vAlign w:val="center"/>
          </w:tcPr>
          <w:p w14:paraId="11B3AB6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27157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5F64717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8" w:type="dxa"/>
            <w:vMerge w:val="continue"/>
            <w:noWrap w:val="0"/>
            <w:vAlign w:val="center"/>
          </w:tcPr>
          <w:p w14:paraId="588D21C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25" w:type="dxa"/>
            <w:noWrap w:val="0"/>
            <w:vAlign w:val="center"/>
          </w:tcPr>
          <w:p w14:paraId="7E83794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25" w:type="dxa"/>
            <w:noWrap w:val="0"/>
            <w:vAlign w:val="center"/>
          </w:tcPr>
          <w:p w14:paraId="75B16CE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26" w:type="dxa"/>
            <w:noWrap w:val="0"/>
            <w:vAlign w:val="center"/>
          </w:tcPr>
          <w:p w14:paraId="6500FC3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08" w:type="dxa"/>
            <w:vMerge w:val="continue"/>
            <w:noWrap w:val="0"/>
            <w:vAlign w:val="center"/>
          </w:tcPr>
          <w:p w14:paraId="0E6EDBA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3" w:type="dxa"/>
            <w:vMerge w:val="continue"/>
            <w:noWrap w:val="0"/>
            <w:vAlign w:val="center"/>
          </w:tcPr>
          <w:p w14:paraId="0BFF6A1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701" w:type="dxa"/>
            <w:vMerge w:val="continue"/>
            <w:noWrap w:val="0"/>
            <w:vAlign w:val="center"/>
          </w:tcPr>
          <w:p w14:paraId="78EE702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35" w:type="dxa"/>
            <w:vMerge w:val="continue"/>
            <w:noWrap w:val="0"/>
            <w:vAlign w:val="center"/>
          </w:tcPr>
          <w:p w14:paraId="5650664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17" w:type="dxa"/>
            <w:vMerge w:val="continue"/>
            <w:noWrap w:val="0"/>
            <w:vAlign w:val="center"/>
          </w:tcPr>
          <w:p w14:paraId="74A4480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629" w:type="dxa"/>
            <w:vMerge w:val="continue"/>
            <w:noWrap w:val="0"/>
            <w:vAlign w:val="top"/>
          </w:tcPr>
          <w:p w14:paraId="5E23E4D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6295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2D7E4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ZH43048120001</w:t>
            </w:r>
          </w:p>
        </w:tc>
        <w:tc>
          <w:tcPr>
            <w:tcW w:w="998" w:type="dxa"/>
            <w:noWrap w:val="0"/>
            <w:vAlign w:val="center"/>
          </w:tcPr>
          <w:p w14:paraId="6194076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南京镇/仁义镇/</w:t>
            </w:r>
          </w:p>
          <w:p w14:paraId="4B1A3FA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小水镇/余庆街道</w:t>
            </w:r>
          </w:p>
        </w:tc>
        <w:tc>
          <w:tcPr>
            <w:tcW w:w="425" w:type="dxa"/>
            <w:noWrap w:val="0"/>
            <w:vAlign w:val="center"/>
          </w:tcPr>
          <w:p w14:paraId="1F44BF3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25" w:type="dxa"/>
            <w:noWrap w:val="0"/>
            <w:vAlign w:val="center"/>
          </w:tcPr>
          <w:p w14:paraId="07D05E0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26" w:type="dxa"/>
            <w:noWrap w:val="0"/>
            <w:vAlign w:val="center"/>
          </w:tcPr>
          <w:p w14:paraId="50ACD7B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08" w:type="dxa"/>
            <w:noWrap w:val="0"/>
            <w:vAlign w:val="center"/>
          </w:tcPr>
          <w:p w14:paraId="04721C0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3" w:type="dxa"/>
            <w:noWrap w:val="0"/>
            <w:vAlign w:val="center"/>
          </w:tcPr>
          <w:p w14:paraId="425A435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422.8</w:t>
            </w:r>
            <w:r>
              <w:rPr>
                <w:rFonts w:hint="eastAsia" w:ascii="宋体" w:hAnsi="宋体" w:eastAsia="宋体" w:cs="宋体"/>
                <w:kern w:val="0"/>
                <w:szCs w:val="21"/>
                <w:highlight w:val="none"/>
                <w:lang w:val="en-US" w:eastAsia="zh-CN"/>
              </w:rPr>
              <w:t>8</w:t>
            </w:r>
          </w:p>
        </w:tc>
        <w:tc>
          <w:tcPr>
            <w:tcW w:w="1701" w:type="dxa"/>
            <w:noWrap w:val="0"/>
            <w:vAlign w:val="center"/>
          </w:tcPr>
          <w:p w14:paraId="3869AAB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南京镇/仁义镇/</w:t>
            </w:r>
          </w:p>
          <w:p w14:paraId="3472012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小水镇/余庆街道</w:t>
            </w:r>
          </w:p>
        </w:tc>
        <w:tc>
          <w:tcPr>
            <w:tcW w:w="2535" w:type="dxa"/>
            <w:noWrap w:val="0"/>
            <w:vAlign w:val="center"/>
          </w:tcPr>
          <w:p w14:paraId="5B9F1B9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南京镇/仁义镇/小水镇/余庆街道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p w14:paraId="31B3251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仁义镇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tc>
        <w:tc>
          <w:tcPr>
            <w:tcW w:w="2517" w:type="dxa"/>
            <w:noWrap w:val="0"/>
            <w:vAlign w:val="center"/>
          </w:tcPr>
          <w:p w14:paraId="3294A5A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光伏、风电、农产品加工、竹木加工、矿产开采加工、商贸、</w:t>
            </w:r>
            <w:r>
              <w:rPr>
                <w:rFonts w:hint="eastAsia" w:ascii="宋体" w:hAnsi="宋体" w:eastAsia="宋体" w:cs="宋体"/>
                <w:kern w:val="0"/>
                <w:szCs w:val="21"/>
                <w:highlight w:val="none"/>
              </w:rPr>
              <w:t>矿产资源开采、建材、食品加工、物流、生态旅游、畜禽养殖等。</w:t>
            </w:r>
          </w:p>
        </w:tc>
        <w:tc>
          <w:tcPr>
            <w:tcW w:w="2629" w:type="dxa"/>
            <w:noWrap w:val="0"/>
            <w:vAlign w:val="center"/>
          </w:tcPr>
          <w:p w14:paraId="3A811590">
            <w:pPr>
              <w:widowControl/>
              <w:numPr>
                <w:ilvl w:val="0"/>
                <w:numId w:val="51"/>
              </w:numPr>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养殖废水污染、垃圾收集处理系统不完备，垃圾在村落内焚烧，造成大气污染。</w:t>
            </w:r>
          </w:p>
          <w:p w14:paraId="6BFE9009">
            <w:pPr>
              <w:widowControl/>
              <w:numPr>
                <w:ilvl w:val="0"/>
                <w:numId w:val="51"/>
              </w:numPr>
              <w:kinsoku/>
              <w:wordWrap/>
              <w:overflowPunct/>
              <w:topLinePunct w:val="0"/>
              <w:bidi w:val="0"/>
              <w:adjustRightInd w:val="0"/>
              <w:snapToGrid w:val="0"/>
              <w:spacing w:line="300" w:lineRule="auto"/>
              <w:textAlignment w:val="auto"/>
              <w:rPr>
                <w:rFonts w:hint="eastAsia"/>
                <w:highlight w:val="none"/>
              </w:rPr>
            </w:pPr>
            <w:r>
              <w:rPr>
                <w:rFonts w:hint="eastAsia" w:ascii="宋体" w:hAnsi="宋体" w:eastAsia="宋体" w:cs="宋体"/>
                <w:kern w:val="0"/>
                <w:szCs w:val="21"/>
                <w:highlight w:val="none"/>
              </w:rPr>
              <w:t>湖南耒阳五公仙国家石漠公园</w:t>
            </w:r>
          </w:p>
        </w:tc>
      </w:tr>
      <w:tr w14:paraId="026EB6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DA2863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2FDB73E3">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南京镇</w:t>
            </w:r>
          </w:p>
          <w:p w14:paraId="7FC5CC8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3B97BC5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耒阳市粤旺矿业有限公司南京乡白毛村铁锰矿、耒阳市宝山矿业有限公司南京乡城上铺铁锰矿</w:t>
            </w:r>
            <w:r>
              <w:rPr>
                <w:rFonts w:hint="eastAsia" w:ascii="宋体" w:hAnsi="宋体" w:eastAsia="宋体" w:cs="宋体"/>
                <w:highlight w:val="none"/>
              </w:rPr>
              <w:tab/>
            </w:r>
          </w:p>
          <w:p w14:paraId="24217A41">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34A03FE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仁义镇</w:t>
            </w:r>
          </w:p>
          <w:p w14:paraId="6A8B890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497F1F9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rPr>
              <w:tab/>
            </w:r>
          </w:p>
          <w:p w14:paraId="0E964F21">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0FBA17A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小水镇</w:t>
            </w:r>
          </w:p>
          <w:p w14:paraId="7D82632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75E1BA9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水环境工业污染重点管控区</w:t>
            </w:r>
            <w:r>
              <w:rPr>
                <w:rFonts w:hint="eastAsia" w:ascii="宋体" w:hAnsi="宋体" w:eastAsia="宋体" w:cs="宋体"/>
                <w:highlight w:val="none"/>
              </w:rPr>
              <w:tab/>
            </w:r>
            <w:r>
              <w:rPr>
                <w:rFonts w:hint="eastAsia" w:ascii="宋体" w:hAnsi="宋体" w:eastAsia="宋体" w:cs="宋体"/>
                <w:highlight w:val="none"/>
              </w:rPr>
              <w:t>耒阳经济开发区</w:t>
            </w:r>
            <w:r>
              <w:rPr>
                <w:rFonts w:hint="eastAsia" w:ascii="宋体" w:hAnsi="宋体" w:eastAsia="宋体" w:cs="宋体"/>
                <w:highlight w:val="none"/>
              </w:rPr>
              <w:tab/>
            </w:r>
          </w:p>
          <w:p w14:paraId="2E31636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湖南耒阳五公仙国家石漠公园/湖南耒阳南方水泥有限公司/耒阳经济开发区/耒阳余庆街道大吉锰业等企业集中区</w:t>
            </w:r>
            <w:r>
              <w:rPr>
                <w:rFonts w:hint="eastAsia" w:ascii="宋体" w:hAnsi="宋体" w:eastAsia="宋体" w:cs="宋体"/>
                <w:highlight w:val="none"/>
              </w:rPr>
              <w:tab/>
            </w:r>
          </w:p>
          <w:p w14:paraId="1E97C16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7905D55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余庆街道</w:t>
            </w:r>
          </w:p>
          <w:p w14:paraId="22723EB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E55315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湖南耒阳五公仙国家石漠公园/耒阳市余庆街道企业集中区/耒阳余庆街道大吉锰业等企业集中区</w:t>
            </w:r>
            <w:r>
              <w:rPr>
                <w:rFonts w:hint="eastAsia" w:ascii="宋体" w:hAnsi="宋体" w:eastAsia="宋体" w:cs="宋体"/>
                <w:highlight w:val="none"/>
              </w:rPr>
              <w:tab/>
            </w:r>
          </w:p>
          <w:p w14:paraId="19B9904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tc>
      </w:tr>
      <w:tr w14:paraId="17AD1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F31D0A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1EF98D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184E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96599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A0DCA82">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strike/>
                <w:dstrike w:val="0"/>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p>
        </w:tc>
      </w:tr>
      <w:tr w14:paraId="6192C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92C021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1D092654">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600EF0C1">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45A66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3A094E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050E6BD">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p>
        </w:tc>
      </w:tr>
      <w:tr w14:paraId="1C109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0941F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56DA96B9">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697B0B1">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87"/>
        <w:gridCol w:w="1050"/>
        <w:gridCol w:w="436"/>
        <w:gridCol w:w="436"/>
        <w:gridCol w:w="437"/>
        <w:gridCol w:w="754"/>
        <w:gridCol w:w="990"/>
        <w:gridCol w:w="2113"/>
        <w:gridCol w:w="2955"/>
        <w:gridCol w:w="1780"/>
        <w:gridCol w:w="2407"/>
      </w:tblGrid>
      <w:tr w14:paraId="4F366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987" w:type="dxa"/>
            <w:vMerge w:val="restart"/>
            <w:noWrap w:val="0"/>
            <w:vAlign w:val="center"/>
          </w:tcPr>
          <w:p w14:paraId="4A90A0D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0" w:type="dxa"/>
            <w:vMerge w:val="restart"/>
            <w:noWrap w:val="0"/>
            <w:vAlign w:val="center"/>
          </w:tcPr>
          <w:p w14:paraId="7E29B1B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09" w:type="dxa"/>
            <w:gridSpan w:val="3"/>
            <w:noWrap w:val="0"/>
            <w:vAlign w:val="center"/>
          </w:tcPr>
          <w:p w14:paraId="426ED07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4" w:type="dxa"/>
            <w:vMerge w:val="restart"/>
            <w:noWrap w:val="0"/>
            <w:vAlign w:val="center"/>
          </w:tcPr>
          <w:p w14:paraId="1F927E7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12299D6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0" w:type="dxa"/>
            <w:vMerge w:val="restart"/>
            <w:noWrap w:val="0"/>
            <w:vAlign w:val="center"/>
          </w:tcPr>
          <w:p w14:paraId="5EFF327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2113" w:type="dxa"/>
            <w:vMerge w:val="restart"/>
            <w:noWrap w:val="0"/>
            <w:vAlign w:val="center"/>
          </w:tcPr>
          <w:p w14:paraId="5D50684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60DE145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955" w:type="dxa"/>
            <w:vMerge w:val="restart"/>
            <w:noWrap w:val="0"/>
            <w:vAlign w:val="center"/>
          </w:tcPr>
          <w:p w14:paraId="08299AF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780" w:type="dxa"/>
            <w:vMerge w:val="restart"/>
            <w:noWrap w:val="0"/>
            <w:vAlign w:val="center"/>
          </w:tcPr>
          <w:p w14:paraId="474A061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07" w:type="dxa"/>
            <w:vMerge w:val="restart"/>
            <w:noWrap w:val="0"/>
            <w:vAlign w:val="center"/>
          </w:tcPr>
          <w:p w14:paraId="1A301FD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083AF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987" w:type="dxa"/>
            <w:vMerge w:val="continue"/>
            <w:noWrap w:val="0"/>
            <w:vAlign w:val="center"/>
          </w:tcPr>
          <w:p w14:paraId="065ECC5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0" w:type="dxa"/>
            <w:vMerge w:val="continue"/>
            <w:noWrap w:val="0"/>
            <w:vAlign w:val="center"/>
          </w:tcPr>
          <w:p w14:paraId="42984C7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623EEF2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6" w:type="dxa"/>
            <w:noWrap w:val="0"/>
            <w:vAlign w:val="center"/>
          </w:tcPr>
          <w:p w14:paraId="115E08F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7" w:type="dxa"/>
            <w:noWrap w:val="0"/>
            <w:vAlign w:val="center"/>
          </w:tcPr>
          <w:p w14:paraId="35DD9AF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4" w:type="dxa"/>
            <w:vMerge w:val="continue"/>
            <w:noWrap w:val="0"/>
            <w:vAlign w:val="center"/>
          </w:tcPr>
          <w:p w14:paraId="38CDB62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0" w:type="dxa"/>
            <w:vMerge w:val="continue"/>
            <w:noWrap w:val="0"/>
            <w:vAlign w:val="center"/>
          </w:tcPr>
          <w:p w14:paraId="750D359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13" w:type="dxa"/>
            <w:vMerge w:val="continue"/>
            <w:noWrap w:val="0"/>
            <w:vAlign w:val="center"/>
          </w:tcPr>
          <w:p w14:paraId="2C8D787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55" w:type="dxa"/>
            <w:vMerge w:val="continue"/>
            <w:noWrap w:val="0"/>
            <w:vAlign w:val="center"/>
          </w:tcPr>
          <w:p w14:paraId="0EEBD8A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780" w:type="dxa"/>
            <w:vMerge w:val="continue"/>
            <w:noWrap w:val="0"/>
            <w:vAlign w:val="center"/>
          </w:tcPr>
          <w:p w14:paraId="53FC5BF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07" w:type="dxa"/>
            <w:vMerge w:val="continue"/>
            <w:noWrap w:val="0"/>
            <w:vAlign w:val="top"/>
          </w:tcPr>
          <w:p w14:paraId="0EE16C1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E4F3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88" w:hRule="atLeast"/>
        </w:trPr>
        <w:tc>
          <w:tcPr>
            <w:tcW w:w="987" w:type="dxa"/>
            <w:noWrap w:val="0"/>
            <w:vAlign w:val="center"/>
          </w:tcPr>
          <w:p w14:paraId="5BCD85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ZH43048120002</w:t>
            </w:r>
          </w:p>
        </w:tc>
        <w:tc>
          <w:tcPr>
            <w:tcW w:w="1050" w:type="dxa"/>
            <w:noWrap w:val="0"/>
            <w:vAlign w:val="center"/>
          </w:tcPr>
          <w:p w14:paraId="636642C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蔡子池街道/大市镇/三架街道/水东江街道/五里牌街道/</w:t>
            </w:r>
            <w:r>
              <w:rPr>
                <w:rFonts w:hint="eastAsia" w:ascii="宋体" w:hAnsi="宋体" w:eastAsia="宋体" w:cs="宋体"/>
                <w:kern w:val="0"/>
                <w:szCs w:val="21"/>
                <w:highlight w:val="none"/>
                <w:lang w:eastAsia="zh-CN"/>
              </w:rPr>
              <w:t>灶市街街道</w:t>
            </w:r>
            <w:r>
              <w:rPr>
                <w:rFonts w:hint="eastAsia" w:ascii="宋体" w:hAnsi="宋体" w:eastAsia="宋体" w:cs="宋体"/>
                <w:kern w:val="0"/>
                <w:szCs w:val="21"/>
                <w:highlight w:val="none"/>
              </w:rPr>
              <w:t>/哲桥镇</w:t>
            </w:r>
          </w:p>
        </w:tc>
        <w:tc>
          <w:tcPr>
            <w:tcW w:w="436" w:type="dxa"/>
            <w:noWrap w:val="0"/>
            <w:vAlign w:val="center"/>
          </w:tcPr>
          <w:p w14:paraId="0AF1EB8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6" w:type="dxa"/>
            <w:noWrap w:val="0"/>
            <w:vAlign w:val="center"/>
          </w:tcPr>
          <w:p w14:paraId="10B7AAE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7" w:type="dxa"/>
            <w:noWrap w:val="0"/>
            <w:vAlign w:val="center"/>
          </w:tcPr>
          <w:p w14:paraId="42C0D60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54" w:type="dxa"/>
            <w:noWrap w:val="0"/>
            <w:vAlign w:val="center"/>
          </w:tcPr>
          <w:p w14:paraId="7480B66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0" w:type="dxa"/>
            <w:noWrap w:val="0"/>
            <w:vAlign w:val="center"/>
          </w:tcPr>
          <w:p w14:paraId="63F0DBE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449.</w:t>
            </w:r>
            <w:r>
              <w:rPr>
                <w:rFonts w:hint="eastAsia" w:ascii="宋体" w:hAnsi="宋体" w:eastAsia="宋体" w:cs="宋体"/>
                <w:kern w:val="0"/>
                <w:szCs w:val="21"/>
                <w:highlight w:val="none"/>
                <w:lang w:val="en-US" w:eastAsia="zh-CN"/>
              </w:rPr>
              <w:t>30</w:t>
            </w:r>
          </w:p>
        </w:tc>
        <w:tc>
          <w:tcPr>
            <w:tcW w:w="2113" w:type="dxa"/>
            <w:noWrap w:val="0"/>
            <w:vAlign w:val="center"/>
          </w:tcPr>
          <w:p w14:paraId="2B09151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蔡子池街道/大市镇/</w:t>
            </w:r>
          </w:p>
          <w:p w14:paraId="0619E4B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三架街道/水东江街道/五里牌街道/</w:t>
            </w:r>
            <w:r>
              <w:rPr>
                <w:rFonts w:hint="eastAsia" w:ascii="宋体" w:hAnsi="宋体" w:eastAsia="宋体" w:cs="宋体"/>
                <w:kern w:val="0"/>
                <w:szCs w:val="21"/>
                <w:highlight w:val="none"/>
                <w:lang w:eastAsia="zh-CN"/>
              </w:rPr>
              <w:t>灶市街街道</w:t>
            </w:r>
            <w:r>
              <w:rPr>
                <w:rFonts w:hint="eastAsia" w:ascii="宋体" w:hAnsi="宋体" w:eastAsia="宋体" w:cs="宋体"/>
                <w:kern w:val="0"/>
                <w:szCs w:val="21"/>
                <w:highlight w:val="none"/>
              </w:rPr>
              <w:t>/哲桥镇</w:t>
            </w:r>
          </w:p>
        </w:tc>
        <w:tc>
          <w:tcPr>
            <w:tcW w:w="2955" w:type="dxa"/>
            <w:noWrap w:val="0"/>
            <w:vAlign w:val="center"/>
          </w:tcPr>
          <w:p w14:paraId="5B24DC5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蔡子池街道/三架街道/水东江街道/五里牌街道/</w:t>
            </w:r>
            <w:r>
              <w:rPr>
                <w:rFonts w:hint="eastAsia" w:ascii="宋体" w:hAnsi="宋体" w:eastAsia="宋体" w:cs="宋体"/>
                <w:kern w:val="0"/>
                <w:szCs w:val="21"/>
                <w:highlight w:val="none"/>
                <w:lang w:eastAsia="zh-CN"/>
              </w:rPr>
              <w:t>灶市街街道：</w:t>
            </w:r>
            <w:r>
              <w:rPr>
                <w:rFonts w:hint="eastAsia" w:ascii="宋体" w:hAnsi="宋体" w:eastAsia="宋体" w:cs="宋体"/>
                <w:kern w:val="0"/>
                <w:szCs w:val="21"/>
                <w:highlight w:val="none"/>
                <w:lang w:val="en-US" w:eastAsia="zh-CN"/>
              </w:rPr>
              <w:t>城市化地区</w:t>
            </w:r>
          </w:p>
          <w:p w14:paraId="5F788FA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大市镇/哲桥镇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1780" w:type="dxa"/>
            <w:noWrap w:val="0"/>
            <w:vAlign w:val="center"/>
          </w:tcPr>
          <w:p w14:paraId="1ECA08FE">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火电、</w:t>
            </w: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、建材、食品加工、竹木加工、物流、餐饮、生态旅游、畜禽养殖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生态种植、农产品加工、光伏、风电</w:t>
            </w:r>
            <w:r>
              <w:rPr>
                <w:rFonts w:hint="eastAsia" w:ascii="宋体" w:hAnsi="宋体" w:eastAsia="宋体" w:cs="宋体"/>
                <w:kern w:val="0"/>
                <w:szCs w:val="21"/>
                <w:highlight w:val="none"/>
              </w:rPr>
              <w:t>等。</w:t>
            </w:r>
          </w:p>
        </w:tc>
        <w:tc>
          <w:tcPr>
            <w:tcW w:w="2407" w:type="dxa"/>
            <w:noWrap w:val="0"/>
            <w:vAlign w:val="center"/>
          </w:tcPr>
          <w:p w14:paraId="09186DAE">
            <w:pPr>
              <w:widowControl/>
              <w:numPr>
                <w:ilvl w:val="0"/>
                <w:numId w:val="5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养殖废水污染，煤矿生产扬尘；</w:t>
            </w:r>
            <w:r>
              <w:rPr>
                <w:rFonts w:hint="eastAsia" w:ascii="宋体" w:hAnsi="宋体" w:eastAsia="宋体" w:cs="宋体"/>
                <w:strike w:val="0"/>
                <w:kern w:val="0"/>
                <w:szCs w:val="21"/>
                <w:highlight w:val="none"/>
              </w:rPr>
              <w:t>采煤沉陷，生态环境破坏等</w:t>
            </w:r>
            <w:r>
              <w:rPr>
                <w:rFonts w:hint="eastAsia" w:ascii="宋体" w:hAnsi="宋体" w:eastAsia="宋体" w:cs="宋体"/>
                <w:kern w:val="0"/>
                <w:szCs w:val="21"/>
                <w:highlight w:val="none"/>
              </w:rPr>
              <w:t>。蔡子池街道雨污分流不彻底</w:t>
            </w:r>
            <w:r>
              <w:rPr>
                <w:rFonts w:hint="eastAsia" w:ascii="宋体" w:hAnsi="宋体" w:eastAsia="宋体" w:cs="宋体"/>
                <w:kern w:val="0"/>
                <w:szCs w:val="21"/>
                <w:highlight w:val="none"/>
                <w:lang w:eastAsia="zh-CN"/>
              </w:rPr>
              <w:t>；</w:t>
            </w:r>
          </w:p>
          <w:p w14:paraId="14E28915">
            <w:pPr>
              <w:widowControl/>
              <w:numPr>
                <w:ilvl w:val="0"/>
                <w:numId w:val="5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湖南耒水国家级湿地公园、耒水饮用水水源保护区</w:t>
            </w:r>
          </w:p>
        </w:tc>
      </w:tr>
      <w:tr w14:paraId="742A1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987" w:type="dxa"/>
            <w:noWrap w:val="0"/>
            <w:vAlign w:val="center"/>
          </w:tcPr>
          <w:p w14:paraId="0B4A86F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8" w:type="dxa"/>
            <w:gridSpan w:val="10"/>
            <w:noWrap w:val="0"/>
            <w:vAlign w:val="center"/>
          </w:tcPr>
          <w:p w14:paraId="05CF9F2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蔡子池街道</w:t>
            </w:r>
          </w:p>
          <w:p w14:paraId="4594298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w:t>
            </w:r>
            <w:r>
              <w:rPr>
                <w:rFonts w:hint="eastAsia" w:ascii="宋体" w:hAnsi="宋体" w:eastAsia="宋体" w:cs="宋体"/>
                <w:highlight w:val="none"/>
              </w:rPr>
              <w:tab/>
            </w:r>
            <w:r>
              <w:rPr>
                <w:rFonts w:hint="eastAsia" w:ascii="宋体" w:hAnsi="宋体" w:eastAsia="宋体" w:cs="宋体"/>
                <w:highlight w:val="none"/>
              </w:rPr>
              <w:t>湿地公园</w:t>
            </w:r>
            <w:r>
              <w:rPr>
                <w:rFonts w:hint="eastAsia" w:ascii="宋体" w:hAnsi="宋体" w:eastAsia="宋体" w:cs="宋体"/>
                <w:highlight w:val="none"/>
              </w:rPr>
              <w:tab/>
            </w:r>
          </w:p>
          <w:p w14:paraId="1E14C98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湖南耒水国家级湿地公园/耒阳市白洋渡污水处理厂（汇水）</w:t>
            </w:r>
            <w:r>
              <w:rPr>
                <w:rFonts w:hint="eastAsia" w:ascii="宋体" w:hAnsi="宋体" w:eastAsia="宋体" w:cs="宋体"/>
                <w:highlight w:val="none"/>
              </w:rPr>
              <w:tab/>
            </w:r>
          </w:p>
          <w:p w14:paraId="18AE0E1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w:t>
            </w:r>
            <w:r>
              <w:rPr>
                <w:rFonts w:hint="eastAsia" w:ascii="宋体" w:hAnsi="宋体" w:eastAsia="宋体" w:cs="宋体"/>
                <w:highlight w:val="none"/>
              </w:rPr>
              <w:tab/>
            </w:r>
          </w:p>
          <w:p w14:paraId="4384749D">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cs="宋体"/>
                <w:highlight w:val="none"/>
                <w:lang w:val="en-US" w:eastAsia="zh-CN"/>
              </w:rPr>
              <w:t xml:space="preserve"> </w:t>
            </w:r>
            <w:r>
              <w:rPr>
                <w:rFonts w:hint="eastAsia" w:ascii="宋体" w:hAnsi="宋体" w:eastAsia="宋体" w:cs="宋体"/>
                <w:highlight w:val="none"/>
              </w:rPr>
              <w:t>重金属污染防治重点区域</w:t>
            </w:r>
          </w:p>
          <w:p w14:paraId="2F35276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大市镇</w:t>
            </w:r>
          </w:p>
          <w:p w14:paraId="777C29D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B47E21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湖南耒水国家级湿地公园/耒阳经济开发区</w:t>
            </w:r>
            <w:r>
              <w:rPr>
                <w:rFonts w:hint="eastAsia" w:ascii="宋体" w:hAnsi="宋体" w:eastAsia="宋体" w:cs="宋体"/>
                <w:highlight w:val="none"/>
              </w:rPr>
              <w:tab/>
            </w:r>
          </w:p>
          <w:p w14:paraId="528C848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湖南耒水国家湿地公园/耒阳经济开发区</w:t>
            </w:r>
            <w:r>
              <w:rPr>
                <w:rFonts w:hint="eastAsia" w:ascii="宋体" w:hAnsi="宋体" w:eastAsia="宋体" w:cs="宋体"/>
                <w:highlight w:val="none"/>
              </w:rPr>
              <w:tab/>
            </w:r>
          </w:p>
          <w:p w14:paraId="5A56365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79826F4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三架街道</w:t>
            </w:r>
          </w:p>
          <w:p w14:paraId="244800F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B5BF55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湖南耒水国家级湿地公园/耒阳经济开发区</w:t>
            </w:r>
            <w:r>
              <w:rPr>
                <w:rFonts w:hint="eastAsia" w:ascii="宋体" w:hAnsi="宋体" w:eastAsia="宋体" w:cs="宋体"/>
                <w:highlight w:val="none"/>
              </w:rPr>
              <w:tab/>
            </w:r>
          </w:p>
          <w:p w14:paraId="6D9E68C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湖南耒水国家湿地公园/耒阳经济开发区</w:t>
            </w:r>
            <w:r>
              <w:rPr>
                <w:rFonts w:hint="eastAsia" w:ascii="宋体" w:hAnsi="宋体" w:eastAsia="宋体" w:cs="宋体"/>
                <w:highlight w:val="none"/>
              </w:rPr>
              <w:tab/>
            </w:r>
          </w:p>
          <w:p w14:paraId="27409775">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中高风险企业用地/重金属污染防治重点区域</w:t>
            </w:r>
          </w:p>
          <w:p w14:paraId="191433E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水东江街道</w:t>
            </w:r>
          </w:p>
          <w:p w14:paraId="5BD61CE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CF7BDB3">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湖南耒水国家级湿地公园、耒水饮用水水源保护区/耒阳经济开发区</w:t>
            </w:r>
            <w:r>
              <w:rPr>
                <w:rFonts w:hint="eastAsia" w:ascii="宋体" w:hAnsi="宋体" w:eastAsia="宋体" w:cs="宋体"/>
                <w:highlight w:val="none"/>
              </w:rPr>
              <w:tab/>
            </w:r>
          </w:p>
          <w:p w14:paraId="29FD585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lang w:eastAsia="zh-CN"/>
              </w:rPr>
              <w:t>——</w:t>
            </w:r>
            <w:r>
              <w:rPr>
                <w:rFonts w:hint="eastAsia" w:ascii="宋体" w:hAnsi="宋体" w:eastAsia="宋体" w:cs="宋体"/>
                <w:highlight w:val="none"/>
              </w:rPr>
              <w:t>湖南耒水国家湿地公园/耒阳经济开发区/耒阳市水东江街道大唐电厂/耒阳市水东江街道东锆新材料等企业集中区</w:t>
            </w:r>
            <w:r>
              <w:rPr>
                <w:rFonts w:hint="eastAsia" w:ascii="宋体" w:hAnsi="宋体" w:eastAsia="宋体" w:cs="宋体"/>
                <w:highlight w:val="none"/>
              </w:rPr>
              <w:tab/>
            </w:r>
          </w:p>
          <w:p w14:paraId="3FD2E762">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383E201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五里牌街道</w:t>
            </w:r>
          </w:p>
          <w:p w14:paraId="00DAEC0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水环境工业园重点管控区/水环境城镇生活污染重点管控区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耒阳经济开发区/耒阳市白洋渡污水处理厂（汇水）</w:t>
            </w:r>
            <w:r>
              <w:rPr>
                <w:rFonts w:hint="eastAsia" w:ascii="宋体" w:hAnsi="宋体" w:eastAsia="宋体" w:cs="宋体"/>
                <w:highlight w:val="none"/>
              </w:rPr>
              <w:tab/>
            </w:r>
          </w:p>
          <w:p w14:paraId="4F7C97E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耒阳经济开发区</w:t>
            </w:r>
          </w:p>
          <w:p w14:paraId="3513557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w:t>
            </w:r>
            <w:r>
              <w:rPr>
                <w:rFonts w:hint="eastAsia" w:ascii="宋体" w:hAnsi="宋体" w:eastAsia="宋体" w:cs="宋体"/>
                <w:highlight w:val="none"/>
              </w:rPr>
              <w:tab/>
            </w:r>
            <w:r>
              <w:rPr>
                <w:rFonts w:hint="eastAsia" w:ascii="宋体" w:hAnsi="宋体" w:eastAsia="宋体" w:cs="宋体"/>
                <w:highlight w:val="none"/>
              </w:rPr>
              <w:t>重金属污染防治重点区域</w:t>
            </w:r>
          </w:p>
          <w:p w14:paraId="4207972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灶市街街道</w:t>
            </w:r>
          </w:p>
          <w:p w14:paraId="09EBF95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756CEEF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湖南耒水国家级湿地公园、耒水饮用水水源保护区</w:t>
            </w:r>
            <w:r>
              <w:rPr>
                <w:rFonts w:hint="eastAsia" w:ascii="宋体" w:hAnsi="宋体" w:eastAsia="宋体" w:cs="宋体"/>
                <w:highlight w:val="none"/>
              </w:rPr>
              <w:tab/>
            </w:r>
          </w:p>
          <w:p w14:paraId="590F548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湖南耒水国家湿地公园/耒阳市水东江街道东锆新材料等企业集中区/耒阳市余庆街道企业集中区</w:t>
            </w:r>
            <w:r>
              <w:rPr>
                <w:rFonts w:hint="eastAsia" w:ascii="宋体" w:hAnsi="宋体" w:eastAsia="宋体" w:cs="宋体"/>
                <w:highlight w:val="none"/>
              </w:rPr>
              <w:tab/>
            </w:r>
          </w:p>
          <w:p w14:paraId="4548A8F5">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6C75DB8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哲桥镇</w:t>
            </w:r>
          </w:p>
          <w:p w14:paraId="301DDA7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水源涵养重要区</w:t>
            </w:r>
            <w:r>
              <w:rPr>
                <w:rFonts w:hint="eastAsia" w:ascii="宋体" w:hAnsi="宋体" w:eastAsia="宋体" w:cs="宋体"/>
                <w:highlight w:val="none"/>
              </w:rPr>
              <w:tab/>
            </w:r>
          </w:p>
          <w:p w14:paraId="50CCE71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水环境工业污染重点管控区/水环境其他重点管控区</w:t>
            </w:r>
            <w:r>
              <w:rPr>
                <w:rFonts w:hint="eastAsia" w:ascii="宋体" w:hAnsi="宋体" w:eastAsia="宋体" w:cs="宋体"/>
                <w:highlight w:val="none"/>
                <w:lang w:eastAsia="zh-CN"/>
              </w:rPr>
              <w:t>——</w:t>
            </w:r>
            <w:r>
              <w:rPr>
                <w:rFonts w:hint="eastAsia" w:ascii="宋体" w:hAnsi="宋体" w:eastAsia="宋体" w:cs="宋体"/>
                <w:highlight w:val="none"/>
              </w:rPr>
              <w:t>耒阳经济开发区/耒阳市粤旺矿业有限公司南京乡白毛村铁锰矿</w:t>
            </w:r>
            <w:r>
              <w:rPr>
                <w:rFonts w:hint="eastAsia" w:ascii="宋体" w:hAnsi="宋体" w:eastAsia="宋体" w:cs="宋体"/>
                <w:highlight w:val="none"/>
              </w:rPr>
              <w:tab/>
            </w:r>
          </w:p>
          <w:p w14:paraId="02338B2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——耒阳经济开发区/耒阳市哲桥镇金雷建材等企业集中区</w:t>
            </w:r>
          </w:p>
          <w:p w14:paraId="6CD8227B">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tc>
      </w:tr>
      <w:tr w14:paraId="4C789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987" w:type="dxa"/>
            <w:noWrap w:val="0"/>
            <w:vAlign w:val="center"/>
          </w:tcPr>
          <w:p w14:paraId="6EF9F2E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8" w:type="dxa"/>
            <w:gridSpan w:val="10"/>
            <w:noWrap w:val="0"/>
            <w:vAlign w:val="center"/>
          </w:tcPr>
          <w:p w14:paraId="2E92F13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0ED46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987" w:type="dxa"/>
            <w:noWrap w:val="0"/>
            <w:vAlign w:val="center"/>
          </w:tcPr>
          <w:p w14:paraId="23F7063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8" w:type="dxa"/>
            <w:gridSpan w:val="10"/>
            <w:noWrap w:val="0"/>
            <w:vAlign w:val="center"/>
          </w:tcPr>
          <w:p w14:paraId="22B012E2">
            <w:pPr>
              <w:numPr>
                <w:ilvl w:val="1"/>
                <w:numId w:val="53"/>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p>
          <w:p w14:paraId="35055A68">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饮用水源保护区按《湖南省饮用水水源保护条例》等要求管理。</w:t>
            </w:r>
          </w:p>
        </w:tc>
      </w:tr>
      <w:tr w14:paraId="5D5F2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987" w:type="dxa"/>
            <w:noWrap w:val="0"/>
            <w:vAlign w:val="center"/>
          </w:tcPr>
          <w:p w14:paraId="620F94E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8" w:type="dxa"/>
            <w:gridSpan w:val="10"/>
            <w:noWrap w:val="0"/>
            <w:vAlign w:val="center"/>
          </w:tcPr>
          <w:p w14:paraId="563C520F">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1452B932">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2DC6A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51" w:hRule="atLeast"/>
        </w:trPr>
        <w:tc>
          <w:tcPr>
            <w:tcW w:w="987" w:type="dxa"/>
            <w:noWrap w:val="0"/>
            <w:vAlign w:val="center"/>
          </w:tcPr>
          <w:p w14:paraId="155561D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8" w:type="dxa"/>
            <w:gridSpan w:val="10"/>
            <w:noWrap w:val="0"/>
            <w:vAlign w:val="center"/>
          </w:tcPr>
          <w:p w14:paraId="76FD6ABE">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r>
              <w:rPr>
                <w:rFonts w:hint="eastAsia" w:ascii="宋体" w:hAnsi="宋体" w:eastAsia="宋体" w:cs="宋体"/>
                <w:kern w:val="0"/>
                <w:szCs w:val="21"/>
                <w:highlight w:val="none"/>
                <w:lang w:eastAsia="zh-CN"/>
              </w:rPr>
              <w:t>。</w:t>
            </w:r>
          </w:p>
        </w:tc>
      </w:tr>
      <w:tr w14:paraId="66176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 w:hRule="atLeast"/>
        </w:trPr>
        <w:tc>
          <w:tcPr>
            <w:tcW w:w="987" w:type="dxa"/>
            <w:noWrap w:val="0"/>
            <w:vAlign w:val="center"/>
          </w:tcPr>
          <w:p w14:paraId="0AB6ACC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8" w:type="dxa"/>
            <w:gridSpan w:val="10"/>
            <w:noWrap w:val="0"/>
            <w:vAlign w:val="center"/>
          </w:tcPr>
          <w:p w14:paraId="3EA131F8">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6068E096">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993"/>
        <w:gridCol w:w="1407"/>
        <w:gridCol w:w="3483"/>
        <w:gridCol w:w="3364"/>
      </w:tblGrid>
      <w:tr w14:paraId="74950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623E02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7FBE2C3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64F1A40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5B7223F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F00FFC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D15748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993" w:type="dxa"/>
            <w:vMerge w:val="restart"/>
            <w:noWrap w:val="0"/>
            <w:vAlign w:val="center"/>
          </w:tcPr>
          <w:p w14:paraId="43EBEEE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154B7F7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407" w:type="dxa"/>
            <w:vMerge w:val="restart"/>
            <w:noWrap w:val="0"/>
            <w:vAlign w:val="center"/>
          </w:tcPr>
          <w:p w14:paraId="221B87D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483" w:type="dxa"/>
            <w:vMerge w:val="restart"/>
            <w:noWrap w:val="0"/>
            <w:vAlign w:val="center"/>
          </w:tcPr>
          <w:p w14:paraId="2634FF9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364" w:type="dxa"/>
            <w:vMerge w:val="restart"/>
            <w:noWrap w:val="0"/>
            <w:vAlign w:val="center"/>
          </w:tcPr>
          <w:p w14:paraId="612F282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44ABF1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B9DA1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4FBC884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44257CA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0763BC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640603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53718E0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17CC71D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3" w:type="dxa"/>
            <w:vMerge w:val="continue"/>
            <w:noWrap w:val="0"/>
            <w:vAlign w:val="center"/>
          </w:tcPr>
          <w:p w14:paraId="084A8E4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07" w:type="dxa"/>
            <w:vMerge w:val="continue"/>
            <w:noWrap w:val="0"/>
            <w:vAlign w:val="center"/>
          </w:tcPr>
          <w:p w14:paraId="7174E0A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483" w:type="dxa"/>
            <w:vMerge w:val="continue"/>
            <w:noWrap w:val="0"/>
            <w:vAlign w:val="center"/>
          </w:tcPr>
          <w:p w14:paraId="1B36E82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364" w:type="dxa"/>
            <w:vMerge w:val="continue"/>
            <w:noWrap w:val="0"/>
            <w:vAlign w:val="top"/>
          </w:tcPr>
          <w:p w14:paraId="48A81AD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9CF8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4D49B5D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ZH43048130001</w:t>
            </w:r>
          </w:p>
        </w:tc>
        <w:tc>
          <w:tcPr>
            <w:tcW w:w="1051" w:type="dxa"/>
            <w:noWrap w:val="0"/>
            <w:vAlign w:val="center"/>
          </w:tcPr>
          <w:p w14:paraId="0B4E2D8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大和圩乡/坛下乡</w:t>
            </w:r>
          </w:p>
        </w:tc>
        <w:tc>
          <w:tcPr>
            <w:tcW w:w="437" w:type="dxa"/>
            <w:noWrap w:val="0"/>
            <w:vAlign w:val="center"/>
          </w:tcPr>
          <w:p w14:paraId="6F3B601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0FE6165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220398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55" w:type="dxa"/>
            <w:noWrap w:val="0"/>
            <w:vAlign w:val="center"/>
          </w:tcPr>
          <w:p w14:paraId="1AFB19B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092F762D">
            <w:pPr>
              <w:kinsoku/>
              <w:wordWrap/>
              <w:overflowPunct/>
              <w:topLinePunct w:val="0"/>
              <w:bidi w:val="0"/>
              <w:adjustRightInd w:val="0"/>
              <w:snapToGrid w:val="0"/>
              <w:spacing w:line="300" w:lineRule="auto"/>
              <w:jc w:val="center"/>
              <w:textAlignment w:val="auto"/>
              <w:rPr>
                <w:rFonts w:hint="eastAsia" w:ascii="宋体" w:hAnsi="宋体" w:eastAsia="宋体" w:cs="宋体"/>
                <w:strike/>
                <w:kern w:val="0"/>
                <w:szCs w:val="21"/>
                <w:highlight w:val="none"/>
              </w:rPr>
            </w:pPr>
          </w:p>
          <w:p w14:paraId="2AC99D5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143.11</w:t>
            </w:r>
          </w:p>
        </w:tc>
        <w:tc>
          <w:tcPr>
            <w:tcW w:w="993" w:type="dxa"/>
            <w:noWrap w:val="0"/>
            <w:vAlign w:val="center"/>
          </w:tcPr>
          <w:p w14:paraId="2C6DE3C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大和圩乡/坛下乡</w:t>
            </w:r>
          </w:p>
        </w:tc>
        <w:tc>
          <w:tcPr>
            <w:tcW w:w="1407" w:type="dxa"/>
            <w:noWrap w:val="0"/>
            <w:vAlign w:val="center"/>
          </w:tcPr>
          <w:p w14:paraId="4B983A45">
            <w:pPr>
              <w:widowControl/>
              <w:kinsoku/>
              <w:wordWrap/>
              <w:overflowPunct/>
              <w:topLinePunct w:val="0"/>
              <w:bidi w:val="0"/>
              <w:adjustRightInd w:val="0"/>
              <w:snapToGrid w:val="0"/>
              <w:spacing w:line="300" w:lineRule="auto"/>
              <w:jc w:val="center"/>
              <w:textAlignment w:val="auto"/>
              <w:rPr>
                <w:rFonts w:hint="eastAsia" w:ascii="宋体" w:hAnsi="宋体" w:eastAsia="宋体" w:cs="宋体"/>
                <w:strike/>
                <w:kern w:val="0"/>
                <w:szCs w:val="21"/>
                <w:highlight w:val="none"/>
              </w:rPr>
            </w:pPr>
          </w:p>
          <w:p w14:paraId="4A291C2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3483" w:type="dxa"/>
            <w:noWrap w:val="0"/>
            <w:vAlign w:val="center"/>
          </w:tcPr>
          <w:p w14:paraId="70F82904">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、建材、食品加工、竹木加工、物流、餐饮、生态旅游、畜禽养殖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农产品加工、光伏、风电</w:t>
            </w:r>
            <w:r>
              <w:rPr>
                <w:rFonts w:hint="eastAsia" w:ascii="宋体" w:hAnsi="宋体" w:eastAsia="宋体" w:cs="宋体"/>
                <w:kern w:val="0"/>
                <w:szCs w:val="21"/>
                <w:highlight w:val="none"/>
              </w:rPr>
              <w:t>等。</w:t>
            </w:r>
          </w:p>
        </w:tc>
        <w:tc>
          <w:tcPr>
            <w:tcW w:w="3364" w:type="dxa"/>
            <w:noWrap w:val="0"/>
            <w:vAlign w:val="center"/>
          </w:tcPr>
          <w:p w14:paraId="3A03CABD">
            <w:pPr>
              <w:widowControl/>
              <w:numPr>
                <w:ilvl w:val="0"/>
                <w:numId w:val="5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养殖废水污染，垃圾在露天焚烧</w:t>
            </w:r>
            <w:r>
              <w:rPr>
                <w:rFonts w:hint="eastAsia" w:ascii="宋体" w:hAnsi="宋体" w:eastAsia="宋体" w:cs="宋体"/>
                <w:kern w:val="0"/>
                <w:szCs w:val="21"/>
                <w:highlight w:val="none"/>
                <w:lang w:eastAsia="zh-CN"/>
              </w:rPr>
              <w:t>；</w:t>
            </w:r>
          </w:p>
          <w:p w14:paraId="4822C823">
            <w:pPr>
              <w:widowControl/>
              <w:numPr>
                <w:ilvl w:val="0"/>
                <w:numId w:val="5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湘江衡阳段四大家鱼国家级水产种质资源保护区</w:t>
            </w:r>
          </w:p>
        </w:tc>
      </w:tr>
      <w:tr w14:paraId="75851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38D083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4046471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大和圩乡</w:t>
            </w:r>
          </w:p>
          <w:p w14:paraId="2C0803E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▉红线/一般生态空间</w:t>
            </w:r>
            <w:r>
              <w:rPr>
                <w:rFonts w:hint="eastAsia" w:ascii="宋体" w:hAnsi="宋体" w:eastAsia="宋体" w:cs="宋体"/>
                <w:kern w:val="0"/>
                <w:szCs w:val="21"/>
                <w:highlight w:val="none"/>
              </w:rPr>
              <w:tab/>
            </w:r>
            <w:r>
              <w:rPr>
                <w:rFonts w:hint="eastAsia" w:ascii="宋体" w:hAnsi="宋体" w:eastAsia="宋体" w:cs="宋体"/>
                <w:kern w:val="0"/>
                <w:szCs w:val="21"/>
                <w:highlight w:val="none"/>
                <w:lang w:eastAsia="zh-CN"/>
              </w:rPr>
              <w:t>生物多样性保护功能重要区/</w:t>
            </w:r>
            <w:r>
              <w:rPr>
                <w:rFonts w:hint="eastAsia" w:ascii="宋体" w:hAnsi="宋体" w:eastAsia="宋体" w:cs="宋体"/>
                <w:kern w:val="0"/>
                <w:szCs w:val="21"/>
                <w:highlight w:val="none"/>
              </w:rPr>
              <w:t>石漠化敏感区</w:t>
            </w:r>
            <w:r>
              <w:rPr>
                <w:rFonts w:hint="eastAsia" w:ascii="宋体" w:hAnsi="宋体" w:eastAsia="宋体" w:cs="宋体"/>
                <w:kern w:val="0"/>
                <w:szCs w:val="21"/>
                <w:highlight w:val="none"/>
                <w:lang w:eastAsia="zh-CN"/>
              </w:rPr>
              <w:t>/水土流失敏感区/水源涵养重要区</w:t>
            </w:r>
            <w:r>
              <w:rPr>
                <w:rFonts w:hint="eastAsia" w:ascii="宋体" w:hAnsi="宋体" w:eastAsia="宋体" w:cs="宋体"/>
                <w:kern w:val="0"/>
                <w:szCs w:val="21"/>
                <w:highlight w:val="none"/>
              </w:rPr>
              <w:tab/>
            </w:r>
          </w:p>
          <w:p w14:paraId="1407577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kern w:val="0"/>
                <w:szCs w:val="21"/>
                <w:highlight w:val="none"/>
              </w:rPr>
              <w:t>湘江衡阳段四大家鱼国家级水产种质资源保护区</w:t>
            </w:r>
            <w:r>
              <w:rPr>
                <w:rFonts w:hint="eastAsia" w:ascii="宋体" w:hAnsi="宋体" w:eastAsia="宋体" w:cs="宋体"/>
                <w:kern w:val="0"/>
                <w:szCs w:val="21"/>
                <w:highlight w:val="none"/>
              </w:rPr>
              <w:tab/>
            </w:r>
          </w:p>
          <w:p w14:paraId="5754BFD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▉农用地优先保护区/其他重点管控区</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矿区</w:t>
            </w:r>
          </w:p>
          <w:p w14:paraId="26D4CBD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坛下乡</w:t>
            </w:r>
          </w:p>
          <w:p w14:paraId="0AC5C3F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▉红线/一般生态空间</w:t>
            </w:r>
            <w:r>
              <w:rPr>
                <w:rFonts w:hint="eastAsia" w:ascii="宋体" w:hAnsi="宋体" w:eastAsia="宋体" w:cs="宋体"/>
                <w:kern w:val="0"/>
                <w:szCs w:val="21"/>
                <w:highlight w:val="none"/>
              </w:rPr>
              <w:tab/>
            </w:r>
            <w:r>
              <w:rPr>
                <w:rFonts w:hint="eastAsia" w:ascii="宋体" w:hAnsi="宋体" w:eastAsia="宋体" w:cs="宋体"/>
                <w:kern w:val="0"/>
                <w:szCs w:val="21"/>
                <w:highlight w:val="none"/>
                <w:lang w:eastAsia="zh-CN"/>
              </w:rPr>
              <w:t>生物多样性保护功能重要区/水土流失敏感区/水源涵养重要区</w:t>
            </w:r>
            <w:r>
              <w:rPr>
                <w:rFonts w:hint="eastAsia" w:ascii="宋体" w:hAnsi="宋体" w:eastAsia="宋体" w:cs="宋体"/>
                <w:kern w:val="0"/>
                <w:szCs w:val="21"/>
                <w:highlight w:val="none"/>
              </w:rPr>
              <w:tab/>
            </w:r>
          </w:p>
          <w:p w14:paraId="24C8FE4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kern w:val="0"/>
                <w:szCs w:val="21"/>
                <w:highlight w:val="none"/>
              </w:rPr>
              <w:t>湘江衡阳段四大家鱼国家级水产种质资源保护区</w:t>
            </w:r>
            <w:r>
              <w:rPr>
                <w:rFonts w:hint="eastAsia" w:ascii="宋体" w:hAnsi="宋体" w:eastAsia="宋体" w:cs="宋体"/>
                <w:kern w:val="0"/>
                <w:szCs w:val="21"/>
                <w:highlight w:val="none"/>
              </w:rPr>
              <w:tab/>
            </w:r>
          </w:p>
          <w:p w14:paraId="24249A4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▉农用地优先保护区</w:t>
            </w:r>
            <w:r>
              <w:rPr>
                <w:rFonts w:hint="eastAsia" w:ascii="宋体" w:hAnsi="宋体" w:eastAsia="宋体" w:cs="宋体"/>
                <w:kern w:val="0"/>
                <w:szCs w:val="21"/>
                <w:highlight w:val="none"/>
              </w:rPr>
              <w:tab/>
            </w:r>
          </w:p>
        </w:tc>
      </w:tr>
      <w:tr w14:paraId="55933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71571D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4C6328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3BE6D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BB6D96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13A681E9">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p>
          <w:p w14:paraId="51E6D8CD">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（1.3）水产种质资源保护区按《水产种质资源保护区管理暂行办法》（2016年修正本）要求管理。</w:t>
            </w:r>
          </w:p>
        </w:tc>
      </w:tr>
      <w:tr w14:paraId="0F990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8898E4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F2051B8">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3C50291A">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4180B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32741FD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712CC20">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r>
              <w:rPr>
                <w:rFonts w:hint="eastAsia" w:ascii="宋体" w:hAnsi="宋体" w:eastAsia="宋体" w:cs="宋体"/>
                <w:kern w:val="0"/>
                <w:szCs w:val="21"/>
                <w:highlight w:val="none"/>
                <w:lang w:eastAsia="zh-CN"/>
              </w:rPr>
              <w:t>。</w:t>
            </w:r>
          </w:p>
        </w:tc>
      </w:tr>
      <w:tr w14:paraId="6E51E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B46F59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15785F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8E125D7">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2E1BC0CF">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88"/>
        <w:gridCol w:w="1054"/>
        <w:gridCol w:w="401"/>
        <w:gridCol w:w="401"/>
        <w:gridCol w:w="402"/>
        <w:gridCol w:w="850"/>
        <w:gridCol w:w="992"/>
        <w:gridCol w:w="1276"/>
        <w:gridCol w:w="1418"/>
        <w:gridCol w:w="3118"/>
        <w:gridCol w:w="3445"/>
      </w:tblGrid>
      <w:tr w14:paraId="3C973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vMerge w:val="restart"/>
            <w:noWrap w:val="0"/>
            <w:vAlign w:val="center"/>
          </w:tcPr>
          <w:p w14:paraId="7F9D487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4" w:type="dxa"/>
            <w:vMerge w:val="restart"/>
            <w:noWrap w:val="0"/>
            <w:vAlign w:val="center"/>
          </w:tcPr>
          <w:p w14:paraId="2B7C873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04" w:type="dxa"/>
            <w:gridSpan w:val="3"/>
            <w:noWrap w:val="0"/>
            <w:vAlign w:val="center"/>
          </w:tcPr>
          <w:p w14:paraId="164F4FF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50" w:type="dxa"/>
            <w:vMerge w:val="restart"/>
            <w:noWrap w:val="0"/>
            <w:vAlign w:val="center"/>
          </w:tcPr>
          <w:p w14:paraId="31DD866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088601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4580AF7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76" w:type="dxa"/>
            <w:vMerge w:val="restart"/>
            <w:noWrap w:val="0"/>
            <w:vAlign w:val="center"/>
          </w:tcPr>
          <w:p w14:paraId="36CDE64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03CA455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418" w:type="dxa"/>
            <w:vMerge w:val="restart"/>
            <w:noWrap w:val="0"/>
            <w:vAlign w:val="center"/>
          </w:tcPr>
          <w:p w14:paraId="5484FE7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118" w:type="dxa"/>
            <w:vMerge w:val="restart"/>
            <w:noWrap w:val="0"/>
            <w:vAlign w:val="center"/>
          </w:tcPr>
          <w:p w14:paraId="63B7757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445" w:type="dxa"/>
            <w:vMerge w:val="restart"/>
            <w:noWrap w:val="0"/>
            <w:vAlign w:val="center"/>
          </w:tcPr>
          <w:p w14:paraId="534C2D6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4E42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jc w:val="center"/>
        </w:trPr>
        <w:tc>
          <w:tcPr>
            <w:tcW w:w="988" w:type="dxa"/>
            <w:vMerge w:val="continue"/>
            <w:noWrap w:val="0"/>
            <w:vAlign w:val="center"/>
          </w:tcPr>
          <w:p w14:paraId="65A95F5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4" w:type="dxa"/>
            <w:vMerge w:val="continue"/>
            <w:noWrap w:val="0"/>
            <w:vAlign w:val="center"/>
          </w:tcPr>
          <w:p w14:paraId="4F87A25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01" w:type="dxa"/>
            <w:noWrap w:val="0"/>
            <w:vAlign w:val="center"/>
          </w:tcPr>
          <w:p w14:paraId="23E3728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01" w:type="dxa"/>
            <w:noWrap w:val="0"/>
            <w:vAlign w:val="center"/>
          </w:tcPr>
          <w:p w14:paraId="38ED2D9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02" w:type="dxa"/>
            <w:noWrap w:val="0"/>
            <w:vAlign w:val="center"/>
          </w:tcPr>
          <w:p w14:paraId="70C1C96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50" w:type="dxa"/>
            <w:vMerge w:val="continue"/>
            <w:noWrap w:val="0"/>
            <w:vAlign w:val="center"/>
          </w:tcPr>
          <w:p w14:paraId="1D67BF0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597E396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76" w:type="dxa"/>
            <w:vMerge w:val="continue"/>
            <w:noWrap w:val="0"/>
            <w:vAlign w:val="center"/>
          </w:tcPr>
          <w:p w14:paraId="57FB495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18" w:type="dxa"/>
            <w:vMerge w:val="continue"/>
            <w:noWrap w:val="0"/>
            <w:vAlign w:val="center"/>
          </w:tcPr>
          <w:p w14:paraId="535CE54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18" w:type="dxa"/>
            <w:vMerge w:val="continue"/>
            <w:noWrap w:val="0"/>
            <w:vAlign w:val="center"/>
          </w:tcPr>
          <w:p w14:paraId="596DD85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445" w:type="dxa"/>
            <w:vMerge w:val="continue"/>
            <w:noWrap w:val="0"/>
            <w:vAlign w:val="top"/>
          </w:tcPr>
          <w:p w14:paraId="76F9AFA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39CC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88" w:hRule="atLeast"/>
          <w:jc w:val="center"/>
        </w:trPr>
        <w:tc>
          <w:tcPr>
            <w:tcW w:w="988" w:type="dxa"/>
            <w:noWrap w:val="0"/>
            <w:vAlign w:val="center"/>
          </w:tcPr>
          <w:p w14:paraId="29B9D65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ZH43048130002</w:t>
            </w:r>
          </w:p>
        </w:tc>
        <w:tc>
          <w:tcPr>
            <w:tcW w:w="1054" w:type="dxa"/>
            <w:noWrap w:val="0"/>
            <w:vAlign w:val="center"/>
          </w:tcPr>
          <w:p w14:paraId="0FEC1C9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公平圩镇/</w:t>
            </w:r>
          </w:p>
          <w:p w14:paraId="59409E8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太平圩乡/</w:t>
            </w:r>
          </w:p>
          <w:p w14:paraId="259E71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长坪乡</w:t>
            </w:r>
          </w:p>
        </w:tc>
        <w:tc>
          <w:tcPr>
            <w:tcW w:w="401" w:type="dxa"/>
            <w:noWrap w:val="0"/>
            <w:vAlign w:val="center"/>
          </w:tcPr>
          <w:p w14:paraId="535E2A0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01" w:type="dxa"/>
            <w:noWrap w:val="0"/>
            <w:vAlign w:val="center"/>
          </w:tcPr>
          <w:p w14:paraId="5F87E1B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02" w:type="dxa"/>
            <w:noWrap w:val="0"/>
            <w:vAlign w:val="center"/>
          </w:tcPr>
          <w:p w14:paraId="7601AFD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850" w:type="dxa"/>
            <w:noWrap w:val="0"/>
            <w:vAlign w:val="center"/>
          </w:tcPr>
          <w:p w14:paraId="3992FEA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w:t>
            </w:r>
          </w:p>
          <w:p w14:paraId="2ADC174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控单元</w:t>
            </w:r>
          </w:p>
        </w:tc>
        <w:tc>
          <w:tcPr>
            <w:tcW w:w="992" w:type="dxa"/>
            <w:noWrap w:val="0"/>
            <w:vAlign w:val="center"/>
          </w:tcPr>
          <w:p w14:paraId="143C0E0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224.4</w:t>
            </w:r>
            <w:r>
              <w:rPr>
                <w:rFonts w:hint="eastAsia" w:ascii="宋体" w:hAnsi="宋体" w:eastAsia="宋体" w:cs="宋体"/>
                <w:kern w:val="0"/>
                <w:szCs w:val="21"/>
                <w:highlight w:val="none"/>
                <w:lang w:val="en-US" w:eastAsia="zh-CN"/>
              </w:rPr>
              <w:t>6</w:t>
            </w:r>
          </w:p>
        </w:tc>
        <w:tc>
          <w:tcPr>
            <w:tcW w:w="1276" w:type="dxa"/>
            <w:noWrap w:val="0"/>
            <w:vAlign w:val="center"/>
          </w:tcPr>
          <w:p w14:paraId="6276E99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公平圩镇/</w:t>
            </w:r>
          </w:p>
          <w:p w14:paraId="34B359E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太平圩乡/</w:t>
            </w:r>
          </w:p>
          <w:p w14:paraId="6D14DFC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长坪乡</w:t>
            </w:r>
          </w:p>
        </w:tc>
        <w:tc>
          <w:tcPr>
            <w:tcW w:w="1418" w:type="dxa"/>
            <w:noWrap w:val="0"/>
            <w:vAlign w:val="center"/>
          </w:tcPr>
          <w:p w14:paraId="067956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3118" w:type="dxa"/>
            <w:noWrap w:val="0"/>
            <w:vAlign w:val="center"/>
          </w:tcPr>
          <w:p w14:paraId="0E656E7D">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、建材、食品加工、竹木加工、物流、餐饮、生态旅游、畜禽养殖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农产品加工、光伏、风电</w:t>
            </w:r>
            <w:r>
              <w:rPr>
                <w:rFonts w:hint="eastAsia" w:ascii="宋体" w:hAnsi="宋体" w:eastAsia="宋体" w:cs="宋体"/>
                <w:kern w:val="0"/>
                <w:szCs w:val="21"/>
                <w:highlight w:val="none"/>
              </w:rPr>
              <w:t>等。</w:t>
            </w:r>
          </w:p>
        </w:tc>
        <w:tc>
          <w:tcPr>
            <w:tcW w:w="3445" w:type="dxa"/>
            <w:noWrap w:val="0"/>
            <w:vAlign w:val="center"/>
          </w:tcPr>
          <w:p w14:paraId="430AB00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养殖废水污染；垃圾收集处理系统不完备，垃圾露天焚烧；公平圩镇</w:t>
            </w:r>
            <w:r>
              <w:rPr>
                <w:rFonts w:hint="eastAsia" w:ascii="宋体" w:hAnsi="宋体" w:eastAsia="宋体" w:cs="宋体"/>
                <w:kern w:val="0"/>
                <w:szCs w:val="21"/>
                <w:highlight w:val="none"/>
                <w:lang w:val="en-US" w:eastAsia="zh-CN"/>
              </w:rPr>
              <w:t>有采煤扬尘、</w:t>
            </w:r>
            <w:r>
              <w:rPr>
                <w:rFonts w:hint="eastAsia" w:ascii="宋体" w:hAnsi="宋体" w:eastAsia="宋体" w:cs="宋体"/>
                <w:kern w:val="0"/>
                <w:szCs w:val="21"/>
                <w:highlight w:val="none"/>
              </w:rPr>
              <w:t>采煤沉陷</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生态环境破坏</w:t>
            </w:r>
            <w:r>
              <w:rPr>
                <w:rFonts w:hint="eastAsia" w:ascii="宋体" w:hAnsi="宋体" w:eastAsia="宋体" w:cs="宋体"/>
                <w:kern w:val="0"/>
                <w:szCs w:val="21"/>
                <w:highlight w:val="none"/>
                <w:lang w:val="en-US" w:eastAsia="zh-CN"/>
              </w:rPr>
              <w:t>情况</w:t>
            </w:r>
            <w:r>
              <w:rPr>
                <w:rFonts w:hint="eastAsia" w:ascii="宋体" w:hAnsi="宋体" w:eastAsia="宋体" w:cs="宋体"/>
                <w:kern w:val="0"/>
                <w:szCs w:val="21"/>
                <w:highlight w:val="none"/>
              </w:rPr>
              <w:t>等。</w:t>
            </w:r>
          </w:p>
        </w:tc>
      </w:tr>
      <w:tr w14:paraId="0CD46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noWrap w:val="0"/>
            <w:vAlign w:val="center"/>
          </w:tcPr>
          <w:p w14:paraId="553C049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28036E71">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公平圩镇</w:t>
            </w:r>
          </w:p>
          <w:p w14:paraId="5E4E700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CC3036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湖南蔡伦竹海省级森林公园</w:t>
            </w:r>
            <w:r>
              <w:rPr>
                <w:rFonts w:hint="eastAsia" w:ascii="宋体" w:hAnsi="宋体" w:eastAsia="宋体" w:cs="宋体"/>
                <w:highlight w:val="none"/>
              </w:rPr>
              <w:tab/>
            </w:r>
          </w:p>
          <w:p w14:paraId="0FF08CE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853790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太平圩乡</w:t>
            </w:r>
          </w:p>
          <w:p w14:paraId="63247E0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69E9A4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3ABB40B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长坪乡</w:t>
            </w:r>
          </w:p>
          <w:p w14:paraId="6C3452C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15C7813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highlight w:val="none"/>
              </w:rPr>
              <w:tab/>
            </w:r>
            <w:r>
              <w:rPr>
                <w:rFonts w:hint="eastAsia" w:ascii="宋体" w:hAnsi="宋体" w:eastAsia="宋体" w:cs="宋体"/>
                <w:highlight w:val="none"/>
              </w:rPr>
              <w:t>耒阳市永昌铁矿矿业有限公司永昌铁矿</w:t>
            </w:r>
            <w:r>
              <w:rPr>
                <w:rFonts w:hint="eastAsia" w:ascii="宋体" w:hAnsi="宋体" w:eastAsia="宋体" w:cs="宋体"/>
                <w:highlight w:val="none"/>
              </w:rPr>
              <w:tab/>
            </w:r>
          </w:p>
          <w:p w14:paraId="3C3F476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32A2F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noWrap w:val="0"/>
            <w:vAlign w:val="center"/>
          </w:tcPr>
          <w:p w14:paraId="7CB6A37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66C54F2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3CA71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noWrap w:val="0"/>
            <w:vAlign w:val="center"/>
          </w:tcPr>
          <w:p w14:paraId="65E6677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5322CC63">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p>
        </w:tc>
      </w:tr>
      <w:tr w14:paraId="15FFC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noWrap w:val="0"/>
            <w:vAlign w:val="center"/>
          </w:tcPr>
          <w:p w14:paraId="08DFBF4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0AA741A">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7C2BCEE0">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0986A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51" w:hRule="atLeast"/>
          <w:jc w:val="center"/>
        </w:trPr>
        <w:tc>
          <w:tcPr>
            <w:tcW w:w="988" w:type="dxa"/>
            <w:noWrap w:val="0"/>
            <w:vAlign w:val="center"/>
          </w:tcPr>
          <w:p w14:paraId="486B9F8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3248152">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r>
              <w:rPr>
                <w:rFonts w:hint="eastAsia" w:ascii="宋体" w:hAnsi="宋体" w:eastAsia="宋体" w:cs="宋体"/>
                <w:kern w:val="0"/>
                <w:szCs w:val="21"/>
                <w:highlight w:val="none"/>
                <w:lang w:eastAsia="zh-CN"/>
              </w:rPr>
              <w:t>。</w:t>
            </w:r>
          </w:p>
        </w:tc>
      </w:tr>
      <w:tr w14:paraId="579019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988" w:type="dxa"/>
            <w:noWrap w:val="0"/>
            <w:vAlign w:val="center"/>
          </w:tcPr>
          <w:p w14:paraId="1C3530F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6826175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002C3B8">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19"/>
        <w:gridCol w:w="416"/>
        <w:gridCol w:w="416"/>
        <w:gridCol w:w="417"/>
        <w:gridCol w:w="850"/>
        <w:gridCol w:w="1134"/>
        <w:gridCol w:w="1134"/>
        <w:gridCol w:w="1853"/>
        <w:gridCol w:w="2815"/>
        <w:gridCol w:w="3303"/>
      </w:tblGrid>
      <w:tr w14:paraId="009D8D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798260F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19" w:type="dxa"/>
            <w:vMerge w:val="restart"/>
            <w:noWrap w:val="0"/>
            <w:vAlign w:val="center"/>
          </w:tcPr>
          <w:p w14:paraId="3C784EC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249" w:type="dxa"/>
            <w:gridSpan w:val="3"/>
            <w:noWrap w:val="0"/>
            <w:vAlign w:val="center"/>
          </w:tcPr>
          <w:p w14:paraId="6E7688E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850" w:type="dxa"/>
            <w:vMerge w:val="restart"/>
            <w:noWrap w:val="0"/>
            <w:vAlign w:val="center"/>
          </w:tcPr>
          <w:p w14:paraId="2923678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72BCE4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134" w:type="dxa"/>
            <w:vMerge w:val="restart"/>
            <w:noWrap w:val="0"/>
            <w:vAlign w:val="center"/>
          </w:tcPr>
          <w:p w14:paraId="19ED813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134" w:type="dxa"/>
            <w:vMerge w:val="restart"/>
            <w:noWrap w:val="0"/>
            <w:vAlign w:val="center"/>
          </w:tcPr>
          <w:p w14:paraId="3213182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涉及乡镇（街道）</w:t>
            </w:r>
          </w:p>
        </w:tc>
        <w:tc>
          <w:tcPr>
            <w:tcW w:w="1853" w:type="dxa"/>
            <w:vMerge w:val="restart"/>
            <w:noWrap w:val="0"/>
            <w:vAlign w:val="center"/>
          </w:tcPr>
          <w:p w14:paraId="2745C85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815" w:type="dxa"/>
            <w:vMerge w:val="restart"/>
            <w:noWrap w:val="0"/>
            <w:vAlign w:val="center"/>
          </w:tcPr>
          <w:p w14:paraId="3782789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303" w:type="dxa"/>
            <w:vMerge w:val="restart"/>
            <w:noWrap w:val="0"/>
            <w:vAlign w:val="center"/>
          </w:tcPr>
          <w:p w14:paraId="641F97E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53F87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A7E285B">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1019" w:type="dxa"/>
            <w:vMerge w:val="continue"/>
            <w:noWrap w:val="0"/>
            <w:vAlign w:val="center"/>
          </w:tcPr>
          <w:p w14:paraId="2D540060">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416" w:type="dxa"/>
            <w:noWrap w:val="0"/>
            <w:vAlign w:val="center"/>
          </w:tcPr>
          <w:p w14:paraId="786C7F9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16" w:type="dxa"/>
            <w:noWrap w:val="0"/>
            <w:vAlign w:val="center"/>
          </w:tcPr>
          <w:p w14:paraId="377C3D5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17" w:type="dxa"/>
            <w:noWrap w:val="0"/>
            <w:vAlign w:val="center"/>
          </w:tcPr>
          <w:p w14:paraId="0F4AD20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850" w:type="dxa"/>
            <w:vMerge w:val="continue"/>
            <w:noWrap w:val="0"/>
            <w:vAlign w:val="center"/>
          </w:tcPr>
          <w:p w14:paraId="7FCD0966">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1134" w:type="dxa"/>
            <w:vMerge w:val="continue"/>
            <w:noWrap w:val="0"/>
            <w:vAlign w:val="center"/>
          </w:tcPr>
          <w:p w14:paraId="2A2DB68B">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1134" w:type="dxa"/>
            <w:vMerge w:val="continue"/>
            <w:noWrap w:val="0"/>
            <w:vAlign w:val="center"/>
          </w:tcPr>
          <w:p w14:paraId="08F39554">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1853" w:type="dxa"/>
            <w:vMerge w:val="continue"/>
            <w:noWrap w:val="0"/>
            <w:vAlign w:val="center"/>
          </w:tcPr>
          <w:p w14:paraId="35444447">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2815" w:type="dxa"/>
            <w:vMerge w:val="continue"/>
            <w:noWrap w:val="0"/>
            <w:vAlign w:val="center"/>
          </w:tcPr>
          <w:p w14:paraId="58EA8BE9">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c>
          <w:tcPr>
            <w:tcW w:w="3303" w:type="dxa"/>
            <w:vMerge w:val="continue"/>
            <w:noWrap w:val="0"/>
            <w:vAlign w:val="center"/>
          </w:tcPr>
          <w:p w14:paraId="43F369F5">
            <w:pPr>
              <w:widowControl/>
              <w:kinsoku/>
              <w:wordWrap/>
              <w:overflowPunct/>
              <w:topLinePunct w:val="0"/>
              <w:bidi w:val="0"/>
              <w:adjustRightInd w:val="0"/>
              <w:snapToGrid w:val="0"/>
              <w:spacing w:line="300" w:lineRule="auto"/>
              <w:jc w:val="left"/>
              <w:textAlignment w:val="auto"/>
              <w:rPr>
                <w:rFonts w:hint="eastAsia" w:ascii="宋体" w:hAnsi="宋体" w:eastAsia="宋体" w:cs="宋体"/>
                <w:b/>
                <w:kern w:val="0"/>
                <w:szCs w:val="21"/>
                <w:highlight w:val="none"/>
              </w:rPr>
            </w:pPr>
          </w:p>
        </w:tc>
      </w:tr>
      <w:tr w14:paraId="4D911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C1423D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ZH43048130003</w:t>
            </w:r>
          </w:p>
        </w:tc>
        <w:tc>
          <w:tcPr>
            <w:tcW w:w="1019" w:type="dxa"/>
            <w:noWrap w:val="0"/>
            <w:vAlign w:val="center"/>
          </w:tcPr>
          <w:p w14:paraId="6BECD91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导子镇/</w:t>
            </w:r>
          </w:p>
          <w:p w14:paraId="15A308F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亮源乡/</w:t>
            </w:r>
          </w:p>
          <w:p w14:paraId="433530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马水镇</w:t>
            </w:r>
          </w:p>
        </w:tc>
        <w:tc>
          <w:tcPr>
            <w:tcW w:w="416" w:type="dxa"/>
            <w:noWrap w:val="0"/>
            <w:vAlign w:val="center"/>
          </w:tcPr>
          <w:p w14:paraId="59F85D3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16" w:type="dxa"/>
            <w:noWrap w:val="0"/>
            <w:vAlign w:val="center"/>
          </w:tcPr>
          <w:p w14:paraId="45DB776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17" w:type="dxa"/>
            <w:noWrap w:val="0"/>
            <w:vAlign w:val="center"/>
          </w:tcPr>
          <w:p w14:paraId="1651269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850" w:type="dxa"/>
            <w:noWrap w:val="0"/>
            <w:vAlign w:val="center"/>
          </w:tcPr>
          <w:p w14:paraId="2200E57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1134" w:type="dxa"/>
            <w:noWrap w:val="0"/>
            <w:vAlign w:val="center"/>
          </w:tcPr>
          <w:p w14:paraId="2DA6C3E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413.1</w:t>
            </w:r>
            <w:r>
              <w:rPr>
                <w:rFonts w:hint="eastAsia" w:ascii="宋体" w:hAnsi="宋体" w:eastAsia="宋体" w:cs="宋体"/>
                <w:kern w:val="0"/>
                <w:szCs w:val="21"/>
                <w:highlight w:val="none"/>
                <w:lang w:val="en-US" w:eastAsia="zh-CN"/>
              </w:rPr>
              <w:t>5</w:t>
            </w:r>
          </w:p>
        </w:tc>
        <w:tc>
          <w:tcPr>
            <w:tcW w:w="1134" w:type="dxa"/>
            <w:noWrap w:val="0"/>
            <w:vAlign w:val="center"/>
          </w:tcPr>
          <w:p w14:paraId="76C9BBB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导子镇/</w:t>
            </w:r>
          </w:p>
          <w:p w14:paraId="2C48E2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亮源乡/</w:t>
            </w:r>
          </w:p>
          <w:p w14:paraId="349E915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马水镇</w:t>
            </w:r>
          </w:p>
        </w:tc>
        <w:tc>
          <w:tcPr>
            <w:tcW w:w="1853" w:type="dxa"/>
            <w:noWrap w:val="0"/>
            <w:vAlign w:val="center"/>
          </w:tcPr>
          <w:p w14:paraId="08713A8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导子镇</w:t>
            </w:r>
            <w:r>
              <w:rPr>
                <w:rFonts w:hint="eastAsia" w:ascii="宋体" w:hAnsi="宋体" w:eastAsia="宋体" w:cs="宋体"/>
                <w:kern w:val="0"/>
                <w:szCs w:val="21"/>
                <w:highlight w:val="none"/>
                <w:lang w:eastAsia="zh-CN"/>
              </w:rPr>
              <w:t>：重点生态功能区/特别振兴区；</w:t>
            </w:r>
          </w:p>
          <w:p w14:paraId="03097F7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亮源乡/马水镇</w:t>
            </w:r>
            <w:r>
              <w:rPr>
                <w:rFonts w:hint="eastAsia" w:ascii="宋体" w:hAnsi="宋体" w:eastAsia="宋体" w:cs="宋体"/>
                <w:kern w:val="0"/>
                <w:szCs w:val="21"/>
                <w:highlight w:val="none"/>
                <w:lang w:eastAsia="zh-CN"/>
              </w:rPr>
              <w:t>：</w:t>
            </w:r>
          </w:p>
          <w:p w14:paraId="2E41612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815" w:type="dxa"/>
            <w:noWrap w:val="0"/>
            <w:vAlign w:val="center"/>
          </w:tcPr>
          <w:p w14:paraId="78E13ED0">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、建材、食品加工、竹木加工、物流、生态旅游、畜禽养殖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农产品加工、光伏、风电</w:t>
            </w:r>
            <w:r>
              <w:rPr>
                <w:rFonts w:hint="eastAsia" w:ascii="宋体" w:hAnsi="宋体" w:eastAsia="宋体" w:cs="宋体"/>
                <w:kern w:val="0"/>
                <w:szCs w:val="21"/>
                <w:highlight w:val="none"/>
              </w:rPr>
              <w:t>等。</w:t>
            </w:r>
          </w:p>
        </w:tc>
        <w:tc>
          <w:tcPr>
            <w:tcW w:w="3303" w:type="dxa"/>
            <w:noWrap w:val="0"/>
            <w:vAlign w:val="center"/>
          </w:tcPr>
          <w:p w14:paraId="7C67F5F7">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采煤沉陷，养殖废水污染，垃圾收集处理系统不完备，煤矿、采石扬尘、废水等，垃圾焚烧。</w:t>
            </w:r>
          </w:p>
        </w:tc>
      </w:tr>
      <w:tr w14:paraId="1ECEC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72B043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4453ECF5">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导子镇</w:t>
            </w:r>
          </w:p>
          <w:p w14:paraId="12E8D6E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17ACCE6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耒阳市群星矿业有限公司石山岭铅锌矿</w:t>
            </w:r>
            <w:r>
              <w:rPr>
                <w:rFonts w:hint="eastAsia" w:ascii="宋体" w:hAnsi="宋体" w:eastAsia="宋体" w:cs="宋体"/>
                <w:highlight w:val="none"/>
              </w:rPr>
              <w:tab/>
            </w:r>
          </w:p>
          <w:p w14:paraId="7290F35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▉大气环境优先保护区/</w:t>
            </w:r>
            <w:r>
              <w:rPr>
                <w:rFonts w:hint="eastAsia" w:ascii="宋体" w:hAnsi="宋体" w:eastAsia="宋体" w:cs="宋体"/>
                <w:highlight w:val="none"/>
              </w:rPr>
              <w:t>大气环境受体敏感重点管控区</w:t>
            </w:r>
            <w:r>
              <w:rPr>
                <w:rFonts w:hint="eastAsia" w:ascii="宋体" w:hAnsi="宋体" w:eastAsia="宋体" w:cs="宋体"/>
                <w:highlight w:val="none"/>
                <w:lang w:eastAsia="zh-CN"/>
              </w:rPr>
              <w:t>——湖南五峰仙省级森林公园</w:t>
            </w:r>
            <w:r>
              <w:rPr>
                <w:rFonts w:hint="eastAsia" w:ascii="宋体" w:hAnsi="宋体" w:eastAsia="宋体" w:cs="宋体"/>
                <w:highlight w:val="none"/>
              </w:rPr>
              <w:tab/>
            </w:r>
            <w:r>
              <w:rPr>
                <w:rFonts w:hint="eastAsia" w:ascii="宋体" w:hAnsi="宋体" w:eastAsia="宋体" w:cs="宋体"/>
                <w:highlight w:val="none"/>
              </w:rPr>
              <w:tab/>
            </w:r>
          </w:p>
          <w:p w14:paraId="54404F0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310630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亮源乡</w:t>
            </w:r>
          </w:p>
          <w:p w14:paraId="6BEB15E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/生物多样性保护功能重要区/水源涵养重要区</w:t>
            </w:r>
            <w:r>
              <w:rPr>
                <w:rFonts w:hint="eastAsia" w:ascii="宋体" w:hAnsi="宋体" w:eastAsia="宋体" w:cs="宋体"/>
                <w:highlight w:val="none"/>
              </w:rPr>
              <w:tab/>
            </w:r>
          </w:p>
          <w:p w14:paraId="43FEF7D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▉大气环境优先保护区/</w:t>
            </w:r>
            <w:r>
              <w:rPr>
                <w:rFonts w:hint="eastAsia" w:ascii="宋体" w:hAnsi="宋体" w:eastAsia="宋体" w:cs="宋体"/>
                <w:highlight w:val="none"/>
              </w:rPr>
              <w:t>大气环境受体敏感重点管控区</w:t>
            </w:r>
            <w:r>
              <w:rPr>
                <w:rFonts w:hint="eastAsia" w:ascii="宋体" w:hAnsi="宋体" w:eastAsia="宋体" w:cs="宋体"/>
                <w:highlight w:val="none"/>
                <w:lang w:eastAsia="zh-CN"/>
              </w:rPr>
              <w:t>——湖南五峰仙省级森林公园</w:t>
            </w:r>
            <w:r>
              <w:rPr>
                <w:rFonts w:hint="eastAsia" w:ascii="宋体" w:hAnsi="宋体" w:eastAsia="宋体" w:cs="宋体"/>
                <w:highlight w:val="none"/>
              </w:rPr>
              <w:tab/>
            </w:r>
          </w:p>
          <w:p w14:paraId="2EB49F2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3D66CAA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马水镇</w:t>
            </w:r>
          </w:p>
          <w:p w14:paraId="1A441AC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3F58CB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▉大气环境优先保护区/</w:t>
            </w:r>
            <w:r>
              <w:rPr>
                <w:rFonts w:hint="eastAsia" w:ascii="宋体" w:hAnsi="宋体" w:eastAsia="宋体" w:cs="宋体"/>
                <w:highlight w:val="none"/>
              </w:rPr>
              <w:t>大气环境受体敏感重点管控区</w:t>
            </w:r>
            <w:r>
              <w:rPr>
                <w:rFonts w:hint="eastAsia" w:ascii="宋体" w:hAnsi="宋体" w:eastAsia="宋体" w:cs="宋体"/>
                <w:highlight w:val="none"/>
                <w:lang w:eastAsia="zh-CN"/>
              </w:rPr>
              <w:t>——湖南五峰仙省级森林公园</w:t>
            </w:r>
            <w:r>
              <w:rPr>
                <w:rFonts w:hint="eastAsia" w:ascii="宋体" w:hAnsi="宋体" w:eastAsia="宋体" w:cs="宋体"/>
                <w:highlight w:val="none"/>
              </w:rPr>
              <w:tab/>
            </w:r>
          </w:p>
          <w:p w14:paraId="7482681B">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tc>
      </w:tr>
      <w:tr w14:paraId="0AB1D0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14A178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3C0624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FD67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F8D8B7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3E136798">
            <w:pPr>
              <w:numPr>
                <w:ilvl w:val="1"/>
                <w:numId w:val="55"/>
              </w:numPr>
              <w:kinsoku/>
              <w:wordWrap/>
              <w:overflowPunct/>
              <w:topLinePunct w:val="0"/>
              <w:bidi w:val="0"/>
              <w:adjustRightInd w:val="0"/>
              <w:spacing w:line="300" w:lineRule="auto"/>
              <w:textAlignment w:val="auto"/>
              <w:rPr>
                <w:rFonts w:hint="eastAsia" w:ascii="宋体" w:hAnsi="宋体" w:eastAsia="宋体" w:cs="宋体"/>
                <w:strike w:val="0"/>
                <w:dstrike w:val="0"/>
                <w:kern w:val="0"/>
                <w:szCs w:val="21"/>
                <w:highlight w:val="none"/>
              </w:rPr>
            </w:pP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p>
          <w:p w14:paraId="54AA6D6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区域养殖业按划定的禁养区、限养区、适养区实施分类管理。</w:t>
            </w:r>
          </w:p>
        </w:tc>
      </w:tr>
      <w:tr w14:paraId="7D602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9A8FA1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086D4C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3C90765F">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280B7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9A41F1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71E9F2DC">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r>
              <w:rPr>
                <w:rFonts w:hint="eastAsia" w:ascii="宋体" w:hAnsi="宋体" w:eastAsia="宋体" w:cs="宋体"/>
                <w:kern w:val="0"/>
                <w:szCs w:val="21"/>
                <w:highlight w:val="none"/>
                <w:lang w:eastAsia="zh-CN"/>
              </w:rPr>
              <w:t>。</w:t>
            </w:r>
          </w:p>
        </w:tc>
      </w:tr>
      <w:tr w14:paraId="6197B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273FF9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1E8CD9AF">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008FD1AC">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77"/>
        <w:gridCol w:w="1476"/>
        <w:gridCol w:w="2460"/>
        <w:gridCol w:w="2304"/>
        <w:gridCol w:w="3022"/>
      </w:tblGrid>
      <w:tr w14:paraId="3EAAB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0DEA38C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62BBF84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0B9BC5D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4D478D7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A13EF1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77" w:type="dxa"/>
            <w:vMerge w:val="restart"/>
            <w:noWrap w:val="0"/>
            <w:vAlign w:val="center"/>
          </w:tcPr>
          <w:p w14:paraId="5E65447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476" w:type="dxa"/>
            <w:vMerge w:val="restart"/>
            <w:noWrap w:val="0"/>
            <w:vAlign w:val="center"/>
          </w:tcPr>
          <w:p w14:paraId="4914311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5972C1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460" w:type="dxa"/>
            <w:vMerge w:val="restart"/>
            <w:noWrap w:val="0"/>
            <w:vAlign w:val="center"/>
          </w:tcPr>
          <w:p w14:paraId="66E96CB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304" w:type="dxa"/>
            <w:vMerge w:val="restart"/>
            <w:noWrap w:val="0"/>
            <w:vAlign w:val="center"/>
          </w:tcPr>
          <w:p w14:paraId="05BD284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022" w:type="dxa"/>
            <w:vMerge w:val="restart"/>
            <w:noWrap w:val="0"/>
            <w:vAlign w:val="center"/>
          </w:tcPr>
          <w:p w14:paraId="4F0B6FE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41917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23B2666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635C81B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2C46729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2E11939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3572499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354C929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77" w:type="dxa"/>
            <w:vMerge w:val="continue"/>
            <w:noWrap w:val="0"/>
            <w:vAlign w:val="center"/>
          </w:tcPr>
          <w:p w14:paraId="68407C6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76" w:type="dxa"/>
            <w:vMerge w:val="continue"/>
            <w:noWrap w:val="0"/>
            <w:vAlign w:val="center"/>
          </w:tcPr>
          <w:p w14:paraId="04D54D9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60" w:type="dxa"/>
            <w:vMerge w:val="continue"/>
            <w:noWrap w:val="0"/>
            <w:vAlign w:val="center"/>
          </w:tcPr>
          <w:p w14:paraId="07932B5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304" w:type="dxa"/>
            <w:vMerge w:val="continue"/>
            <w:noWrap w:val="0"/>
            <w:vAlign w:val="center"/>
          </w:tcPr>
          <w:p w14:paraId="3CCB862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22" w:type="dxa"/>
            <w:vMerge w:val="continue"/>
            <w:noWrap w:val="0"/>
            <w:vAlign w:val="top"/>
          </w:tcPr>
          <w:p w14:paraId="15E2A92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097F6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733A50A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ZH43048130004</w:t>
            </w:r>
          </w:p>
        </w:tc>
        <w:tc>
          <w:tcPr>
            <w:tcW w:w="1051" w:type="dxa"/>
            <w:noWrap w:val="0"/>
            <w:vAlign w:val="center"/>
          </w:tcPr>
          <w:p w14:paraId="4FFF234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大义镇/东湖圩镇/龙塘镇/南阳镇/三都镇/夏塘镇</w:t>
            </w:r>
          </w:p>
        </w:tc>
        <w:tc>
          <w:tcPr>
            <w:tcW w:w="437" w:type="dxa"/>
            <w:noWrap w:val="0"/>
            <w:vAlign w:val="center"/>
          </w:tcPr>
          <w:p w14:paraId="671DE20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1C7D38D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26E4741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耒阳市</w:t>
            </w:r>
          </w:p>
        </w:tc>
        <w:tc>
          <w:tcPr>
            <w:tcW w:w="755" w:type="dxa"/>
            <w:noWrap w:val="0"/>
            <w:vAlign w:val="center"/>
          </w:tcPr>
          <w:p w14:paraId="2019DEB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77" w:type="dxa"/>
            <w:noWrap w:val="0"/>
            <w:vAlign w:val="center"/>
          </w:tcPr>
          <w:p w14:paraId="2BE5D54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604.9</w:t>
            </w:r>
            <w:r>
              <w:rPr>
                <w:rFonts w:hint="eastAsia" w:ascii="宋体" w:hAnsi="宋体" w:eastAsia="宋体" w:cs="宋体"/>
                <w:kern w:val="0"/>
                <w:szCs w:val="21"/>
                <w:highlight w:val="none"/>
                <w:lang w:val="en-US" w:eastAsia="zh-CN"/>
              </w:rPr>
              <w:t>5</w:t>
            </w:r>
          </w:p>
        </w:tc>
        <w:tc>
          <w:tcPr>
            <w:tcW w:w="1476" w:type="dxa"/>
            <w:noWrap w:val="0"/>
            <w:vAlign w:val="center"/>
          </w:tcPr>
          <w:p w14:paraId="0B8CDC9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大义镇/东湖圩镇/龙塘镇/南阳镇/三都镇/夏塘镇</w:t>
            </w:r>
          </w:p>
        </w:tc>
        <w:tc>
          <w:tcPr>
            <w:tcW w:w="2460" w:type="dxa"/>
            <w:noWrap w:val="0"/>
            <w:vAlign w:val="center"/>
          </w:tcPr>
          <w:p w14:paraId="59CF285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大义镇</w:t>
            </w:r>
            <w:r>
              <w:rPr>
                <w:rFonts w:hint="eastAsia" w:ascii="宋体" w:hAnsi="宋体" w:eastAsia="宋体" w:cs="宋体"/>
                <w:kern w:val="0"/>
                <w:szCs w:val="21"/>
                <w:highlight w:val="none"/>
                <w:lang w:eastAsia="zh-CN"/>
              </w:rPr>
              <w:t>：重点生态功能区/特别振兴区；</w:t>
            </w:r>
          </w:p>
          <w:p w14:paraId="29E6B98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东湖圩镇/南阳镇</w:t>
            </w:r>
            <w:r>
              <w:rPr>
                <w:rFonts w:hint="eastAsia" w:ascii="宋体" w:hAnsi="宋体" w:eastAsia="宋体" w:cs="宋体"/>
                <w:kern w:val="0"/>
                <w:szCs w:val="21"/>
                <w:highlight w:val="none"/>
                <w:lang w:eastAsia="zh-CN"/>
              </w:rPr>
              <w:t>：农产品主产区/特别振兴区；</w:t>
            </w:r>
            <w:r>
              <w:rPr>
                <w:rFonts w:hint="eastAsia" w:ascii="宋体" w:hAnsi="宋体" w:eastAsia="宋体" w:cs="宋体"/>
                <w:kern w:val="0"/>
                <w:szCs w:val="21"/>
                <w:highlight w:val="none"/>
              </w:rPr>
              <w:t>龙塘镇/三都镇/夏塘镇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2304" w:type="dxa"/>
            <w:noWrap w:val="0"/>
            <w:vAlign w:val="center"/>
          </w:tcPr>
          <w:p w14:paraId="0E8FDB59">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w:t>
            </w:r>
            <w:r>
              <w:rPr>
                <w:rFonts w:hint="eastAsia" w:ascii="宋体" w:hAnsi="宋体" w:eastAsia="宋体" w:cs="宋体"/>
                <w:kern w:val="0"/>
                <w:szCs w:val="21"/>
                <w:highlight w:val="none"/>
                <w:lang w:val="en-US" w:eastAsia="zh-CN"/>
              </w:rPr>
              <w:t>加工</w:t>
            </w:r>
            <w:r>
              <w:rPr>
                <w:rFonts w:hint="eastAsia" w:ascii="宋体" w:hAnsi="宋体" w:eastAsia="宋体" w:cs="宋体"/>
                <w:kern w:val="0"/>
                <w:szCs w:val="21"/>
                <w:highlight w:val="none"/>
              </w:rPr>
              <w:t>、建材、食品加工、竹木加工、物流、生态旅游、畜禽养殖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生态种植、农产品加工、光伏、风电</w:t>
            </w:r>
            <w:r>
              <w:rPr>
                <w:rFonts w:hint="eastAsia" w:ascii="宋体" w:hAnsi="宋体" w:eastAsia="宋体" w:cs="宋体"/>
                <w:kern w:val="0"/>
                <w:szCs w:val="21"/>
                <w:highlight w:val="none"/>
              </w:rPr>
              <w:t>等。</w:t>
            </w:r>
          </w:p>
        </w:tc>
        <w:tc>
          <w:tcPr>
            <w:tcW w:w="3022" w:type="dxa"/>
            <w:noWrap w:val="0"/>
            <w:vAlign w:val="center"/>
          </w:tcPr>
          <w:p w14:paraId="227B3910">
            <w:pPr>
              <w:widowControl/>
              <w:numPr>
                <w:ilvl w:val="0"/>
                <w:numId w:val="5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采煤沉陷，养殖废水污染，垃圾收集处理系统不完备，煤矿、采石扬尘、废水等，垃圾焚烧</w:t>
            </w:r>
            <w:r>
              <w:rPr>
                <w:rFonts w:hint="eastAsia" w:ascii="宋体" w:hAnsi="宋体" w:eastAsia="宋体" w:cs="宋体"/>
                <w:kern w:val="0"/>
                <w:szCs w:val="21"/>
                <w:highlight w:val="none"/>
                <w:lang w:eastAsia="zh-CN"/>
              </w:rPr>
              <w:t>；</w:t>
            </w:r>
          </w:p>
          <w:p w14:paraId="3AD47C7F">
            <w:pPr>
              <w:widowControl/>
              <w:numPr>
                <w:ilvl w:val="0"/>
                <w:numId w:val="56"/>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湖南耒水国家级湿地公园</w:t>
            </w:r>
            <w:r>
              <w:rPr>
                <w:rFonts w:hint="eastAsia" w:ascii="宋体" w:hAnsi="宋体" w:eastAsia="宋体" w:cs="宋体"/>
                <w:highlight w:val="none"/>
                <w:lang w:eastAsia="zh-CN"/>
              </w:rPr>
              <w:t>、</w:t>
            </w:r>
            <w:r>
              <w:rPr>
                <w:rFonts w:hint="eastAsia" w:ascii="宋体" w:hAnsi="宋体" w:eastAsia="宋体" w:cs="宋体"/>
                <w:highlight w:val="none"/>
              </w:rPr>
              <w:t>蔡伦故里风景名胜区</w:t>
            </w:r>
          </w:p>
        </w:tc>
      </w:tr>
      <w:tr w14:paraId="55D11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3CE4D4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78EE53A0">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大义镇</w:t>
            </w:r>
          </w:p>
          <w:p w14:paraId="15A5AAA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6759CD9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5FC3A2F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大气环境优先保护区/大气环境受体敏感重点管控区/大气环境布局敏感重点管控区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湖南蔡伦竹海省级森林公园</w:t>
            </w:r>
            <w:r>
              <w:rPr>
                <w:rFonts w:hint="eastAsia" w:ascii="宋体" w:hAnsi="宋体" w:eastAsia="宋体" w:cs="宋体"/>
                <w:highlight w:val="none"/>
                <w:lang w:eastAsia="zh-CN"/>
              </w:rPr>
              <w:t>、</w:t>
            </w:r>
            <w:r>
              <w:rPr>
                <w:rFonts w:hint="eastAsia" w:ascii="宋体" w:hAnsi="宋体" w:eastAsia="宋体" w:cs="宋体"/>
                <w:highlight w:val="none"/>
              </w:rPr>
              <w:t>湖南耒水国家湿地公园</w:t>
            </w:r>
          </w:p>
          <w:p w14:paraId="7F4F610F">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8CB8B8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东湖圩镇</w:t>
            </w:r>
          </w:p>
          <w:p w14:paraId="25517CC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463BBCE3">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18B5B1F6">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龙塘镇</w:t>
            </w:r>
          </w:p>
          <w:p w14:paraId="33A3F4E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w:t>
            </w:r>
            <w:r>
              <w:rPr>
                <w:rFonts w:hint="eastAsia" w:ascii="宋体" w:hAnsi="宋体" w:eastAsia="宋体" w:cs="宋体"/>
                <w:highlight w:val="none"/>
              </w:rPr>
              <w:tab/>
            </w:r>
            <w:r>
              <w:rPr>
                <w:rFonts w:hint="eastAsia" w:ascii="宋体" w:hAnsi="宋体" w:eastAsia="宋体" w:cs="宋体"/>
                <w:highlight w:val="none"/>
              </w:rPr>
              <w:tab/>
            </w:r>
          </w:p>
          <w:p w14:paraId="3A7B21D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69D5960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南阳镇</w:t>
            </w:r>
          </w:p>
          <w:p w14:paraId="4AB4BC8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森林公园</w:t>
            </w:r>
            <w:r>
              <w:rPr>
                <w:rFonts w:hint="eastAsia" w:ascii="宋体" w:hAnsi="宋体" w:eastAsia="宋体" w:cs="宋体"/>
                <w:highlight w:val="none"/>
                <w:lang w:eastAsia="zh-CN"/>
              </w:rPr>
              <w:t>/</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水源涵养重要区</w:t>
            </w:r>
            <w:r>
              <w:rPr>
                <w:rFonts w:hint="eastAsia" w:ascii="宋体" w:hAnsi="宋体" w:eastAsia="宋体" w:cs="宋体"/>
                <w:highlight w:val="none"/>
              </w:rPr>
              <w:tab/>
            </w:r>
          </w:p>
          <w:p w14:paraId="36E82C6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湖南耒水国家级湿地公园</w:t>
            </w:r>
            <w:r>
              <w:rPr>
                <w:rFonts w:hint="eastAsia" w:ascii="宋体" w:hAnsi="宋体" w:eastAsia="宋体" w:cs="宋体"/>
                <w:highlight w:val="none"/>
              </w:rPr>
              <w:tab/>
            </w:r>
          </w:p>
          <w:p w14:paraId="4799CEB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湖南蔡伦竹海省级森林公园/湖南耒水国家湿地公园</w:t>
            </w:r>
            <w:r>
              <w:rPr>
                <w:rFonts w:hint="eastAsia" w:ascii="宋体" w:hAnsi="宋体" w:eastAsia="宋体" w:cs="宋体"/>
                <w:highlight w:val="none"/>
              </w:rPr>
              <w:tab/>
            </w:r>
          </w:p>
          <w:p w14:paraId="5289B23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CF029D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三都镇</w:t>
            </w:r>
          </w:p>
          <w:p w14:paraId="26E3455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1FC7995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▉大气环境高排放重点管控区/</w:t>
            </w:r>
            <w:r>
              <w:rPr>
                <w:rFonts w:hint="eastAsia" w:ascii="宋体" w:hAnsi="宋体" w:eastAsia="宋体" w:cs="宋体"/>
                <w:highlight w:val="none"/>
              </w:rPr>
              <w:t>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5EB42E97">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7FE624C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夏塘镇</w:t>
            </w:r>
          </w:p>
          <w:p w14:paraId="504306D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5ADFF8CE">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tc>
      </w:tr>
      <w:tr w14:paraId="48B2B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F581A0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A3F1EE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489D6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DB4856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75E2C73">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w:t>
            </w:r>
            <w:r>
              <w:rPr>
                <w:rFonts w:hint="eastAsia" w:ascii="宋体" w:hAnsi="宋体" w:eastAsia="宋体" w:cs="宋体"/>
                <w:strike w:val="0"/>
                <w:dstrike w:val="0"/>
                <w:kern w:val="0"/>
                <w:szCs w:val="21"/>
                <w:highlight w:val="none"/>
              </w:rPr>
              <w:t>加强以耒水为主的水环境与湿地系统保护与治理，贯通区域生态廊道。构建稳定的市域森林生态系统。</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（1.2）区域养殖业按划定的禁养区、限养区、适养区实施分类管理。</w:t>
            </w:r>
          </w:p>
          <w:p w14:paraId="1EAD9069">
            <w:pPr>
              <w:tabs>
                <w:tab w:val="left" w:pos="1021"/>
              </w:tabs>
              <w:kinsoku/>
              <w:wordWrap/>
              <w:overflowPunct/>
              <w:topLinePunct w:val="0"/>
              <w:bidi w:val="0"/>
              <w:adjustRightInd w:val="0"/>
              <w:snapToGrid w:val="0"/>
              <w:spacing w:line="300" w:lineRule="auto"/>
              <w:ind w:left="101" w:leftChars="48" w:right="149" w:rightChars="71" w:hanging="1"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（1.3）水产种质资源保护区按《水产种质资源保护区管理暂行办法》（2016年修正本）要求管理。</w:t>
            </w:r>
          </w:p>
        </w:tc>
      </w:tr>
      <w:tr w14:paraId="22E95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E7080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34110C6">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（2.1）制定超标水域达标方案，因地制宜地开展COD、氨氮、总磷等主要污染物限排总量控制及削减工作。加快耒水流域综合整治，确保2023年水质不低于Ⅲ类标准并逐年改善。</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（2.2）</w:t>
            </w:r>
            <w:r>
              <w:rPr>
                <w:rFonts w:hint="eastAsia" w:ascii="宋体" w:hAnsi="宋体" w:eastAsia="宋体" w:cs="宋体"/>
                <w:strike w:val="0"/>
                <w:dstrike w:val="0"/>
                <w:kern w:val="0"/>
                <w:szCs w:val="21"/>
                <w:highlight w:val="none"/>
                <w:lang w:eastAsia="zh-CN"/>
              </w:rPr>
              <w:t>以工业涂装、包装印刷、油品储运销等行业为重点，实施企业VOCs 原料替代、排放全过程控制。</w:t>
            </w:r>
            <w:r>
              <w:rPr>
                <w:rFonts w:hint="eastAsia" w:ascii="宋体" w:hAnsi="宋体" w:eastAsia="宋体" w:cs="宋体"/>
                <w:kern w:val="0"/>
                <w:szCs w:val="21"/>
                <w:highlight w:val="none"/>
              </w:rPr>
              <w:t>推进秸秆综合利用绿色补偿制度和秸秆综合利用产业化建设，不断完善农膜、秸秆回收利用网络，推进农膜、秸秆回收利用产业链建设，严禁露天焚烧秸秆。推进畜禽养殖污染治理，全力实施化肥农药减量行动，加强种养业氨排放防治。加强农村生活垃圾管控，严禁垃圾露天焚烧。</w:t>
            </w:r>
          </w:p>
          <w:p w14:paraId="2932CFC9">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（2.3）</w:t>
            </w:r>
            <w:r>
              <w:rPr>
                <w:rFonts w:hint="eastAsia" w:ascii="宋体" w:hAnsi="宋体" w:eastAsia="宋体" w:cs="宋体"/>
                <w:strike w:val="0"/>
                <w:dstrike w:val="0"/>
                <w:kern w:val="0"/>
                <w:szCs w:val="21"/>
                <w:highlight w:val="none"/>
              </w:rPr>
              <w:t>提升推进农村生活垃圾处理处置，建立健全农村生活垃圾收运处置体系建设，大力推行“户分类、村收集、乡（镇）转运、县集中处理”的垃圾处理模式，建立与垃圾收运体系相配套的废旧物资回收体系。到2025年，农村生活垃圾收运处理体系、运营和管理机制进一步完善，基本形成设施全覆盖、功能完善的农村生活垃圾处理处置体系，乡村人居环境显著改善。</w:t>
            </w:r>
          </w:p>
        </w:tc>
      </w:tr>
      <w:tr w14:paraId="1A9CB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395923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21D42DFB">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严格污染地块准入管理。合理规划污染地块用途，加强城乡规划论证和审批管理，加强土地征收、收回、收购以及转让、改变用途等环节的监管，加强对建设用地土壤环境状况调查、风险评估和污染地块治理与修复的监管。合理规划污染地块再开发利用时序，对涉及成片污染地块分期分批开发的要优化开发时序，原则上住宅、公共管理与公共服务等敏感类用地应后开发。对污染突出、环境敏感和管控难度较大的污染地块，避免作为高功能用地性质进行开发使用</w:t>
            </w:r>
            <w:r>
              <w:rPr>
                <w:rFonts w:hint="eastAsia" w:ascii="宋体" w:hAnsi="宋体" w:eastAsia="宋体" w:cs="宋体"/>
                <w:kern w:val="0"/>
                <w:szCs w:val="21"/>
                <w:highlight w:val="none"/>
                <w:lang w:eastAsia="zh-CN"/>
              </w:rPr>
              <w:t>。</w:t>
            </w:r>
          </w:p>
        </w:tc>
      </w:tr>
      <w:tr w14:paraId="59D99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B5CAF2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647C8F0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88F74EE">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62FF9ED6">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p w14:paraId="23AF99A4">
      <w:pPr>
        <w:kinsoku/>
        <w:wordWrap/>
        <w:overflowPunct/>
        <w:topLinePunct w:val="0"/>
        <w:bidi w:val="0"/>
        <w:adjustRightInd w:val="0"/>
        <w:snapToGrid w:val="0"/>
        <w:spacing w:line="300" w:lineRule="auto"/>
        <w:jc w:val="center"/>
        <w:textAlignment w:val="auto"/>
        <w:outlineLvl w:val="1"/>
        <w:rPr>
          <w:rFonts w:hint="eastAsia" w:ascii="宋体" w:hAnsi="宋体" w:eastAsia="宋体" w:cs="宋体"/>
          <w:b/>
          <w:sz w:val="28"/>
          <w:szCs w:val="28"/>
          <w:highlight w:val="none"/>
        </w:rPr>
      </w:pPr>
      <w:bookmarkStart w:id="102" w:name="_Toc21577"/>
      <w:bookmarkStart w:id="103" w:name="_Toc19327"/>
      <w:bookmarkStart w:id="104" w:name="_Toc10592"/>
      <w:bookmarkStart w:id="105" w:name="_Toc6590067"/>
      <w:bookmarkStart w:id="106" w:name="_Toc19855"/>
      <w:bookmarkStart w:id="107" w:name="_Toc58841114"/>
      <w:bookmarkStart w:id="108" w:name="_Toc8807099"/>
      <w:r>
        <w:rPr>
          <w:rFonts w:hint="eastAsia" w:ascii="宋体" w:hAnsi="宋体" w:eastAsia="宋体" w:cs="宋体"/>
          <w:b/>
          <w:sz w:val="28"/>
          <w:szCs w:val="28"/>
          <w:highlight w:val="none"/>
        </w:rPr>
        <w:t>（12）常宁市</w:t>
      </w:r>
      <w:bookmarkEnd w:id="102"/>
      <w:bookmarkEnd w:id="103"/>
      <w:bookmarkEnd w:id="104"/>
      <w:bookmarkEnd w:id="105"/>
      <w:bookmarkEnd w:id="106"/>
      <w:bookmarkEnd w:id="107"/>
      <w:bookmarkEnd w:id="108"/>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1408"/>
        <w:gridCol w:w="2519"/>
        <w:gridCol w:w="2020"/>
        <w:gridCol w:w="3300"/>
      </w:tblGrid>
      <w:tr w14:paraId="11CB6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0EBC455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26A4AF2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08C8565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5B3FA41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FE2063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3CDEC40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408" w:type="dxa"/>
            <w:vMerge w:val="restart"/>
            <w:noWrap w:val="0"/>
            <w:vAlign w:val="center"/>
          </w:tcPr>
          <w:p w14:paraId="15FFCE0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4F92A5F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519" w:type="dxa"/>
            <w:vMerge w:val="restart"/>
            <w:noWrap w:val="0"/>
            <w:vAlign w:val="center"/>
          </w:tcPr>
          <w:p w14:paraId="2F271A5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020" w:type="dxa"/>
            <w:vMerge w:val="restart"/>
            <w:noWrap w:val="0"/>
            <w:vAlign w:val="center"/>
          </w:tcPr>
          <w:p w14:paraId="7BB7726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300" w:type="dxa"/>
            <w:vMerge w:val="restart"/>
            <w:noWrap w:val="0"/>
            <w:vAlign w:val="center"/>
          </w:tcPr>
          <w:p w14:paraId="43AB1B5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29AC1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10D3CB8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3C60D8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47BF4CF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5AAE42B">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6BDDDA7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354F19B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062F6A7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408" w:type="dxa"/>
            <w:vMerge w:val="continue"/>
            <w:noWrap w:val="0"/>
            <w:vAlign w:val="center"/>
          </w:tcPr>
          <w:p w14:paraId="175D1E9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19" w:type="dxa"/>
            <w:vMerge w:val="continue"/>
            <w:noWrap w:val="0"/>
            <w:vAlign w:val="center"/>
          </w:tcPr>
          <w:p w14:paraId="0E1A944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020" w:type="dxa"/>
            <w:vMerge w:val="continue"/>
            <w:noWrap w:val="0"/>
            <w:vAlign w:val="center"/>
          </w:tcPr>
          <w:p w14:paraId="4A554C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300" w:type="dxa"/>
            <w:vMerge w:val="continue"/>
            <w:noWrap w:val="0"/>
            <w:vAlign w:val="top"/>
          </w:tcPr>
          <w:p w14:paraId="56FFF0E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187D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30B409D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ZH43048210001</w:t>
            </w:r>
          </w:p>
        </w:tc>
        <w:tc>
          <w:tcPr>
            <w:tcW w:w="1051" w:type="dxa"/>
            <w:noWrap w:val="0"/>
            <w:vAlign w:val="center"/>
          </w:tcPr>
          <w:p w14:paraId="2429E0D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庙前镇/</w:t>
            </w:r>
          </w:p>
          <w:p w14:paraId="5D75522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塔山瑶族乡/洋泉镇</w:t>
            </w:r>
          </w:p>
        </w:tc>
        <w:tc>
          <w:tcPr>
            <w:tcW w:w="436" w:type="dxa"/>
            <w:noWrap w:val="0"/>
            <w:vAlign w:val="center"/>
          </w:tcPr>
          <w:p w14:paraId="3554C1C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77DEC5E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39F4094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6" w:type="dxa"/>
            <w:noWrap w:val="0"/>
            <w:vAlign w:val="center"/>
          </w:tcPr>
          <w:p w14:paraId="121DD0E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优先保护单元</w:t>
            </w:r>
          </w:p>
        </w:tc>
        <w:tc>
          <w:tcPr>
            <w:tcW w:w="992" w:type="dxa"/>
            <w:noWrap w:val="0"/>
            <w:vAlign w:val="center"/>
          </w:tcPr>
          <w:p w14:paraId="489F718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417.2</w:t>
            </w:r>
            <w:r>
              <w:rPr>
                <w:rFonts w:hint="eastAsia" w:ascii="宋体" w:hAnsi="宋体" w:eastAsia="宋体" w:cs="宋体"/>
                <w:kern w:val="0"/>
                <w:szCs w:val="21"/>
                <w:highlight w:val="none"/>
                <w:lang w:val="en-US" w:eastAsia="zh-CN"/>
              </w:rPr>
              <w:t>1</w:t>
            </w:r>
          </w:p>
        </w:tc>
        <w:tc>
          <w:tcPr>
            <w:tcW w:w="1408" w:type="dxa"/>
            <w:noWrap w:val="0"/>
            <w:vAlign w:val="center"/>
          </w:tcPr>
          <w:p w14:paraId="63C5C96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庙前镇/</w:t>
            </w:r>
          </w:p>
          <w:p w14:paraId="1590DF3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塔山瑶族乡/</w:t>
            </w:r>
          </w:p>
          <w:p w14:paraId="2C1880C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洋泉镇</w:t>
            </w:r>
          </w:p>
        </w:tc>
        <w:tc>
          <w:tcPr>
            <w:tcW w:w="2519" w:type="dxa"/>
            <w:noWrap w:val="0"/>
            <w:vAlign w:val="center"/>
          </w:tcPr>
          <w:p w14:paraId="74C67B9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庙前镇/塔山瑶族乡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重点生态功能区/历史文化资源富集区</w:t>
            </w:r>
            <w:r>
              <w:rPr>
                <w:rFonts w:hint="eastAsia" w:ascii="宋体" w:hAnsi="宋体" w:eastAsia="宋体" w:cs="宋体"/>
                <w:kern w:val="0"/>
                <w:szCs w:val="21"/>
                <w:highlight w:val="none"/>
                <w:lang w:eastAsia="zh-CN"/>
              </w:rPr>
              <w:t>；</w:t>
            </w:r>
          </w:p>
          <w:p w14:paraId="1EDD573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洋泉镇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2020" w:type="dxa"/>
            <w:noWrap w:val="0"/>
            <w:vAlign w:val="center"/>
          </w:tcPr>
          <w:p w14:paraId="25AEB37F">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物流、生态农业、生态旅游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农产品加工、非金属矿开采</w:t>
            </w:r>
            <w:r>
              <w:rPr>
                <w:rFonts w:hint="eastAsia" w:ascii="宋体" w:hAnsi="宋体" w:eastAsia="宋体" w:cs="宋体"/>
                <w:kern w:val="0"/>
                <w:szCs w:val="21"/>
                <w:highlight w:val="none"/>
              </w:rPr>
              <w:t>等。</w:t>
            </w:r>
          </w:p>
        </w:tc>
        <w:tc>
          <w:tcPr>
            <w:tcW w:w="3300" w:type="dxa"/>
            <w:noWrap w:val="0"/>
            <w:vAlign w:val="center"/>
          </w:tcPr>
          <w:p w14:paraId="32591658">
            <w:pPr>
              <w:widowControl/>
              <w:numPr>
                <w:ilvl w:val="0"/>
                <w:numId w:val="5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塔山瑶族乡</w:t>
            </w:r>
            <w:r>
              <w:rPr>
                <w:rFonts w:hint="eastAsia" w:ascii="宋体" w:hAnsi="宋体" w:eastAsia="宋体" w:cs="宋体"/>
                <w:kern w:val="0"/>
                <w:szCs w:val="21"/>
                <w:highlight w:val="none"/>
                <w:lang w:val="en-US" w:eastAsia="zh-CN"/>
              </w:rPr>
              <w:t>污水厂未建成；</w:t>
            </w:r>
            <w:r>
              <w:rPr>
                <w:rFonts w:hint="eastAsia" w:ascii="宋体" w:hAnsi="宋体" w:eastAsia="宋体" w:cs="宋体"/>
                <w:kern w:val="0"/>
                <w:szCs w:val="21"/>
                <w:highlight w:val="none"/>
              </w:rPr>
              <w:t>庙前镇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洋泉镇乡镇污水管网不完善</w:t>
            </w:r>
            <w:r>
              <w:rPr>
                <w:rFonts w:hint="eastAsia" w:ascii="宋体" w:hAnsi="宋体" w:eastAsia="宋体" w:cs="宋体"/>
                <w:kern w:val="0"/>
                <w:szCs w:val="21"/>
                <w:highlight w:val="none"/>
                <w:lang w:eastAsia="zh-CN"/>
              </w:rPr>
              <w:t>；</w:t>
            </w:r>
          </w:p>
          <w:p w14:paraId="5FDB4B40">
            <w:pPr>
              <w:widowControl/>
              <w:numPr>
                <w:ilvl w:val="0"/>
                <w:numId w:val="57"/>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湖南常宁大义山省级自然保护区</w:t>
            </w:r>
            <w:r>
              <w:rPr>
                <w:rFonts w:hint="eastAsia" w:ascii="宋体" w:hAnsi="宋体" w:eastAsia="宋体" w:cs="宋体"/>
                <w:highlight w:val="none"/>
                <w:lang w:eastAsia="zh-CN"/>
              </w:rPr>
              <w:t>、</w:t>
            </w:r>
            <w:r>
              <w:rPr>
                <w:rFonts w:hint="eastAsia" w:ascii="宋体" w:hAnsi="宋体" w:eastAsia="宋体" w:cs="宋体"/>
                <w:highlight w:val="none"/>
              </w:rPr>
              <w:t>湖南常宁天湖国家级湿地公园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常宁</w:t>
            </w:r>
            <w:r>
              <w:rPr>
                <w:rFonts w:hint="eastAsia" w:ascii="宋体" w:hAnsi="宋体" w:eastAsia="宋体" w:cs="宋体"/>
                <w:highlight w:val="none"/>
              </w:rPr>
              <w:t>天堂山国家森林公园</w:t>
            </w:r>
          </w:p>
        </w:tc>
      </w:tr>
      <w:tr w14:paraId="380F0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8A1042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5A9E794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庙前镇</w:t>
            </w:r>
          </w:p>
          <w:p w14:paraId="000FC27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地质公园</w:t>
            </w:r>
            <w:r>
              <w:rPr>
                <w:rFonts w:hint="eastAsia" w:ascii="宋体" w:hAnsi="宋体" w:eastAsia="宋体" w:cs="宋体"/>
                <w:highlight w:val="none"/>
                <w:lang w:eastAsia="zh-CN"/>
              </w:rPr>
              <w:t>/</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1C1592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天堂山国家森林公园/湖南常宁庙前省级地质公园/常宁大义山省级自然保护区</w:t>
            </w:r>
            <w:r>
              <w:rPr>
                <w:rFonts w:hint="eastAsia" w:ascii="宋体" w:hAnsi="宋体" w:eastAsia="宋体" w:cs="宋体"/>
                <w:highlight w:val="none"/>
              </w:rPr>
              <w:tab/>
            </w:r>
          </w:p>
          <w:p w14:paraId="1AA04BE0">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4C0468F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塔山瑶族乡</w:t>
            </w:r>
          </w:p>
          <w:p w14:paraId="075C647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0A9C552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w:t>
            </w:r>
            <w:r>
              <w:rPr>
                <w:rFonts w:hint="eastAsia" w:ascii="宋体" w:hAnsi="宋体" w:eastAsia="宋体" w:cs="宋体"/>
                <w:highlight w:val="none"/>
                <w:lang w:eastAsia="zh-CN"/>
              </w:rPr>
              <w:t>——天堂山国家森林公园/印山-天堂山西江风景名胜区</w:t>
            </w:r>
          </w:p>
          <w:p w14:paraId="3EF27DB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7A4AA21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洋泉镇</w:t>
            </w:r>
          </w:p>
          <w:p w14:paraId="56D7E31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1ACD4B4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湖南常宁天湖国家级湿地公园</w:t>
            </w:r>
            <w:r>
              <w:rPr>
                <w:rFonts w:hint="eastAsia" w:ascii="宋体" w:hAnsi="宋体" w:eastAsia="宋体" w:cs="宋体"/>
                <w:highlight w:val="none"/>
              </w:rPr>
              <w:tab/>
            </w:r>
          </w:p>
          <w:p w14:paraId="29D6038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天堂山国家森林公园/印山-天堂山西江风景名胜区/常宁天湖国家湿地公园</w:t>
            </w:r>
            <w:r>
              <w:rPr>
                <w:rFonts w:hint="eastAsia" w:ascii="宋体" w:hAnsi="宋体" w:eastAsia="宋体" w:cs="宋体"/>
                <w:highlight w:val="none"/>
              </w:rPr>
              <w:tab/>
            </w:r>
          </w:p>
          <w:p w14:paraId="43CD816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tc>
      </w:tr>
      <w:tr w14:paraId="066C4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518164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4B41000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20B8B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36" w:hRule="atLeast"/>
          <w:jc w:val="center"/>
        </w:trPr>
        <w:tc>
          <w:tcPr>
            <w:tcW w:w="988" w:type="dxa"/>
            <w:noWrap w:val="0"/>
            <w:vAlign w:val="center"/>
          </w:tcPr>
          <w:p w14:paraId="7B043A7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3961321D">
            <w:pPr>
              <w:numPr>
                <w:ilvl w:val="1"/>
                <w:numId w:val="58"/>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区域养殖业按划定的禁养区、限养区、适养区实施分类管理。</w:t>
            </w:r>
          </w:p>
          <w:p w14:paraId="0F3881D5">
            <w:pPr>
              <w:numPr>
                <w:ilvl w:val="1"/>
                <w:numId w:val="58"/>
              </w:num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湿地公园</w:t>
            </w:r>
            <w:r>
              <w:rPr>
                <w:rFonts w:hint="eastAsia" w:ascii="宋体" w:hAnsi="宋体" w:eastAsia="宋体" w:cs="宋体"/>
                <w:strike w:val="0"/>
                <w:dstrike w:val="0"/>
                <w:kern w:val="0"/>
                <w:szCs w:val="21"/>
                <w:highlight w:val="none"/>
                <w:lang w:val="en-US" w:eastAsia="zh-CN"/>
              </w:rPr>
              <w:t>按《</w:t>
            </w:r>
            <w:r>
              <w:rPr>
                <w:rFonts w:hint="eastAsia" w:ascii="宋体" w:hAnsi="宋体" w:eastAsia="宋体" w:cs="宋体"/>
                <w:kern w:val="0"/>
                <w:szCs w:val="21"/>
                <w:highlight w:val="none"/>
              </w:rPr>
              <w:t>国家湿地公园管理办法</w:t>
            </w:r>
            <w:r>
              <w:rPr>
                <w:rFonts w:hint="eastAsia" w:ascii="宋体" w:hAnsi="宋体" w:eastAsia="宋体" w:cs="宋体"/>
                <w:strike w:val="0"/>
                <w:dstrike w:val="0"/>
                <w:kern w:val="0"/>
                <w:szCs w:val="21"/>
                <w:highlight w:val="none"/>
                <w:lang w:val="en-US" w:eastAsia="zh-CN"/>
              </w:rPr>
              <w:t>》要求管理</w:t>
            </w:r>
            <w:r>
              <w:rPr>
                <w:rFonts w:hint="eastAsia" w:ascii="宋体" w:hAnsi="宋体" w:eastAsia="宋体" w:cs="宋体"/>
                <w:highlight w:val="none"/>
                <w:lang w:eastAsia="zh-CN"/>
              </w:rPr>
              <w:t>。</w:t>
            </w:r>
          </w:p>
          <w:p w14:paraId="6B9175C6">
            <w:pPr>
              <w:numPr>
                <w:ilvl w:val="0"/>
                <w:numId w:val="0"/>
              </w:numPr>
              <w:tabs>
                <w:tab w:val="left" w:pos="1021"/>
              </w:tabs>
              <w:kinsoku/>
              <w:wordWrap/>
              <w:overflowPunct/>
              <w:topLinePunct w:val="0"/>
              <w:bidi w:val="0"/>
              <w:adjustRightInd w:val="0"/>
              <w:snapToGrid w:val="0"/>
              <w:spacing w:line="300"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lang w:val="en-US" w:eastAsia="zh-CN"/>
              </w:rPr>
              <w:t>自然保护区</w:t>
            </w:r>
            <w:r>
              <w:rPr>
                <w:rFonts w:hint="eastAsia" w:ascii="宋体" w:hAnsi="宋体" w:eastAsia="宋体" w:cs="宋体"/>
                <w:strike w:val="0"/>
                <w:dstrike w:val="0"/>
                <w:kern w:val="0"/>
                <w:szCs w:val="21"/>
                <w:highlight w:val="none"/>
              </w:rPr>
              <w:t>按</w:t>
            </w:r>
            <w:r>
              <w:rPr>
                <w:rFonts w:hint="eastAsia" w:ascii="宋体" w:hAnsi="宋体" w:cs="宋体"/>
                <w:strike w:val="0"/>
                <w:dstrike w:val="0"/>
                <w:kern w:val="0"/>
                <w:szCs w:val="21"/>
                <w:highlight w:val="none"/>
                <w:lang w:eastAsia="zh-CN"/>
              </w:rPr>
              <w:t>《</w:t>
            </w:r>
            <w:r>
              <w:rPr>
                <w:rFonts w:hint="eastAsia" w:ascii="宋体" w:hAnsi="宋体" w:cs="宋体"/>
                <w:kern w:val="0"/>
                <w:szCs w:val="21"/>
                <w:highlight w:val="none"/>
                <w:lang w:eastAsia="zh-CN"/>
              </w:rPr>
              <w:t>中华人民共和国自然保护区条例》</w:t>
            </w:r>
            <w:r>
              <w:rPr>
                <w:rFonts w:hint="eastAsia" w:ascii="宋体" w:hAnsi="宋体" w:eastAsia="宋体" w:cs="宋体"/>
                <w:strike w:val="0"/>
                <w:dstrike w:val="0"/>
                <w:kern w:val="0"/>
                <w:szCs w:val="21"/>
                <w:highlight w:val="none"/>
              </w:rPr>
              <w:t>要求管理。</w:t>
            </w:r>
          </w:p>
        </w:tc>
      </w:tr>
      <w:tr w14:paraId="1CD138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BF81906">
            <w:pPr>
              <w:widowControl/>
              <w:kinsoku/>
              <w:wordWrap/>
              <w:overflowPunct/>
              <w:topLinePunct w:val="0"/>
              <w:bidi w:val="0"/>
              <w:adjustRightInd w:val="0"/>
              <w:snapToGri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8706B0D">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auto"/>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（2.2）</w:t>
            </w:r>
            <w:r>
              <w:rPr>
                <w:rFonts w:hint="eastAsia" w:ascii="宋体" w:hAnsi="宋体" w:eastAsia="宋体" w:cs="宋体"/>
                <w:strike w:val="0"/>
                <w:dstrike w:val="0"/>
                <w:kern w:val="0"/>
                <w:szCs w:val="21"/>
                <w:highlight w:val="none"/>
                <w:lang w:eastAsia="zh-CN"/>
              </w:rPr>
              <w:t>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3512CE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50BFCB5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52E0D53D">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加强危险废物和化学品管控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kern w:val="0"/>
                <w:szCs w:val="21"/>
                <w:highlight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kern w:val="0"/>
                <w:szCs w:val="21"/>
                <w:highlight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p>
        </w:tc>
      </w:tr>
      <w:tr w14:paraId="6D100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F22A8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259E506">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63116BE2">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276"/>
        <w:gridCol w:w="2126"/>
        <w:gridCol w:w="3349"/>
        <w:gridCol w:w="2496"/>
      </w:tblGrid>
      <w:tr w14:paraId="6F7E9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3358EC3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07565F3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4B69A8F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0508374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2BC0D7C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53F934B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276" w:type="dxa"/>
            <w:vMerge w:val="restart"/>
            <w:noWrap w:val="0"/>
            <w:vAlign w:val="center"/>
          </w:tcPr>
          <w:p w14:paraId="56EA9A8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41C382D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126" w:type="dxa"/>
            <w:vMerge w:val="restart"/>
            <w:noWrap w:val="0"/>
            <w:vAlign w:val="center"/>
          </w:tcPr>
          <w:p w14:paraId="330145B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3349" w:type="dxa"/>
            <w:vMerge w:val="restart"/>
            <w:noWrap w:val="0"/>
            <w:vAlign w:val="center"/>
          </w:tcPr>
          <w:p w14:paraId="104F543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496" w:type="dxa"/>
            <w:vMerge w:val="restart"/>
            <w:noWrap w:val="0"/>
            <w:vAlign w:val="center"/>
          </w:tcPr>
          <w:p w14:paraId="3A756F0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678A5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49EFAEA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49C34F1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49AAA02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B30441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9AC36C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04E9B3B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6FE9764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276" w:type="dxa"/>
            <w:vMerge w:val="continue"/>
            <w:noWrap w:val="0"/>
            <w:vAlign w:val="center"/>
          </w:tcPr>
          <w:p w14:paraId="2CBF502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126" w:type="dxa"/>
            <w:vMerge w:val="continue"/>
            <w:noWrap w:val="0"/>
            <w:vAlign w:val="center"/>
          </w:tcPr>
          <w:p w14:paraId="1D0ACFB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349" w:type="dxa"/>
            <w:vMerge w:val="continue"/>
            <w:noWrap w:val="0"/>
            <w:vAlign w:val="center"/>
          </w:tcPr>
          <w:p w14:paraId="5222678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96" w:type="dxa"/>
            <w:vMerge w:val="continue"/>
            <w:noWrap w:val="0"/>
            <w:vAlign w:val="top"/>
          </w:tcPr>
          <w:p w14:paraId="03CB48E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2AB20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08A7FA2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ZH43048220001</w:t>
            </w:r>
          </w:p>
        </w:tc>
        <w:tc>
          <w:tcPr>
            <w:tcW w:w="1051" w:type="dxa"/>
            <w:noWrap w:val="0"/>
            <w:vAlign w:val="center"/>
          </w:tcPr>
          <w:p w14:paraId="0AC3465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白沙镇</w:t>
            </w:r>
          </w:p>
        </w:tc>
        <w:tc>
          <w:tcPr>
            <w:tcW w:w="437" w:type="dxa"/>
            <w:noWrap w:val="0"/>
            <w:vAlign w:val="center"/>
          </w:tcPr>
          <w:p w14:paraId="4A04A39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6A387F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22DBE1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5" w:type="dxa"/>
            <w:noWrap w:val="0"/>
            <w:vAlign w:val="center"/>
          </w:tcPr>
          <w:p w14:paraId="72604E8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4C5F61E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75.</w:t>
            </w:r>
            <w:r>
              <w:rPr>
                <w:rFonts w:hint="eastAsia" w:ascii="宋体" w:hAnsi="宋体" w:eastAsia="宋体" w:cs="宋体"/>
                <w:kern w:val="0"/>
                <w:szCs w:val="21"/>
                <w:highlight w:val="none"/>
                <w:lang w:val="en-US" w:eastAsia="zh-CN"/>
              </w:rPr>
              <w:t>49</w:t>
            </w:r>
          </w:p>
        </w:tc>
        <w:tc>
          <w:tcPr>
            <w:tcW w:w="1276" w:type="dxa"/>
            <w:noWrap w:val="0"/>
            <w:vAlign w:val="center"/>
          </w:tcPr>
          <w:p w14:paraId="7AB3D93E">
            <w:pPr>
              <w:widowControl/>
              <w:kinsoku/>
              <w:wordWrap/>
              <w:overflowPunct/>
              <w:topLinePunct w:val="0"/>
              <w:bidi w:val="0"/>
              <w:adjustRightIn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白沙镇</w:t>
            </w:r>
          </w:p>
        </w:tc>
        <w:tc>
          <w:tcPr>
            <w:tcW w:w="2126" w:type="dxa"/>
            <w:noWrap w:val="0"/>
            <w:vAlign w:val="center"/>
          </w:tcPr>
          <w:p w14:paraId="47F9EBE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农产品主产区/历史文化资源富集区/能源资源富集区</w:t>
            </w:r>
          </w:p>
        </w:tc>
        <w:tc>
          <w:tcPr>
            <w:tcW w:w="3349" w:type="dxa"/>
            <w:noWrap w:val="0"/>
            <w:vAlign w:val="center"/>
          </w:tcPr>
          <w:p w14:paraId="76FF98AF">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矿产资源开采、建材、生态农业、旅游、畜禽养殖等。</w:t>
            </w:r>
          </w:p>
        </w:tc>
        <w:tc>
          <w:tcPr>
            <w:tcW w:w="2496" w:type="dxa"/>
            <w:noWrap w:val="0"/>
            <w:vAlign w:val="center"/>
          </w:tcPr>
          <w:p w14:paraId="37171C39">
            <w:pPr>
              <w:widowControl/>
              <w:kinsoku/>
              <w:wordWrap/>
              <w:overflowPunct/>
              <w:topLinePunct w:val="0"/>
              <w:bidi w:val="0"/>
              <w:adjustRightInd w:val="0"/>
              <w:snapToGrid w:val="0"/>
              <w:spacing w:line="300" w:lineRule="auto"/>
              <w:ind w:firstLine="20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乡镇污水管网不完善；白沙镇存在历史遗留废渣处置</w:t>
            </w:r>
            <w:r>
              <w:rPr>
                <w:rFonts w:hint="eastAsia" w:ascii="宋体" w:hAnsi="宋体" w:eastAsia="宋体" w:cs="宋体"/>
                <w:kern w:val="0"/>
                <w:szCs w:val="21"/>
                <w:highlight w:val="none"/>
                <w:lang w:val="en-US" w:eastAsia="zh-CN"/>
              </w:rPr>
              <w:t>和</w:t>
            </w:r>
            <w:r>
              <w:rPr>
                <w:rFonts w:hint="eastAsia" w:ascii="宋体" w:hAnsi="宋体" w:eastAsia="宋体" w:cs="宋体"/>
                <w:kern w:val="0"/>
                <w:szCs w:val="21"/>
                <w:highlight w:val="none"/>
              </w:rPr>
              <w:t>土壤重金属污染的问题。</w:t>
            </w:r>
          </w:p>
        </w:tc>
      </w:tr>
      <w:tr w14:paraId="46F8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7733D6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53A7DB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白沙镇</w:t>
            </w:r>
          </w:p>
          <w:p w14:paraId="03E0597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w:t>
            </w:r>
            <w:r>
              <w:rPr>
                <w:rFonts w:hint="eastAsia" w:ascii="宋体" w:hAnsi="宋体" w:eastAsia="宋体" w:cs="宋体"/>
                <w:highlight w:val="none"/>
              </w:rPr>
              <w:t>水源涵养重要区</w:t>
            </w:r>
            <w:r>
              <w:rPr>
                <w:rFonts w:hint="eastAsia" w:ascii="宋体" w:hAnsi="宋体" w:eastAsia="宋体" w:cs="宋体"/>
                <w:highlight w:val="none"/>
              </w:rPr>
              <w:tab/>
            </w:r>
          </w:p>
          <w:p w14:paraId="0C9ACFF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常宁市白沙大众矿业有限公司忠家岭工区、常宁市芝麻山矿业发展有限责任公司芝麻山铁矿、常宁市黄砂窿矿业有限公司黄砂窿矿、常宁市白沙镇大众矿业有限公司麻石岭工区、五矿桂阳锡业有限公司白沙子岭锡矿</w:t>
            </w:r>
            <w:r>
              <w:rPr>
                <w:rFonts w:hint="eastAsia" w:ascii="宋体" w:hAnsi="宋体" w:eastAsia="宋体" w:cs="宋体"/>
                <w:highlight w:val="none"/>
              </w:rPr>
              <w:tab/>
            </w:r>
          </w:p>
          <w:p w14:paraId="57493B61">
            <w:pPr>
              <w:kinsoku/>
              <w:wordWrap/>
              <w:overflowPunct/>
              <w:topLinePunct w:val="0"/>
              <w:bidi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5074E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43B9DF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CEB913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1E2C0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655D46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EB9D73B">
            <w:pPr>
              <w:numPr>
                <w:ilvl w:val="0"/>
                <w:numId w:val="0"/>
              </w:numPr>
              <w:tabs>
                <w:tab w:val="left" w:pos="1021"/>
              </w:tabs>
              <w:kinsoku/>
              <w:wordWrap/>
              <w:overflowPunct/>
              <w:topLinePunct w:val="0"/>
              <w:bidi w:val="0"/>
              <w:adjustRightInd w:val="0"/>
              <w:snapToGrid w:val="0"/>
              <w:spacing w:line="300"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（1.1）区域养殖业按划定的禁养区、限养区、适养区实施分类管理。</w:t>
            </w:r>
          </w:p>
        </w:tc>
      </w:tr>
      <w:tr w14:paraId="306E6F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5C117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11DADA8C">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zCs w:val="21"/>
                <w:highlight w:val="none"/>
              </w:rPr>
              <w:br w:type="textWrapping"/>
            </w:r>
            <w:r>
              <w:rPr>
                <w:rFonts w:hint="eastAsia" w:ascii="宋体" w:hAnsi="宋体" w:eastAsia="宋体" w:cs="宋体"/>
                <w:szCs w:val="21"/>
                <w:highlight w:val="none"/>
              </w:rPr>
              <w:t>（2.2）</w:t>
            </w:r>
            <w:r>
              <w:rPr>
                <w:rFonts w:hint="eastAsia" w:ascii="宋体" w:hAnsi="宋体" w:eastAsia="宋体" w:cs="宋体"/>
                <w:strike w:val="0"/>
                <w:dstrike w:val="0"/>
                <w:kern w:val="0"/>
                <w:szCs w:val="21"/>
                <w:highlight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5A34CB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773D0D4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C4F163A">
            <w:p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加强危险废物和化学品管控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strike w:val="0"/>
                <w:dstrike w:val="0"/>
                <w:kern w:val="0"/>
                <w:szCs w:val="21"/>
                <w:highlight w:val="none"/>
                <w:lang w:eastAsia="zh-CN"/>
              </w:rPr>
              <w:t>。</w:t>
            </w:r>
            <w:r>
              <w:rPr>
                <w:rFonts w:hint="eastAsia" w:ascii="宋体" w:hAnsi="宋体" w:eastAsia="宋体" w:cs="宋体"/>
                <w:kern w:val="0"/>
                <w:szCs w:val="21"/>
                <w:highlight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w:t>
            </w:r>
            <w:r>
              <w:rPr>
                <w:rFonts w:hint="eastAsia" w:ascii="宋体" w:hAnsi="宋体" w:eastAsia="宋体" w:cs="宋体"/>
                <w:kern w:val="0"/>
                <w:szCs w:val="21"/>
                <w:highlight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lang w:eastAsia="zh-CN"/>
              </w:rPr>
              <w:t>。</w:t>
            </w:r>
          </w:p>
          <w:p w14:paraId="45BEB58C">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w:t>
            </w:r>
            <w:r>
              <w:rPr>
                <w:rFonts w:hint="eastAsia" w:ascii="宋体" w:hAnsi="宋体" w:eastAsia="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w:t>
            </w:r>
            <w:r>
              <w:rPr>
                <w:rFonts w:hint="eastAsia" w:ascii="宋体" w:hAnsi="宋体" w:eastAsia="宋体" w:cs="宋体"/>
                <w:strike w:val="0"/>
                <w:dstrike w:val="0"/>
                <w:kern w:val="0"/>
                <w:sz w:val="21"/>
                <w:szCs w:val="21"/>
                <w:highlight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p>
        </w:tc>
      </w:tr>
      <w:tr w14:paraId="3B372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8" w:hRule="atLeast"/>
          <w:jc w:val="center"/>
        </w:trPr>
        <w:tc>
          <w:tcPr>
            <w:tcW w:w="988" w:type="dxa"/>
            <w:noWrap w:val="0"/>
            <w:vAlign w:val="center"/>
          </w:tcPr>
          <w:p w14:paraId="0FC82A0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5A25234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76A6903A">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pPr>
    </w:p>
    <w:p w14:paraId="4451AFAC">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833"/>
        <w:gridCol w:w="1985"/>
        <w:gridCol w:w="2439"/>
        <w:gridCol w:w="2990"/>
      </w:tblGrid>
      <w:tr w14:paraId="20015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46216D4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5CCC1A8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3754C04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4739ABE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3A19090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702148D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833" w:type="dxa"/>
            <w:vMerge w:val="restart"/>
            <w:noWrap w:val="0"/>
            <w:vAlign w:val="center"/>
          </w:tcPr>
          <w:p w14:paraId="12248DF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26A72CD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1985" w:type="dxa"/>
            <w:vMerge w:val="restart"/>
            <w:noWrap w:val="0"/>
            <w:vAlign w:val="center"/>
          </w:tcPr>
          <w:p w14:paraId="5F9D25B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2439" w:type="dxa"/>
            <w:vMerge w:val="restart"/>
            <w:noWrap w:val="0"/>
            <w:vAlign w:val="center"/>
          </w:tcPr>
          <w:p w14:paraId="5E201ED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990" w:type="dxa"/>
            <w:vMerge w:val="restart"/>
            <w:noWrap w:val="0"/>
            <w:vAlign w:val="center"/>
          </w:tcPr>
          <w:p w14:paraId="0E5CA68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19D05D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7590998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393F819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7" w:type="dxa"/>
            <w:noWrap w:val="0"/>
            <w:vAlign w:val="center"/>
          </w:tcPr>
          <w:p w14:paraId="65EB7D6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4588ED7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725C775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658982A7">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371B56B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33" w:type="dxa"/>
            <w:vMerge w:val="continue"/>
            <w:noWrap w:val="0"/>
            <w:vAlign w:val="center"/>
          </w:tcPr>
          <w:p w14:paraId="0C202AC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985" w:type="dxa"/>
            <w:vMerge w:val="continue"/>
            <w:noWrap w:val="0"/>
            <w:vAlign w:val="center"/>
          </w:tcPr>
          <w:p w14:paraId="2C181C5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39" w:type="dxa"/>
            <w:vMerge w:val="continue"/>
            <w:noWrap w:val="0"/>
            <w:vAlign w:val="center"/>
          </w:tcPr>
          <w:p w14:paraId="1CC91AB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990" w:type="dxa"/>
            <w:vMerge w:val="continue"/>
            <w:noWrap w:val="0"/>
            <w:vAlign w:val="top"/>
          </w:tcPr>
          <w:p w14:paraId="43954DB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184D9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0A6026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ZH43048220002</w:t>
            </w:r>
          </w:p>
        </w:tc>
        <w:tc>
          <w:tcPr>
            <w:tcW w:w="1051" w:type="dxa"/>
            <w:noWrap w:val="0"/>
            <w:vAlign w:val="center"/>
          </w:tcPr>
          <w:p w14:paraId="5940505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大堡乡/官岭镇/兰江乡/新河镇</w:t>
            </w:r>
          </w:p>
        </w:tc>
        <w:tc>
          <w:tcPr>
            <w:tcW w:w="437" w:type="dxa"/>
            <w:noWrap w:val="0"/>
            <w:vAlign w:val="center"/>
          </w:tcPr>
          <w:p w14:paraId="5E44DE9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6CD20FF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6C40774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5" w:type="dxa"/>
            <w:noWrap w:val="0"/>
            <w:vAlign w:val="center"/>
          </w:tcPr>
          <w:p w14:paraId="1E89BF4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6ED7193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382.97</w:t>
            </w:r>
          </w:p>
        </w:tc>
        <w:tc>
          <w:tcPr>
            <w:tcW w:w="1833" w:type="dxa"/>
            <w:noWrap w:val="0"/>
            <w:vAlign w:val="center"/>
          </w:tcPr>
          <w:p w14:paraId="452662E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大堡乡/官岭镇/</w:t>
            </w:r>
          </w:p>
          <w:p w14:paraId="2048389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兰江乡/新河镇</w:t>
            </w:r>
          </w:p>
        </w:tc>
        <w:tc>
          <w:tcPr>
            <w:tcW w:w="1985" w:type="dxa"/>
            <w:noWrap w:val="0"/>
            <w:vAlign w:val="center"/>
          </w:tcPr>
          <w:p w14:paraId="327009B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农产品主产区</w:t>
            </w:r>
          </w:p>
        </w:tc>
        <w:tc>
          <w:tcPr>
            <w:tcW w:w="2439" w:type="dxa"/>
            <w:noWrap w:val="0"/>
            <w:vAlign w:val="center"/>
          </w:tcPr>
          <w:p w14:paraId="015653D8">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建材、农产品加工、生态农业、生态旅游</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养殖，建材、矿产资源开采</w:t>
            </w:r>
            <w:r>
              <w:rPr>
                <w:rFonts w:hint="eastAsia" w:ascii="宋体" w:hAnsi="宋体" w:eastAsia="宋体" w:cs="宋体"/>
                <w:kern w:val="0"/>
                <w:szCs w:val="21"/>
                <w:highlight w:val="none"/>
              </w:rPr>
              <w:t>等。</w:t>
            </w:r>
          </w:p>
        </w:tc>
        <w:tc>
          <w:tcPr>
            <w:tcW w:w="2990" w:type="dxa"/>
            <w:noWrap w:val="0"/>
            <w:vAlign w:val="center"/>
          </w:tcPr>
          <w:p w14:paraId="215BC1AF">
            <w:pPr>
              <w:widowControl/>
              <w:numPr>
                <w:ilvl w:val="0"/>
                <w:numId w:val="5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大堡乡</w:t>
            </w:r>
            <w:r>
              <w:rPr>
                <w:rFonts w:hint="eastAsia" w:ascii="宋体" w:hAnsi="宋体" w:eastAsia="宋体" w:cs="宋体"/>
                <w:kern w:val="0"/>
                <w:szCs w:val="21"/>
                <w:highlight w:val="none"/>
                <w:lang w:val="en-US" w:eastAsia="zh-CN"/>
              </w:rPr>
              <w:t>污水厂未建成；</w:t>
            </w:r>
            <w:r>
              <w:rPr>
                <w:rFonts w:hint="eastAsia" w:ascii="宋体" w:hAnsi="宋体" w:eastAsia="宋体" w:cs="宋体"/>
                <w:kern w:val="0"/>
                <w:szCs w:val="21"/>
                <w:highlight w:val="none"/>
              </w:rPr>
              <w:t>存在垃圾无序焚烧现象，乡镇污水处理设施不完善</w:t>
            </w:r>
            <w:r>
              <w:rPr>
                <w:rFonts w:hint="eastAsia" w:ascii="宋体" w:hAnsi="宋体" w:eastAsia="宋体" w:cs="宋体"/>
                <w:kern w:val="0"/>
                <w:szCs w:val="21"/>
                <w:highlight w:val="none"/>
                <w:lang w:eastAsia="zh-CN"/>
              </w:rPr>
              <w:t>；</w:t>
            </w:r>
          </w:p>
          <w:p w14:paraId="6F804AE6">
            <w:pPr>
              <w:widowControl/>
              <w:numPr>
                <w:ilvl w:val="0"/>
                <w:numId w:val="59"/>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湘江衡阳段四大家鱼国家级水产种质资源保护区、湖南莲湖湾国家级湿地公园</w:t>
            </w:r>
          </w:p>
        </w:tc>
      </w:tr>
      <w:tr w14:paraId="0A5DE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1E40D12">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0D48482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大堡乡</w:t>
            </w:r>
          </w:p>
          <w:p w14:paraId="1F2EF57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E8A50D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1C71366F">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543DE09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官岭镇</w:t>
            </w:r>
          </w:p>
          <w:p w14:paraId="036382F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40FA108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3C5030C6">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6DD9FD7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兰江乡</w:t>
            </w:r>
          </w:p>
          <w:p w14:paraId="725C440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76DEFE08">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2610525A">
            <w:pPr>
              <w:kinsoku/>
              <w:wordWrap/>
              <w:overflowPunct/>
              <w:topLinePunct w:val="0"/>
              <w:bidi w:val="0"/>
              <w:spacing w:line="30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strike/>
                <w:highlight w:val="none"/>
              </w:rPr>
              <w:t>矿区/</w:t>
            </w:r>
            <w:r>
              <w:rPr>
                <w:rFonts w:hint="eastAsia" w:ascii="宋体" w:hAnsi="宋体" w:eastAsia="宋体" w:cs="宋体"/>
                <w:highlight w:val="none"/>
              </w:rPr>
              <w:t>中高风险企业用地</w:t>
            </w:r>
            <w:r>
              <w:rPr>
                <w:rFonts w:hint="eastAsia" w:ascii="宋体" w:hAnsi="宋体" w:eastAsia="宋体" w:cs="宋体"/>
                <w:highlight w:val="none"/>
                <w:lang w:val="en-US" w:eastAsia="zh-CN"/>
              </w:rPr>
              <w:t>没有矿区</w:t>
            </w:r>
          </w:p>
          <w:p w14:paraId="71C7396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新河镇</w:t>
            </w:r>
          </w:p>
          <w:p w14:paraId="75CD839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w:t>
            </w:r>
            <w:r>
              <w:rPr>
                <w:rFonts w:hint="eastAsia" w:ascii="宋体" w:hAnsi="宋体" w:eastAsia="宋体" w:cs="宋体"/>
                <w:highlight w:val="none"/>
              </w:rPr>
              <w:t>湿地公园</w:t>
            </w:r>
            <w:r>
              <w:rPr>
                <w:rFonts w:hint="eastAsia" w:ascii="宋体" w:hAnsi="宋体" w:eastAsia="宋体" w:cs="宋体"/>
                <w:highlight w:val="none"/>
                <w:lang w:eastAsia="zh-CN"/>
              </w:rPr>
              <w:t>/</w:t>
            </w:r>
            <w:r>
              <w:rPr>
                <w:rFonts w:hint="eastAsia" w:ascii="宋体" w:hAnsi="宋体" w:eastAsia="宋体" w:cs="宋体"/>
                <w:highlight w:val="none"/>
              </w:rPr>
              <w:t>石漠化敏感区</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2CE641D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湘江衡阳段四大家鱼国家级水产种质资源保护区、湖南莲湖湾国家级湿地公园</w:t>
            </w:r>
            <w:r>
              <w:rPr>
                <w:rFonts w:hint="eastAsia" w:ascii="宋体" w:hAnsi="宋体" w:eastAsia="宋体" w:cs="宋体"/>
                <w:highlight w:val="none"/>
              </w:rPr>
              <w:tab/>
            </w:r>
          </w:p>
          <w:p w14:paraId="1DA17B3E">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湖南衡南莲湖湾国家湿地公园</w:t>
            </w:r>
            <w:r>
              <w:rPr>
                <w:rFonts w:hint="eastAsia" w:ascii="宋体" w:hAnsi="宋体" w:eastAsia="宋体" w:cs="宋体"/>
                <w:highlight w:val="none"/>
              </w:rPr>
              <w:tab/>
            </w:r>
          </w:p>
          <w:p w14:paraId="2791618A">
            <w:pPr>
              <w:kinsoku/>
              <w:wordWrap/>
              <w:overflowPunct/>
              <w:topLinePunct w:val="0"/>
              <w:bidi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strike w:val="0"/>
                <w:highlight w:val="none"/>
              </w:rPr>
              <w:t>矿区/</w:t>
            </w:r>
            <w:r>
              <w:rPr>
                <w:rFonts w:hint="eastAsia" w:ascii="宋体" w:hAnsi="宋体" w:eastAsia="宋体" w:cs="宋体"/>
                <w:highlight w:val="none"/>
              </w:rPr>
              <w:t>中高风险企业用地</w:t>
            </w:r>
          </w:p>
        </w:tc>
      </w:tr>
      <w:tr w14:paraId="00B17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D71C95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288B131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0CF03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49CC26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2C11570B">
            <w:pPr>
              <w:kinsoku/>
              <w:wordWrap/>
              <w:overflowPunct/>
              <w:topLinePunct w:val="0"/>
              <w:bidi w:val="0"/>
              <w:adjustRightInd w:val="0"/>
              <w:spacing w:line="30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7A8F6C36">
            <w:pPr>
              <w:numPr>
                <w:ilvl w:val="0"/>
                <w:numId w:val="0"/>
              </w:numPr>
              <w:tabs>
                <w:tab w:val="left" w:pos="1021"/>
              </w:tabs>
              <w:kinsoku/>
              <w:wordWrap/>
              <w:overflowPunct/>
              <w:topLinePunct w:val="0"/>
              <w:bidi w:val="0"/>
              <w:adjustRightInd w:val="0"/>
              <w:snapToGrid w:val="0"/>
              <w:spacing w:line="300"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（1.2）水产种质资源保护区按《水产种质资源保护区管理暂行办法》（2016年修正本）要求管理。</w:t>
            </w:r>
          </w:p>
        </w:tc>
      </w:tr>
      <w:tr w14:paraId="3879B3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412CAC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07582404">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trike/>
                <w:dstrike w:val="0"/>
                <w:szCs w:val="21"/>
                <w:highlight w:val="none"/>
              </w:rPr>
              <w:br w:type="textWrapping"/>
            </w:r>
            <w:r>
              <w:rPr>
                <w:rFonts w:hint="eastAsia" w:ascii="宋体" w:hAnsi="宋体" w:eastAsia="宋体" w:cs="宋体"/>
                <w:szCs w:val="21"/>
                <w:highlight w:val="none"/>
              </w:rPr>
              <w:t>（2.2）</w:t>
            </w:r>
            <w:r>
              <w:rPr>
                <w:rFonts w:hint="eastAsia" w:ascii="宋体" w:hAnsi="宋体" w:eastAsia="宋体" w:cs="宋体"/>
                <w:strike w:val="0"/>
                <w:dstrike w:val="0"/>
                <w:kern w:val="0"/>
                <w:szCs w:val="21"/>
                <w:highlight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41143C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53DF991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BCD3E2E">
            <w:p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生态环境保护日常监管和线下监控，健全环境风险预警防控体系，推进重点流域、重要水源地风险防控；建立生态环境风险隐患排查制度和重大生态环境风险源数据库，实行动态跟踪监控和管理；设立生态环境风险监督员，及时核查核实群众举报、舆情反映等渠道获取的问题，建立问题清单和整改清单，消除环境风险。</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w:t>
            </w:r>
            <w:r>
              <w:rPr>
                <w:rFonts w:hint="eastAsia" w:ascii="宋体" w:hAnsi="宋体" w:eastAsia="宋体" w:cs="宋体"/>
                <w:kern w:val="0"/>
                <w:szCs w:val="21"/>
                <w:highlight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lang w:eastAsia="zh-CN"/>
              </w:rPr>
              <w:t>。</w:t>
            </w:r>
          </w:p>
          <w:p w14:paraId="0FD62274">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w:t>
            </w:r>
            <w:r>
              <w:rPr>
                <w:rFonts w:hint="eastAsia" w:ascii="宋体" w:hAnsi="宋体" w:eastAsia="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w:t>
            </w:r>
            <w:r>
              <w:rPr>
                <w:rFonts w:hint="eastAsia" w:ascii="宋体" w:hAnsi="宋体" w:eastAsia="宋体" w:cs="宋体"/>
                <w:strike w:val="0"/>
                <w:dstrike w:val="0"/>
                <w:kern w:val="0"/>
                <w:sz w:val="21"/>
                <w:szCs w:val="21"/>
                <w:highlight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r>
              <w:rPr>
                <w:rFonts w:hint="eastAsia" w:ascii="宋体" w:hAnsi="宋体" w:eastAsia="宋体" w:cs="宋体"/>
                <w:kern w:val="0"/>
                <w:szCs w:val="21"/>
                <w:highlight w:val="none"/>
                <w:lang w:eastAsia="zh-CN"/>
              </w:rPr>
              <w:t>。</w:t>
            </w:r>
          </w:p>
        </w:tc>
      </w:tr>
      <w:tr w14:paraId="7C60F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8" w:hRule="atLeast"/>
          <w:jc w:val="center"/>
        </w:trPr>
        <w:tc>
          <w:tcPr>
            <w:tcW w:w="988" w:type="dxa"/>
            <w:noWrap w:val="0"/>
            <w:vAlign w:val="center"/>
          </w:tcPr>
          <w:p w14:paraId="568E687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277BFCE9">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27D59268">
      <w:pPr>
        <w:kinsoku/>
        <w:wordWrap/>
        <w:overflowPunct/>
        <w:topLinePunct w:val="0"/>
        <w:bidi w:val="0"/>
        <w:adjustRightInd w:val="0"/>
        <w:snapToGrid w:val="0"/>
        <w:spacing w:line="300" w:lineRule="auto"/>
        <w:jc w:val="center"/>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1134"/>
        <w:gridCol w:w="1549"/>
        <w:gridCol w:w="3129"/>
        <w:gridCol w:w="1843"/>
        <w:gridCol w:w="2584"/>
      </w:tblGrid>
      <w:tr w14:paraId="6AA4C5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68663A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2EBFF0D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039BB1B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25E05B2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707D763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1134" w:type="dxa"/>
            <w:vMerge w:val="restart"/>
            <w:noWrap w:val="0"/>
            <w:vAlign w:val="center"/>
          </w:tcPr>
          <w:p w14:paraId="5847615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549" w:type="dxa"/>
            <w:vMerge w:val="restart"/>
            <w:noWrap w:val="0"/>
            <w:vAlign w:val="center"/>
          </w:tcPr>
          <w:p w14:paraId="6C08F5D9">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016E66C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3129" w:type="dxa"/>
            <w:vMerge w:val="restart"/>
            <w:noWrap w:val="0"/>
            <w:vAlign w:val="center"/>
          </w:tcPr>
          <w:p w14:paraId="7179D04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843" w:type="dxa"/>
            <w:vMerge w:val="restart"/>
            <w:noWrap w:val="0"/>
            <w:vAlign w:val="center"/>
          </w:tcPr>
          <w:p w14:paraId="6FFD30A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584" w:type="dxa"/>
            <w:vMerge w:val="restart"/>
            <w:noWrap w:val="0"/>
            <w:vAlign w:val="center"/>
          </w:tcPr>
          <w:p w14:paraId="603A4AF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9D82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6CD8036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6E3220E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1E03C6F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5ACC0194">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47A4906C">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0052302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134" w:type="dxa"/>
            <w:vMerge w:val="continue"/>
            <w:noWrap w:val="0"/>
            <w:vAlign w:val="center"/>
          </w:tcPr>
          <w:p w14:paraId="5C448A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549" w:type="dxa"/>
            <w:vMerge w:val="continue"/>
            <w:noWrap w:val="0"/>
            <w:vAlign w:val="center"/>
          </w:tcPr>
          <w:p w14:paraId="141A04EC">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129" w:type="dxa"/>
            <w:vMerge w:val="continue"/>
            <w:noWrap w:val="0"/>
            <w:vAlign w:val="center"/>
          </w:tcPr>
          <w:p w14:paraId="23D51EB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43" w:type="dxa"/>
            <w:vMerge w:val="continue"/>
            <w:noWrap w:val="0"/>
            <w:vAlign w:val="center"/>
          </w:tcPr>
          <w:p w14:paraId="45B96E5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584" w:type="dxa"/>
            <w:vMerge w:val="continue"/>
            <w:noWrap w:val="0"/>
            <w:vAlign w:val="top"/>
          </w:tcPr>
          <w:p w14:paraId="6DCA5F1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6D8E3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32A49D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ZH43048220003</w:t>
            </w:r>
          </w:p>
        </w:tc>
        <w:tc>
          <w:tcPr>
            <w:tcW w:w="1051" w:type="dxa"/>
            <w:noWrap w:val="0"/>
            <w:vAlign w:val="center"/>
          </w:tcPr>
          <w:p w14:paraId="09046CD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柏坊镇/</w:t>
            </w:r>
          </w:p>
          <w:p w14:paraId="328FC4F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水口山镇</w:t>
            </w:r>
          </w:p>
        </w:tc>
        <w:tc>
          <w:tcPr>
            <w:tcW w:w="436" w:type="dxa"/>
            <w:noWrap w:val="0"/>
            <w:vAlign w:val="center"/>
          </w:tcPr>
          <w:p w14:paraId="05D2DF0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4E94C8C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0971ADD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6" w:type="dxa"/>
            <w:noWrap w:val="0"/>
            <w:vAlign w:val="center"/>
          </w:tcPr>
          <w:p w14:paraId="38E0800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1134" w:type="dxa"/>
            <w:noWrap w:val="0"/>
            <w:vAlign w:val="center"/>
          </w:tcPr>
          <w:p w14:paraId="25CA40E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201.84</w:t>
            </w:r>
          </w:p>
        </w:tc>
        <w:tc>
          <w:tcPr>
            <w:tcW w:w="1549" w:type="dxa"/>
            <w:noWrap w:val="0"/>
            <w:vAlign w:val="center"/>
          </w:tcPr>
          <w:p w14:paraId="11ADE8B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柏坊镇/</w:t>
            </w:r>
          </w:p>
          <w:p w14:paraId="47D179D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水口山镇</w:t>
            </w:r>
          </w:p>
        </w:tc>
        <w:tc>
          <w:tcPr>
            <w:tcW w:w="3129" w:type="dxa"/>
            <w:noWrap w:val="0"/>
            <w:vAlign w:val="center"/>
          </w:tcPr>
          <w:p w14:paraId="7CF08AE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柏坊镇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r>
              <w:rPr>
                <w:rFonts w:hint="eastAsia" w:ascii="宋体" w:hAnsi="宋体" w:eastAsia="宋体" w:cs="宋体"/>
                <w:kern w:val="0"/>
                <w:szCs w:val="21"/>
                <w:highlight w:val="none"/>
                <w:lang w:eastAsia="zh-CN"/>
              </w:rPr>
              <w:t>；</w:t>
            </w:r>
          </w:p>
          <w:p w14:paraId="1E6424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水口山镇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城市化地区/历史文化资源富集区/能源资源富集区</w:t>
            </w:r>
          </w:p>
        </w:tc>
        <w:tc>
          <w:tcPr>
            <w:tcW w:w="1843" w:type="dxa"/>
            <w:noWrap w:val="0"/>
            <w:vAlign w:val="center"/>
          </w:tcPr>
          <w:p w14:paraId="38F1DFAB">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养殖、物流、生态农业、农产品加工、矿产资源开采、</w:t>
            </w:r>
            <w:r>
              <w:rPr>
                <w:rFonts w:hint="eastAsia" w:ascii="宋体" w:hAnsi="宋体" w:eastAsia="宋体" w:cs="宋体"/>
                <w:kern w:val="0"/>
                <w:szCs w:val="21"/>
                <w:highlight w:val="none"/>
              </w:rPr>
              <w:t>建材</w:t>
            </w:r>
            <w:r>
              <w:rPr>
                <w:rFonts w:hint="eastAsia" w:ascii="宋体" w:hAnsi="宋体" w:eastAsia="宋体" w:cs="宋体"/>
                <w:kern w:val="0"/>
                <w:szCs w:val="21"/>
                <w:highlight w:val="none"/>
                <w:lang w:val="en-US" w:eastAsia="zh-CN"/>
              </w:rPr>
              <w:t>等</w:t>
            </w:r>
            <w:r>
              <w:rPr>
                <w:rFonts w:hint="eastAsia" w:ascii="宋体" w:hAnsi="宋体" w:eastAsia="宋体" w:cs="宋体"/>
                <w:kern w:val="0"/>
                <w:szCs w:val="21"/>
                <w:highlight w:val="none"/>
              </w:rPr>
              <w:t>。</w:t>
            </w:r>
          </w:p>
        </w:tc>
        <w:tc>
          <w:tcPr>
            <w:tcW w:w="2584" w:type="dxa"/>
            <w:noWrap w:val="0"/>
            <w:vAlign w:val="center"/>
          </w:tcPr>
          <w:p w14:paraId="3BAB43C1">
            <w:pPr>
              <w:widowControl/>
              <w:numPr>
                <w:ilvl w:val="0"/>
                <w:numId w:val="6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水口山镇和柏坊镇存在重金属污染土壤问题；乡镇污水管网不完善</w:t>
            </w:r>
            <w:r>
              <w:rPr>
                <w:rFonts w:hint="eastAsia" w:ascii="宋体" w:hAnsi="宋体" w:eastAsia="宋体" w:cs="宋体"/>
                <w:kern w:val="0"/>
                <w:szCs w:val="21"/>
                <w:highlight w:val="none"/>
                <w:lang w:eastAsia="zh-CN"/>
              </w:rPr>
              <w:t>；</w:t>
            </w:r>
          </w:p>
          <w:p w14:paraId="40436DE6">
            <w:pPr>
              <w:widowControl/>
              <w:numPr>
                <w:ilvl w:val="0"/>
                <w:numId w:val="60"/>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湘江衡阳段四大家鱼国家级水产种质资源保护区</w:t>
            </w:r>
          </w:p>
        </w:tc>
      </w:tr>
      <w:tr w14:paraId="78E8C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C022A5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0E2540B6">
            <w:pPr>
              <w:keepNext w:val="0"/>
              <w:keepLines w:val="0"/>
              <w:pageBreakBefore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柏坊镇</w:t>
            </w:r>
          </w:p>
          <w:p w14:paraId="3187D48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6FA78E4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水环境优先保护区/水环境其他重点管控区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湘江衡阳段四大家鱼国家级水产种质资源保护区/水口山有色金属有限责任公司柏坊铜矿、常宁市合升矿业有限公司合升铜矿</w:t>
            </w:r>
            <w:r>
              <w:rPr>
                <w:rFonts w:hint="eastAsia" w:ascii="宋体" w:hAnsi="宋体" w:eastAsia="宋体" w:cs="宋体"/>
                <w:highlight w:val="none"/>
              </w:rPr>
              <w:tab/>
            </w:r>
          </w:p>
          <w:p w14:paraId="6D7049AA">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矿区/中高风险企业用地/重金属污染防治重点区域</w:t>
            </w:r>
          </w:p>
          <w:p w14:paraId="01C05DB4">
            <w:pPr>
              <w:keepNext w:val="0"/>
              <w:keepLines w:val="0"/>
              <w:pageBreakBefore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水口山镇</w:t>
            </w:r>
          </w:p>
          <w:p w14:paraId="66832810">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4C9A0420">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水环境优先保护区/水环境工业园重点管控区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湘江衡阳段四大家鱼国家级水产种质资源保护区/常宁市水口山经济开发区、常宁市龙鑫矿业有限责任公司</w:t>
            </w:r>
            <w:r>
              <w:rPr>
                <w:rFonts w:hint="eastAsia" w:ascii="宋体" w:hAnsi="宋体" w:eastAsia="宋体" w:cs="宋体"/>
                <w:strike w:val="0"/>
                <w:highlight w:val="none"/>
              </w:rPr>
              <w:t>龙王山金矿</w:t>
            </w:r>
            <w:r>
              <w:rPr>
                <w:rFonts w:hint="eastAsia" w:ascii="宋体" w:hAnsi="宋体" w:eastAsia="宋体" w:cs="宋体"/>
                <w:highlight w:val="none"/>
              </w:rPr>
              <w:t>、水口山有色金属有限责任公司水口山铅锌矿</w:t>
            </w:r>
            <w:r>
              <w:rPr>
                <w:rFonts w:hint="eastAsia" w:ascii="宋体" w:hAnsi="宋体" w:eastAsia="宋体" w:cs="宋体"/>
                <w:highlight w:val="none"/>
              </w:rPr>
              <w:tab/>
            </w:r>
          </w:p>
          <w:p w14:paraId="4D8D25CE">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rPr>
              <w:tab/>
            </w:r>
            <w:r>
              <w:rPr>
                <w:rFonts w:hint="eastAsia" w:ascii="宋体" w:hAnsi="宋体" w:eastAsia="宋体" w:cs="宋体"/>
                <w:highlight w:val="none"/>
              </w:rPr>
              <w:tab/>
            </w:r>
          </w:p>
          <w:p w14:paraId="005A67F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strike/>
                <w:dstrike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矿区/中高风险企业用地/重点行业企业重点区域</w:t>
            </w:r>
          </w:p>
        </w:tc>
      </w:tr>
      <w:tr w14:paraId="4322F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F2052E3">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354200F1">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32D95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79AF629">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413D1CBD">
            <w:pPr>
              <w:keepNext w:val="0"/>
              <w:keepLines w:val="0"/>
              <w:pageBreakBefore w:val="0"/>
              <w:kinsoku/>
              <w:wordWrap/>
              <w:overflowPunct/>
              <w:topLinePunct w:val="0"/>
              <w:autoSpaceDE/>
              <w:autoSpaceDN/>
              <w:bidi w:val="0"/>
              <w:adjustRightInd w:val="0"/>
              <w:spacing w:line="288"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（1.1）区域养殖业按划定的禁养区、限养区、适养区实施分类管理。</w:t>
            </w:r>
          </w:p>
          <w:p w14:paraId="31D2A21F">
            <w:pPr>
              <w:keepNext w:val="0"/>
              <w:keepLines w:val="0"/>
              <w:pageBreakBefore w:val="0"/>
              <w:numPr>
                <w:ilvl w:val="0"/>
                <w:numId w:val="0"/>
              </w:numPr>
              <w:tabs>
                <w:tab w:val="left" w:pos="1021"/>
              </w:tabs>
              <w:kinsoku/>
              <w:wordWrap/>
              <w:overflowPunct/>
              <w:topLinePunct w:val="0"/>
              <w:autoSpaceDE/>
              <w:autoSpaceDN/>
              <w:bidi w:val="0"/>
              <w:adjustRightInd w:val="0"/>
              <w:snapToGrid w:val="0"/>
              <w:spacing w:line="288"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rPr>
              <w:t>（1.2）水产种质资源保护区按《水产种质资源保护区管理暂行办法》（2016年修正本）要求管理。</w:t>
            </w:r>
          </w:p>
        </w:tc>
      </w:tr>
      <w:tr w14:paraId="1D3FF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308831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B4DAE92">
            <w:pPr>
              <w:keepNext w:val="0"/>
              <w:keepLines w:val="0"/>
              <w:pageBreakBefore w:val="0"/>
              <w:widowControl/>
              <w:kinsoku/>
              <w:wordWrap/>
              <w:overflowPunct/>
              <w:topLinePunct w:val="0"/>
              <w:autoSpaceDE/>
              <w:autoSpaceDN/>
              <w:bidi w:val="0"/>
              <w:adjustRightInd w:val="0"/>
              <w:spacing w:line="288"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zCs w:val="21"/>
                <w:highlight w:val="none"/>
              </w:rPr>
              <w:br w:type="textWrapping"/>
            </w:r>
            <w:r>
              <w:rPr>
                <w:rFonts w:hint="eastAsia" w:ascii="宋体" w:hAnsi="宋体" w:eastAsia="宋体" w:cs="宋体"/>
                <w:szCs w:val="21"/>
                <w:highlight w:val="none"/>
              </w:rPr>
              <w:t>（2.2）</w:t>
            </w:r>
            <w:r>
              <w:rPr>
                <w:rFonts w:hint="eastAsia" w:ascii="宋体" w:hAnsi="宋体" w:eastAsia="宋体" w:cs="宋体"/>
                <w:strike w:val="0"/>
                <w:dstrike w:val="0"/>
                <w:kern w:val="0"/>
                <w:szCs w:val="21"/>
                <w:highlight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52674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2B1FD56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3D82CA5D">
            <w:pPr>
              <w:keepNext w:val="0"/>
              <w:keepLines w:val="0"/>
              <w:pageBreakBefore w:val="0"/>
              <w:kinsoku/>
              <w:wordWrap/>
              <w:overflowPunct/>
              <w:topLinePunct w:val="0"/>
              <w:autoSpaceDE/>
              <w:autoSpaceDN/>
              <w:bidi w:val="0"/>
              <w:adjustRightInd w:val="0"/>
              <w:spacing w:line="288"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加强危险废物和化学品管控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strike w:val="0"/>
                <w:dstrike w:val="0"/>
                <w:kern w:val="0"/>
                <w:szCs w:val="21"/>
                <w:highlight w:val="none"/>
                <w:lang w:eastAsia="zh-CN"/>
              </w:rPr>
              <w:t>。</w:t>
            </w:r>
            <w:r>
              <w:rPr>
                <w:rFonts w:hint="eastAsia" w:ascii="宋体" w:hAnsi="宋体" w:eastAsia="宋体" w:cs="宋体"/>
                <w:kern w:val="0"/>
                <w:szCs w:val="21"/>
                <w:highlight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w:t>
            </w:r>
            <w:r>
              <w:rPr>
                <w:rFonts w:hint="eastAsia" w:ascii="宋体" w:hAnsi="宋体" w:eastAsia="宋体" w:cs="宋体"/>
                <w:kern w:val="0"/>
                <w:szCs w:val="21"/>
                <w:highlight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lang w:eastAsia="zh-CN"/>
              </w:rPr>
              <w:t>。</w:t>
            </w:r>
          </w:p>
          <w:p w14:paraId="7318D0D3">
            <w:pPr>
              <w:keepNext w:val="0"/>
              <w:keepLines w:val="0"/>
              <w:pageBreakBefore w:val="0"/>
              <w:widowControl/>
              <w:kinsoku/>
              <w:wordWrap/>
              <w:overflowPunct/>
              <w:topLinePunct w:val="0"/>
              <w:autoSpaceDE/>
              <w:autoSpaceDN/>
              <w:bidi w:val="0"/>
              <w:adjustRightInd w:val="0"/>
              <w:spacing w:line="288"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w:t>
            </w:r>
            <w:r>
              <w:rPr>
                <w:rFonts w:hint="eastAsia" w:ascii="宋体" w:hAnsi="宋体" w:eastAsia="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w:t>
            </w:r>
            <w:r>
              <w:rPr>
                <w:rFonts w:hint="eastAsia" w:ascii="宋体" w:hAnsi="宋体" w:eastAsia="宋体" w:cs="宋体"/>
                <w:strike w:val="0"/>
                <w:dstrike w:val="0"/>
                <w:kern w:val="0"/>
                <w:sz w:val="21"/>
                <w:szCs w:val="21"/>
                <w:highlight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r>
              <w:rPr>
                <w:rFonts w:hint="eastAsia" w:ascii="宋体" w:hAnsi="宋体" w:eastAsia="宋体" w:cs="宋体"/>
                <w:strike w:val="0"/>
                <w:dstrike w:val="0"/>
                <w:kern w:val="0"/>
                <w:sz w:val="21"/>
                <w:szCs w:val="21"/>
                <w:highlight w:val="none"/>
                <w:lang w:eastAsia="zh-CN"/>
              </w:rPr>
              <w:t>。</w:t>
            </w:r>
          </w:p>
        </w:tc>
      </w:tr>
      <w:tr w14:paraId="0D948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8" w:hRule="atLeast"/>
          <w:jc w:val="center"/>
        </w:trPr>
        <w:tc>
          <w:tcPr>
            <w:tcW w:w="988" w:type="dxa"/>
            <w:noWrap w:val="0"/>
            <w:vAlign w:val="center"/>
          </w:tcPr>
          <w:p w14:paraId="5A4F77B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0A03C699">
            <w:pPr>
              <w:keepNext w:val="0"/>
              <w:keepLines w:val="0"/>
              <w:pageBreakBefore w:val="0"/>
              <w:widowControl/>
              <w:kinsoku/>
              <w:wordWrap/>
              <w:overflowPunct/>
              <w:topLinePunct w:val="0"/>
              <w:autoSpaceDE/>
              <w:autoSpaceDN/>
              <w:bidi w:val="0"/>
              <w:adjustRightInd w:val="0"/>
              <w:spacing w:line="288"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6F3E7663">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1843"/>
        <w:gridCol w:w="2477"/>
        <w:gridCol w:w="1892"/>
        <w:gridCol w:w="3035"/>
      </w:tblGrid>
      <w:tr w14:paraId="48C57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4C2BAA1">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7708C7E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1" w:type="dxa"/>
            <w:gridSpan w:val="3"/>
            <w:noWrap w:val="0"/>
            <w:vAlign w:val="center"/>
          </w:tcPr>
          <w:p w14:paraId="48DC5E8A">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6" w:type="dxa"/>
            <w:vMerge w:val="restart"/>
            <w:noWrap w:val="0"/>
            <w:vAlign w:val="center"/>
          </w:tcPr>
          <w:p w14:paraId="035B403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5E421EEC">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1D43C142">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w:t>
            </w:r>
            <w:r>
              <w:rPr>
                <w:rFonts w:hint="eastAsia" w:ascii="宋体" w:hAnsi="宋体" w:eastAsia="宋体" w:cs="宋体"/>
                <w:b/>
                <w:kern w:val="0"/>
                <w:szCs w:val="21"/>
                <w:highlight w:val="none"/>
                <w:vertAlign w:val="superscript"/>
              </w:rPr>
              <w:t>2</w:t>
            </w:r>
            <w:r>
              <w:rPr>
                <w:rFonts w:hint="eastAsia" w:ascii="宋体" w:hAnsi="宋体" w:eastAsia="宋体" w:cs="宋体"/>
                <w:b/>
                <w:kern w:val="0"/>
                <w:szCs w:val="21"/>
                <w:highlight w:val="none"/>
              </w:rPr>
              <w:t>）</w:t>
            </w:r>
          </w:p>
        </w:tc>
        <w:tc>
          <w:tcPr>
            <w:tcW w:w="1843" w:type="dxa"/>
            <w:vMerge w:val="restart"/>
            <w:noWrap w:val="0"/>
            <w:vAlign w:val="center"/>
          </w:tcPr>
          <w:p w14:paraId="0C3DA62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6812934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477" w:type="dxa"/>
            <w:vMerge w:val="restart"/>
            <w:noWrap w:val="0"/>
            <w:vAlign w:val="center"/>
          </w:tcPr>
          <w:p w14:paraId="1A00025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主体功能定位</w:t>
            </w:r>
          </w:p>
        </w:tc>
        <w:tc>
          <w:tcPr>
            <w:tcW w:w="1892" w:type="dxa"/>
            <w:vMerge w:val="restart"/>
            <w:noWrap w:val="0"/>
            <w:vAlign w:val="center"/>
          </w:tcPr>
          <w:p w14:paraId="73EB03A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3035" w:type="dxa"/>
            <w:vMerge w:val="restart"/>
            <w:noWrap w:val="0"/>
            <w:vAlign w:val="center"/>
          </w:tcPr>
          <w:p w14:paraId="26D02AD3">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3D1E5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3D1314D3">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051" w:type="dxa"/>
            <w:vMerge w:val="continue"/>
            <w:noWrap w:val="0"/>
            <w:vAlign w:val="center"/>
          </w:tcPr>
          <w:p w14:paraId="309C06B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436" w:type="dxa"/>
            <w:noWrap w:val="0"/>
            <w:vAlign w:val="center"/>
          </w:tcPr>
          <w:p w14:paraId="3B2318E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37A8D47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27EE714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6" w:type="dxa"/>
            <w:vMerge w:val="continue"/>
            <w:noWrap w:val="0"/>
            <w:vAlign w:val="center"/>
          </w:tcPr>
          <w:p w14:paraId="39CAA4C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992" w:type="dxa"/>
            <w:vMerge w:val="continue"/>
            <w:noWrap w:val="0"/>
            <w:vAlign w:val="center"/>
          </w:tcPr>
          <w:p w14:paraId="4C291E4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43" w:type="dxa"/>
            <w:vMerge w:val="continue"/>
            <w:noWrap w:val="0"/>
            <w:vAlign w:val="center"/>
          </w:tcPr>
          <w:p w14:paraId="3E8F3AAA">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2477" w:type="dxa"/>
            <w:vMerge w:val="continue"/>
            <w:noWrap w:val="0"/>
            <w:vAlign w:val="center"/>
          </w:tcPr>
          <w:p w14:paraId="4A4AF25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1892" w:type="dxa"/>
            <w:vMerge w:val="continue"/>
            <w:noWrap w:val="0"/>
            <w:vAlign w:val="center"/>
          </w:tcPr>
          <w:p w14:paraId="3BDF745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c>
          <w:tcPr>
            <w:tcW w:w="3035" w:type="dxa"/>
            <w:vMerge w:val="continue"/>
            <w:noWrap w:val="0"/>
            <w:vAlign w:val="top"/>
          </w:tcPr>
          <w:p w14:paraId="23B4061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p>
        </w:tc>
      </w:tr>
      <w:tr w14:paraId="76414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5178695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ZH43048220004</w:t>
            </w:r>
          </w:p>
        </w:tc>
        <w:tc>
          <w:tcPr>
            <w:tcW w:w="1051" w:type="dxa"/>
            <w:noWrap w:val="0"/>
            <w:vAlign w:val="center"/>
          </w:tcPr>
          <w:p w14:paraId="53EB971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培元街道/泉峰街道/板桥镇/宜阳街道/曲潭街道</w:t>
            </w:r>
          </w:p>
        </w:tc>
        <w:tc>
          <w:tcPr>
            <w:tcW w:w="436" w:type="dxa"/>
            <w:noWrap w:val="0"/>
            <w:vAlign w:val="center"/>
          </w:tcPr>
          <w:p w14:paraId="2E808EC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55429B9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5B06C239">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6" w:type="dxa"/>
            <w:noWrap w:val="0"/>
            <w:vAlign w:val="center"/>
          </w:tcPr>
          <w:p w14:paraId="37AA1CF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重点管控单元</w:t>
            </w:r>
          </w:p>
        </w:tc>
        <w:tc>
          <w:tcPr>
            <w:tcW w:w="992" w:type="dxa"/>
            <w:noWrap w:val="0"/>
            <w:vAlign w:val="center"/>
          </w:tcPr>
          <w:p w14:paraId="473A956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62.61</w:t>
            </w:r>
          </w:p>
        </w:tc>
        <w:tc>
          <w:tcPr>
            <w:tcW w:w="1843" w:type="dxa"/>
            <w:noWrap w:val="0"/>
            <w:vAlign w:val="center"/>
          </w:tcPr>
          <w:p w14:paraId="7804B666">
            <w:pPr>
              <w:kinsoku/>
              <w:wordWrap/>
              <w:overflowPunct/>
              <w:topLinePunct w:val="0"/>
              <w:bidi w:val="0"/>
              <w:adjustRightInd w:val="0"/>
              <w:snapToGrid w:val="0"/>
              <w:spacing w:line="300" w:lineRule="auto"/>
              <w:jc w:val="center"/>
              <w:textAlignment w:val="auto"/>
              <w:rPr>
                <w:rFonts w:hint="eastAsia" w:ascii="宋体" w:hAnsi="宋体" w:eastAsia="宋体" w:cs="宋体"/>
                <w:strike/>
                <w:dstrike w:val="0"/>
                <w:kern w:val="0"/>
                <w:szCs w:val="21"/>
                <w:highlight w:val="none"/>
              </w:rPr>
            </w:pPr>
            <w:r>
              <w:rPr>
                <w:rFonts w:hint="eastAsia" w:ascii="宋体" w:hAnsi="宋体" w:eastAsia="宋体" w:cs="宋体"/>
                <w:strike w:val="0"/>
                <w:dstrike w:val="0"/>
                <w:kern w:val="0"/>
                <w:szCs w:val="21"/>
                <w:highlight w:val="none"/>
              </w:rPr>
              <w:t>宜阳街道/培元街道/板桥镇/</w:t>
            </w:r>
          </w:p>
          <w:p w14:paraId="1CF4C2C5">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strike w:val="0"/>
                <w:dstrike w:val="0"/>
                <w:kern w:val="0"/>
                <w:szCs w:val="21"/>
                <w:highlight w:val="none"/>
              </w:rPr>
              <w:t>泉峰街道/</w:t>
            </w:r>
            <w:r>
              <w:rPr>
                <w:rFonts w:hint="eastAsia" w:ascii="宋体" w:hAnsi="宋体" w:eastAsia="宋体" w:cs="宋体"/>
                <w:kern w:val="0"/>
                <w:szCs w:val="21"/>
                <w:highlight w:val="none"/>
              </w:rPr>
              <w:t>曲潭街道</w:t>
            </w:r>
          </w:p>
        </w:tc>
        <w:tc>
          <w:tcPr>
            <w:tcW w:w="2477" w:type="dxa"/>
            <w:noWrap w:val="0"/>
            <w:vAlign w:val="center"/>
          </w:tcPr>
          <w:p w14:paraId="5DB0AC9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培元街道/泉峰街道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城市化地区；</w:t>
            </w:r>
          </w:p>
          <w:p w14:paraId="1B06CAA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板桥镇/宜阳街道/曲潭街道</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p>
        </w:tc>
        <w:tc>
          <w:tcPr>
            <w:tcW w:w="1892" w:type="dxa"/>
            <w:noWrap w:val="0"/>
            <w:vAlign w:val="center"/>
          </w:tcPr>
          <w:p w14:paraId="07A94CEC">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建材、旅游、生态农业、畜禽养殖等。</w:t>
            </w:r>
          </w:p>
        </w:tc>
        <w:tc>
          <w:tcPr>
            <w:tcW w:w="3035" w:type="dxa"/>
            <w:noWrap w:val="0"/>
            <w:vAlign w:val="center"/>
          </w:tcPr>
          <w:p w14:paraId="4DC3B906">
            <w:pPr>
              <w:widowControl/>
              <w:numPr>
                <w:ilvl w:val="0"/>
                <w:numId w:val="6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val="en-US" w:eastAsia="zh-CN"/>
              </w:rPr>
              <w:t>污水厂已建成，管网不完善；</w:t>
            </w:r>
            <w:r>
              <w:rPr>
                <w:rFonts w:hint="eastAsia" w:ascii="宋体" w:hAnsi="宋体" w:eastAsia="宋体" w:cs="宋体"/>
                <w:kern w:val="0"/>
                <w:szCs w:val="21"/>
                <w:highlight w:val="none"/>
              </w:rPr>
              <w:t>垃圾无序焚烧，乡镇污水处理设施不完善，存在污水直排现象</w:t>
            </w:r>
            <w:r>
              <w:rPr>
                <w:rFonts w:hint="eastAsia" w:ascii="宋体" w:hAnsi="宋体" w:eastAsia="宋体" w:cs="宋体"/>
                <w:kern w:val="0"/>
                <w:szCs w:val="21"/>
                <w:highlight w:val="none"/>
                <w:lang w:eastAsia="zh-CN"/>
              </w:rPr>
              <w:t>；</w:t>
            </w:r>
          </w:p>
          <w:p w14:paraId="7B3E7AB5">
            <w:pPr>
              <w:widowControl/>
              <w:numPr>
                <w:ilvl w:val="0"/>
                <w:numId w:val="61"/>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常宁市宜水饮用水水源保护区</w:t>
            </w:r>
            <w:r>
              <w:rPr>
                <w:rFonts w:hint="eastAsia" w:ascii="宋体" w:hAnsi="宋体" w:eastAsia="宋体" w:cs="宋体"/>
                <w:highlight w:val="none"/>
                <w:lang w:eastAsia="zh-CN"/>
              </w:rPr>
              <w:t>、</w:t>
            </w:r>
            <w:r>
              <w:rPr>
                <w:rFonts w:hint="eastAsia" w:ascii="宋体" w:hAnsi="宋体" w:eastAsia="宋体" w:cs="宋体"/>
                <w:highlight w:val="none"/>
              </w:rPr>
              <w:t>湖南天堂山国家森林公园</w:t>
            </w:r>
          </w:p>
        </w:tc>
      </w:tr>
      <w:tr w14:paraId="62E8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F45D35F">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241DA684">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宜阳街道</w:t>
            </w:r>
          </w:p>
          <w:p w14:paraId="3C43039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水环境城镇生活污染重点管控区</w:t>
            </w:r>
            <w:r>
              <w:rPr>
                <w:rFonts w:hint="eastAsia" w:ascii="宋体" w:hAnsi="宋体" w:eastAsia="宋体" w:cs="宋体"/>
                <w:highlight w:val="none"/>
              </w:rPr>
              <w:tab/>
            </w:r>
            <w:r>
              <w:rPr>
                <w:rFonts w:hint="eastAsia" w:ascii="宋体" w:hAnsi="宋体" w:eastAsia="宋体" w:cs="宋体"/>
                <w:highlight w:val="none"/>
              </w:rPr>
              <w:t>常宁污水处理厂</w:t>
            </w:r>
            <w:r>
              <w:rPr>
                <w:rFonts w:hint="eastAsia" w:ascii="宋体" w:hAnsi="宋体" w:eastAsia="宋体" w:cs="宋体"/>
                <w:highlight w:val="none"/>
              </w:rPr>
              <w:tab/>
            </w:r>
          </w:p>
          <w:p w14:paraId="5D7FE01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7F3DD4BE">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农用地优先保护区/建设用地重点管控区</w:t>
            </w:r>
            <w:r>
              <w:rPr>
                <w:rFonts w:hint="eastAsia" w:ascii="宋体" w:hAnsi="宋体" w:eastAsia="宋体" w:cs="宋体"/>
                <w:highlight w:val="none"/>
              </w:rPr>
              <w:tab/>
            </w:r>
            <w:r>
              <w:rPr>
                <w:rFonts w:hint="eastAsia" w:ascii="宋体" w:hAnsi="宋体" w:eastAsia="宋体" w:cs="宋体"/>
                <w:highlight w:val="none"/>
              </w:rPr>
              <w:t>中高风险企业用地</w:t>
            </w:r>
          </w:p>
          <w:p w14:paraId="017500ED">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培元街道</w:t>
            </w:r>
          </w:p>
          <w:p w14:paraId="3D28D929">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rPr>
              <w:t>水源涵养重要区</w:t>
            </w:r>
            <w:r>
              <w:rPr>
                <w:rFonts w:hint="eastAsia" w:ascii="宋体" w:hAnsi="宋体" w:eastAsia="宋体" w:cs="宋体"/>
                <w:highlight w:val="none"/>
              </w:rPr>
              <w:tab/>
            </w:r>
          </w:p>
          <w:p w14:paraId="62EDF1A6">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常宁市宜水饮用水水源保护区/常宁污水处理厂（汇水）</w:t>
            </w:r>
            <w:r>
              <w:rPr>
                <w:rFonts w:hint="eastAsia" w:ascii="宋体" w:hAnsi="宋体" w:eastAsia="宋体" w:cs="宋体"/>
                <w:highlight w:val="none"/>
              </w:rPr>
              <w:tab/>
            </w:r>
          </w:p>
          <w:p w14:paraId="1B58E739">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大气环境高排放重点管控区/大气环境受体敏感重点管控区/大气环境弱扩散重点管控区</w:t>
            </w:r>
            <w:r>
              <w:rPr>
                <w:rFonts w:hint="eastAsia" w:ascii="宋体" w:hAnsi="宋体" w:eastAsia="宋体" w:cs="宋体"/>
                <w:highlight w:val="none"/>
                <w:lang w:eastAsia="zh-CN"/>
              </w:rPr>
              <w:t>——常宁市培元街道企业集中区</w:t>
            </w:r>
          </w:p>
          <w:p w14:paraId="72267518">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板桥镇</w:t>
            </w:r>
          </w:p>
          <w:p w14:paraId="446CAC1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3D00C73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常宁市宜水饮用水水源保护区</w:t>
            </w:r>
            <w:r>
              <w:rPr>
                <w:rFonts w:hint="eastAsia" w:ascii="宋体" w:hAnsi="宋体" w:eastAsia="宋体" w:cs="宋体"/>
                <w:highlight w:val="none"/>
              </w:rPr>
              <w:tab/>
            </w:r>
          </w:p>
          <w:p w14:paraId="012CE3E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湖南天堂山国家森林公园/印山-天堂山西江风景名胜区</w:t>
            </w:r>
          </w:p>
          <w:p w14:paraId="5086C573">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531F834F">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泉峰街道</w:t>
            </w:r>
          </w:p>
          <w:p w14:paraId="116F041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水环境优先保护区/水环境城镇生活污染重点管控区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常宁市宜水饮用水水源保护区/常宁污水处理厂（汇水）</w:t>
            </w:r>
            <w:r>
              <w:rPr>
                <w:rFonts w:hint="eastAsia" w:ascii="宋体" w:hAnsi="宋体" w:eastAsia="宋体" w:cs="宋体"/>
                <w:highlight w:val="none"/>
              </w:rPr>
              <w:tab/>
            </w:r>
          </w:p>
          <w:p w14:paraId="1994D02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大气环境受体敏感重点管控区/大气环境弱扩散重点管控区</w:t>
            </w:r>
            <w:r>
              <w:rPr>
                <w:rFonts w:hint="eastAsia" w:ascii="宋体" w:hAnsi="宋体" w:eastAsia="宋体" w:cs="宋体"/>
                <w:highlight w:val="none"/>
              </w:rPr>
              <w:tab/>
            </w:r>
            <w:r>
              <w:rPr>
                <w:rFonts w:hint="eastAsia" w:ascii="宋体" w:hAnsi="宋体" w:eastAsia="宋体" w:cs="宋体"/>
                <w:highlight w:val="none"/>
              </w:rPr>
              <w:tab/>
            </w:r>
          </w:p>
          <w:p w14:paraId="1EE28865">
            <w:pPr>
              <w:kinsoku/>
              <w:wordWrap/>
              <w:overflowPunct/>
              <w:topLinePunct w:val="0"/>
              <w:bidi w:val="0"/>
              <w:adjustRightInd w:val="0"/>
              <w:snapToGrid w:val="0"/>
              <w:spacing w:line="300" w:lineRule="auto"/>
              <w:jc w:val="left"/>
              <w:textAlignment w:val="auto"/>
              <w:rPr>
                <w:rFonts w:hint="eastAsia" w:ascii="宋体" w:hAnsi="宋体" w:eastAsia="宋体" w:cs="宋体"/>
                <w:strike/>
                <w:dstrike w:val="0"/>
                <w:kern w:val="0"/>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p>
          <w:p w14:paraId="3B63D380">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曲潭街道</w:t>
            </w:r>
          </w:p>
          <w:p w14:paraId="48DABCD7">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p>
          <w:p w14:paraId="3B77D6ED">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水环境工业污染重点管控区/水环境城镇生活污染重点管控区</w:t>
            </w:r>
            <w:r>
              <w:rPr>
                <w:rFonts w:hint="eastAsia" w:ascii="宋体" w:hAnsi="宋体" w:eastAsia="宋体" w:cs="宋体"/>
                <w:kern w:val="0"/>
                <w:szCs w:val="21"/>
                <w:highlight w:val="none"/>
              </w:rPr>
              <w:t>——</w:t>
            </w:r>
            <w:r>
              <w:rPr>
                <w:rFonts w:hint="eastAsia" w:ascii="宋体" w:hAnsi="宋体" w:eastAsia="宋体" w:cs="宋体"/>
                <w:highlight w:val="none"/>
              </w:rPr>
              <w:t>常宁市水口山经济开发区、常宁市砂岭多金属矿/常宁污水处理厂（汇水）</w:t>
            </w:r>
          </w:p>
          <w:p w14:paraId="5F0A5C79">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lang w:eastAsia="zh-CN"/>
              </w:rPr>
            </w:pPr>
            <w:r>
              <w:rPr>
                <w:rFonts w:hint="eastAsia" w:ascii="宋体" w:hAnsi="宋体" w:eastAsia="宋体" w:cs="宋体"/>
                <w:kern w:val="0"/>
                <w:szCs w:val="21"/>
                <w:highlight w:val="none"/>
              </w:rPr>
              <w:t>▉</w:t>
            </w:r>
            <w:r>
              <w:rPr>
                <w:rFonts w:hint="eastAsia" w:ascii="宋体" w:hAnsi="宋体" w:eastAsia="宋体" w:cs="宋体"/>
                <w:highlight w:val="none"/>
              </w:rPr>
              <w:t>大气环境高排放重点管控区/大气环境受体敏感重点管控区/大气环境弱扩散重点管控区</w:t>
            </w:r>
            <w:r>
              <w:rPr>
                <w:rFonts w:hint="eastAsia" w:ascii="宋体" w:hAnsi="宋体" w:eastAsia="宋体" w:cs="宋体"/>
                <w:highlight w:val="none"/>
                <w:lang w:eastAsia="zh-CN"/>
              </w:rPr>
              <w:t>——常宁市水口山经济开发区</w:t>
            </w:r>
          </w:p>
          <w:p w14:paraId="6652509C">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rPr>
            </w:pPr>
            <w:r>
              <w:rPr>
                <w:rFonts w:hint="eastAsia" w:ascii="宋体" w:hAnsi="宋体" w:eastAsia="宋体" w:cs="宋体"/>
                <w:kern w:val="0"/>
                <w:szCs w:val="21"/>
                <w:highlight w:val="none"/>
              </w:rPr>
              <w:t>▉</w:t>
            </w:r>
            <w:r>
              <w:rPr>
                <w:rFonts w:hint="eastAsia" w:ascii="宋体" w:hAnsi="宋体" w:eastAsia="宋体" w:cs="宋体"/>
                <w:highlight w:val="none"/>
              </w:rPr>
              <w:t>农用地优先保护区/建设用地重点管控区/其他重点管控区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tc>
      </w:tr>
      <w:tr w14:paraId="4B8C1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14870EF8">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1DAE528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66C7E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5CD9C3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7D1A2EB3">
            <w:pPr>
              <w:kinsoku/>
              <w:wordWrap/>
              <w:overflowPunct/>
              <w:topLinePunct w:val="0"/>
              <w:bidi w:val="0"/>
              <w:adjustRightInd w:val="0"/>
              <w:spacing w:line="300" w:lineRule="auto"/>
              <w:textAlignment w:val="auto"/>
              <w:rPr>
                <w:rFonts w:hint="eastAsia" w:ascii="宋体" w:hAnsi="宋体" w:eastAsia="宋体" w:cs="宋体"/>
                <w:highlight w:val="none"/>
              </w:rPr>
            </w:pPr>
            <w:r>
              <w:rPr>
                <w:rFonts w:hint="eastAsia" w:ascii="宋体" w:hAnsi="宋体" w:eastAsia="宋体" w:cs="宋体"/>
                <w:kern w:val="0"/>
                <w:szCs w:val="21"/>
                <w:highlight w:val="none"/>
              </w:rPr>
              <w:t>（1.1）</w:t>
            </w:r>
            <w:r>
              <w:rPr>
                <w:rFonts w:hint="eastAsia" w:ascii="宋体" w:hAnsi="宋体" w:eastAsia="宋体" w:cs="宋体"/>
                <w:kern w:val="0"/>
                <w:szCs w:val="21"/>
                <w:highlight w:val="none"/>
                <w:lang w:val="en-US" w:eastAsia="zh-CN"/>
              </w:rPr>
              <w:t>饮用水源保护区按《湖南省饮用水水源保护条例》等要求管理；</w:t>
            </w:r>
          </w:p>
          <w:p w14:paraId="3AA70698">
            <w:pPr>
              <w:numPr>
                <w:ilvl w:val="0"/>
                <w:numId w:val="0"/>
              </w:numPr>
              <w:tabs>
                <w:tab w:val="left" w:pos="1021"/>
              </w:tabs>
              <w:kinsoku/>
              <w:wordWrap/>
              <w:overflowPunct/>
              <w:topLinePunct w:val="0"/>
              <w:bidi w:val="0"/>
              <w:adjustRightInd w:val="0"/>
              <w:snapToGrid w:val="0"/>
              <w:spacing w:line="300"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rPr>
              <w:t>（1.2）</w:t>
            </w:r>
            <w:r>
              <w:rPr>
                <w:rFonts w:hint="eastAsia" w:ascii="宋体" w:hAnsi="宋体" w:eastAsia="宋体" w:cs="宋体"/>
                <w:kern w:val="0"/>
                <w:szCs w:val="21"/>
                <w:highlight w:val="none"/>
              </w:rPr>
              <w:t>区域养殖业按划定的禁养区、限养区、适养区实施分类管理。</w:t>
            </w:r>
          </w:p>
        </w:tc>
      </w:tr>
      <w:tr w14:paraId="1C94E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7092189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33531171">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zCs w:val="21"/>
                <w:highlight w:val="none"/>
              </w:rPr>
              <w:br w:type="textWrapping"/>
            </w:r>
            <w:r>
              <w:rPr>
                <w:rFonts w:hint="eastAsia" w:ascii="宋体" w:hAnsi="宋体" w:eastAsia="宋体" w:cs="宋体"/>
                <w:szCs w:val="21"/>
                <w:highlight w:val="none"/>
              </w:rPr>
              <w:t>（2.2）</w:t>
            </w:r>
            <w:r>
              <w:rPr>
                <w:rFonts w:hint="eastAsia" w:ascii="宋体" w:hAnsi="宋体" w:eastAsia="宋体" w:cs="宋体"/>
                <w:strike w:val="0"/>
                <w:dstrike w:val="0"/>
                <w:kern w:val="0"/>
                <w:szCs w:val="21"/>
                <w:highlight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5D283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316806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6D2055B0">
            <w:p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w:t>
            </w:r>
            <w:r>
              <w:rPr>
                <w:rFonts w:hint="eastAsia" w:ascii="宋体" w:hAnsi="宋体" w:eastAsia="宋体" w:cs="宋体"/>
                <w:strike w:val="0"/>
                <w:dstrike w:val="0"/>
                <w:kern w:val="0"/>
                <w:szCs w:val="21"/>
                <w:highlight w:val="none"/>
              </w:rPr>
              <w:t>加强危险废物和化学品管控</w:t>
            </w:r>
            <w:r>
              <w:rPr>
                <w:rFonts w:hint="eastAsia" w:ascii="宋体" w:hAnsi="宋体" w:eastAsia="宋体" w:cs="宋体"/>
                <w:strike w:val="0"/>
                <w:dstrike w:val="0"/>
                <w:kern w:val="0"/>
                <w:szCs w:val="21"/>
                <w:highlight w:val="none"/>
                <w:lang w:eastAsia="zh-CN"/>
              </w:rPr>
              <w:t>，</w:t>
            </w:r>
            <w:r>
              <w:rPr>
                <w:rFonts w:hint="eastAsia" w:ascii="宋体" w:hAnsi="宋体" w:eastAsia="宋体" w:cs="宋体"/>
                <w:strike w:val="0"/>
                <w:dstrike w:val="0"/>
                <w:kern w:val="0"/>
                <w:szCs w:val="21"/>
                <w:highlight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strike w:val="0"/>
                <w:dstrike w:val="0"/>
                <w:kern w:val="0"/>
                <w:szCs w:val="21"/>
                <w:highlight w:val="none"/>
                <w:lang w:eastAsia="zh-CN"/>
              </w:rPr>
              <w:t>。</w:t>
            </w:r>
            <w:r>
              <w:rPr>
                <w:rFonts w:hint="eastAsia" w:ascii="宋体" w:hAnsi="宋体" w:eastAsia="宋体" w:cs="宋体"/>
                <w:kern w:val="0"/>
                <w:szCs w:val="21"/>
                <w:highlight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strike w:val="0"/>
                <w:dstrike w:val="0"/>
                <w:kern w:val="0"/>
                <w:szCs w:val="21"/>
                <w:highlight w:val="none"/>
              </w:rPr>
              <w:t>。</w:t>
            </w:r>
            <w:r>
              <w:rPr>
                <w:rFonts w:hint="eastAsia" w:ascii="宋体" w:hAnsi="宋体" w:eastAsia="宋体" w:cs="宋体"/>
                <w:strike/>
                <w:dstrike w:val="0"/>
                <w:kern w:val="0"/>
                <w:szCs w:val="21"/>
                <w:highlight w:val="none"/>
              </w:rPr>
              <w:br w:type="textWrapping"/>
            </w:r>
            <w:r>
              <w:rPr>
                <w:rFonts w:hint="eastAsia" w:ascii="宋体" w:hAnsi="宋体" w:eastAsia="宋体" w:cs="宋体"/>
                <w:strike w:val="0"/>
                <w:dstrike w:val="0"/>
                <w:kern w:val="0"/>
                <w:szCs w:val="21"/>
                <w:highlight w:val="none"/>
              </w:rPr>
              <w:t>（3.2）</w:t>
            </w:r>
            <w:r>
              <w:rPr>
                <w:rFonts w:hint="eastAsia" w:ascii="宋体" w:hAnsi="宋体" w:eastAsia="宋体" w:cs="宋体"/>
                <w:strike w:val="0"/>
                <w:kern w:val="0"/>
                <w:szCs w:val="21"/>
                <w:highlight w:val="none"/>
              </w:rPr>
              <w:t>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w:t>
            </w:r>
            <w:r>
              <w:rPr>
                <w:rFonts w:hint="eastAsia" w:ascii="宋体" w:hAnsi="宋体" w:eastAsia="宋体" w:cs="宋体"/>
                <w:kern w:val="0"/>
                <w:szCs w:val="21"/>
                <w:highlight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lang w:eastAsia="zh-CN"/>
              </w:rPr>
              <w:t>。</w:t>
            </w:r>
          </w:p>
          <w:p w14:paraId="5DAF6EAE">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rPr>
              <w:t>（3.</w:t>
            </w:r>
            <w:r>
              <w:rPr>
                <w:rFonts w:hint="eastAsia" w:ascii="宋体" w:hAnsi="宋体" w:eastAsia="宋体" w:cs="宋体"/>
                <w:strike w:val="0"/>
                <w:dstrike w:val="0"/>
                <w:kern w:val="0"/>
                <w:szCs w:val="21"/>
                <w:highlight w:val="none"/>
                <w:lang w:val="en-US" w:eastAsia="zh-CN"/>
              </w:rPr>
              <w:t>3</w:t>
            </w:r>
            <w:r>
              <w:rPr>
                <w:rFonts w:hint="eastAsia" w:ascii="宋体" w:hAnsi="宋体" w:eastAsia="宋体" w:cs="宋体"/>
                <w:strike w:val="0"/>
                <w:dstrike w:val="0"/>
                <w:kern w:val="0"/>
                <w:szCs w:val="21"/>
                <w:highlight w:val="none"/>
              </w:rPr>
              <w:t>）</w:t>
            </w:r>
            <w:r>
              <w:rPr>
                <w:rFonts w:hint="eastAsia" w:ascii="宋体" w:hAnsi="宋体" w:eastAsia="宋体" w:cs="宋体"/>
                <w:strike w:val="0"/>
                <w:dstrike w:val="0"/>
                <w:kern w:val="0"/>
                <w:sz w:val="21"/>
                <w:szCs w:val="21"/>
                <w:highlight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r>
              <w:rPr>
                <w:rFonts w:hint="eastAsia" w:ascii="宋体" w:hAnsi="宋体" w:eastAsia="宋体" w:cs="宋体"/>
                <w:strike w:val="0"/>
                <w:dstrike w:val="0"/>
                <w:kern w:val="0"/>
                <w:sz w:val="21"/>
                <w:szCs w:val="21"/>
                <w:highlight w:val="none"/>
                <w:lang w:eastAsia="zh-CN"/>
              </w:rPr>
              <w:t>。</w:t>
            </w:r>
          </w:p>
        </w:tc>
      </w:tr>
      <w:tr w14:paraId="4257DF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1" w:hRule="atLeast"/>
          <w:jc w:val="center"/>
        </w:trPr>
        <w:tc>
          <w:tcPr>
            <w:tcW w:w="988" w:type="dxa"/>
            <w:noWrap w:val="0"/>
            <w:vAlign w:val="center"/>
          </w:tcPr>
          <w:p w14:paraId="7DE3EB4B">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448F454">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rPr>
              <w:br w:type="textWrapping"/>
            </w:r>
            <w:r>
              <w:rPr>
                <w:rFonts w:hint="eastAsia" w:ascii="宋体" w:hAnsi="宋体" w:eastAsia="宋体" w:cs="宋体"/>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3D8371C8">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7"/>
        <w:gridCol w:w="437"/>
        <w:gridCol w:w="438"/>
        <w:gridCol w:w="755"/>
        <w:gridCol w:w="992"/>
        <w:gridCol w:w="1406"/>
        <w:gridCol w:w="2556"/>
        <w:gridCol w:w="2594"/>
        <w:gridCol w:w="2691"/>
      </w:tblGrid>
      <w:tr w14:paraId="593AA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5DD5239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环境管控单元编码</w:t>
            </w:r>
          </w:p>
        </w:tc>
        <w:tc>
          <w:tcPr>
            <w:tcW w:w="1051" w:type="dxa"/>
            <w:vMerge w:val="restart"/>
            <w:noWrap w:val="0"/>
            <w:vAlign w:val="center"/>
          </w:tcPr>
          <w:p w14:paraId="07AB2126">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单元名称</w:t>
            </w:r>
          </w:p>
        </w:tc>
        <w:tc>
          <w:tcPr>
            <w:tcW w:w="1312" w:type="dxa"/>
            <w:gridSpan w:val="3"/>
            <w:noWrap w:val="0"/>
            <w:vAlign w:val="center"/>
          </w:tcPr>
          <w:p w14:paraId="7B19CFC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行政区划</w:t>
            </w:r>
          </w:p>
        </w:tc>
        <w:tc>
          <w:tcPr>
            <w:tcW w:w="755" w:type="dxa"/>
            <w:vMerge w:val="restart"/>
            <w:noWrap w:val="0"/>
            <w:vAlign w:val="center"/>
          </w:tcPr>
          <w:p w14:paraId="3FB6A1BD">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w:t>
            </w:r>
          </w:p>
          <w:p w14:paraId="4CF3593B">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分类</w:t>
            </w:r>
          </w:p>
        </w:tc>
        <w:tc>
          <w:tcPr>
            <w:tcW w:w="992" w:type="dxa"/>
            <w:vMerge w:val="restart"/>
            <w:noWrap w:val="0"/>
            <w:vAlign w:val="center"/>
          </w:tcPr>
          <w:p w14:paraId="6FF3DEDD">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单元面积（km2）</w:t>
            </w:r>
          </w:p>
        </w:tc>
        <w:tc>
          <w:tcPr>
            <w:tcW w:w="1406" w:type="dxa"/>
            <w:vMerge w:val="restart"/>
            <w:noWrap w:val="0"/>
            <w:vAlign w:val="center"/>
          </w:tcPr>
          <w:p w14:paraId="1D9665C5">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涉及乡镇</w:t>
            </w:r>
          </w:p>
          <w:p w14:paraId="5CEDBDF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（街道）</w:t>
            </w:r>
          </w:p>
        </w:tc>
        <w:tc>
          <w:tcPr>
            <w:tcW w:w="2556" w:type="dxa"/>
            <w:vMerge w:val="restart"/>
            <w:noWrap w:val="0"/>
            <w:vAlign w:val="center"/>
          </w:tcPr>
          <w:p w14:paraId="3EB0849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主体功能</w:t>
            </w:r>
          </w:p>
          <w:p w14:paraId="318BBBD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定位</w:t>
            </w:r>
          </w:p>
        </w:tc>
        <w:tc>
          <w:tcPr>
            <w:tcW w:w="2594" w:type="dxa"/>
            <w:vMerge w:val="restart"/>
            <w:noWrap w:val="0"/>
            <w:vAlign w:val="center"/>
          </w:tcPr>
          <w:p w14:paraId="12E5015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经济产业布局</w:t>
            </w:r>
          </w:p>
        </w:tc>
        <w:tc>
          <w:tcPr>
            <w:tcW w:w="2691" w:type="dxa"/>
            <w:vMerge w:val="restart"/>
            <w:noWrap w:val="0"/>
            <w:vAlign w:val="center"/>
          </w:tcPr>
          <w:p w14:paraId="0D378BF0">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主要环境问题及重要敏感目标</w:t>
            </w:r>
          </w:p>
        </w:tc>
      </w:tr>
      <w:tr w14:paraId="237C3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78395F1B">
            <w:pPr>
              <w:keepNext/>
              <w:keepLines/>
              <w:widowControl/>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1051" w:type="dxa"/>
            <w:vMerge w:val="continue"/>
            <w:noWrap w:val="0"/>
            <w:vAlign w:val="center"/>
          </w:tcPr>
          <w:p w14:paraId="79E70F21">
            <w:pPr>
              <w:keepNext/>
              <w:keepLines/>
              <w:widowControl/>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437" w:type="dxa"/>
            <w:noWrap w:val="0"/>
            <w:vAlign w:val="center"/>
          </w:tcPr>
          <w:p w14:paraId="469FE62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省</w:t>
            </w:r>
          </w:p>
        </w:tc>
        <w:tc>
          <w:tcPr>
            <w:tcW w:w="437" w:type="dxa"/>
            <w:noWrap w:val="0"/>
            <w:vAlign w:val="center"/>
          </w:tcPr>
          <w:p w14:paraId="7831C25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市</w:t>
            </w:r>
          </w:p>
        </w:tc>
        <w:tc>
          <w:tcPr>
            <w:tcW w:w="438" w:type="dxa"/>
            <w:noWrap w:val="0"/>
            <w:vAlign w:val="center"/>
          </w:tcPr>
          <w:p w14:paraId="605E2EA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县</w:t>
            </w:r>
          </w:p>
        </w:tc>
        <w:tc>
          <w:tcPr>
            <w:tcW w:w="755" w:type="dxa"/>
            <w:vMerge w:val="continue"/>
            <w:noWrap w:val="0"/>
            <w:vAlign w:val="center"/>
          </w:tcPr>
          <w:p w14:paraId="15FCC18B">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992" w:type="dxa"/>
            <w:vMerge w:val="continue"/>
            <w:noWrap w:val="0"/>
            <w:vAlign w:val="center"/>
          </w:tcPr>
          <w:p w14:paraId="7FD73A8E">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1406" w:type="dxa"/>
            <w:vMerge w:val="continue"/>
            <w:noWrap w:val="0"/>
            <w:vAlign w:val="center"/>
          </w:tcPr>
          <w:p w14:paraId="466656BD">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2556" w:type="dxa"/>
            <w:vMerge w:val="continue"/>
            <w:noWrap w:val="0"/>
            <w:vAlign w:val="center"/>
          </w:tcPr>
          <w:p w14:paraId="56A196D0">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2594" w:type="dxa"/>
            <w:vMerge w:val="continue"/>
            <w:noWrap w:val="0"/>
            <w:vAlign w:val="center"/>
          </w:tcPr>
          <w:p w14:paraId="385F8C3C">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c>
          <w:tcPr>
            <w:tcW w:w="2691" w:type="dxa"/>
            <w:vMerge w:val="continue"/>
            <w:noWrap w:val="0"/>
            <w:vAlign w:val="top"/>
          </w:tcPr>
          <w:p w14:paraId="74D72B6C">
            <w:pPr>
              <w:keepNext/>
              <w:keepLines/>
              <w:kinsoku/>
              <w:wordWrap/>
              <w:overflowPunct/>
              <w:topLinePunct w:val="0"/>
              <w:bidi w:val="0"/>
              <w:adjustRightInd w:val="0"/>
              <w:snapToGrid w:val="0"/>
              <w:spacing w:line="300" w:lineRule="auto"/>
              <w:jc w:val="center"/>
              <w:textAlignment w:val="auto"/>
              <w:outlineLvl w:val="0"/>
              <w:rPr>
                <w:rFonts w:hint="eastAsia" w:ascii="宋体" w:hAnsi="宋体" w:eastAsia="宋体" w:cs="宋体"/>
                <w:kern w:val="0"/>
                <w:szCs w:val="21"/>
                <w:highlight w:val="none"/>
              </w:rPr>
            </w:pPr>
          </w:p>
        </w:tc>
      </w:tr>
      <w:tr w14:paraId="14AE4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1287729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ZH43048230001</w:t>
            </w:r>
          </w:p>
        </w:tc>
        <w:tc>
          <w:tcPr>
            <w:tcW w:w="1051" w:type="dxa"/>
            <w:noWrap w:val="0"/>
            <w:vAlign w:val="center"/>
          </w:tcPr>
          <w:p w14:paraId="3B3DD894">
            <w:pPr>
              <w:keepNext w:val="0"/>
              <w:keepLines w:val="0"/>
              <w:widowControl/>
              <w:kinsoku/>
              <w:wordWrap/>
              <w:overflowPunct/>
              <w:topLinePunct w:val="0"/>
              <w:bidi w:val="0"/>
              <w:adjustRightInd/>
              <w:snapToGrid/>
              <w:spacing w:line="300" w:lineRule="auto"/>
              <w:jc w:val="left"/>
              <w:textAlignment w:val="auto"/>
              <w:outlineLvl w:val="9"/>
              <w:rPr>
                <w:rFonts w:hint="eastAsia" w:ascii="宋体" w:hAnsi="宋体" w:eastAsia="宋体" w:cs="宋体"/>
                <w:kern w:val="0"/>
                <w:szCs w:val="21"/>
                <w:highlight w:val="none"/>
              </w:rPr>
            </w:pPr>
            <w:bookmarkStart w:id="109" w:name="_Toc30231"/>
            <w:bookmarkStart w:id="110" w:name="_Toc8189"/>
            <w:r>
              <w:rPr>
                <w:rFonts w:hint="eastAsia" w:ascii="宋体" w:hAnsi="宋体" w:eastAsia="宋体" w:cs="宋体"/>
                <w:highlight w:val="none"/>
              </w:rPr>
              <w:t>板桥镇/罗桥镇/三角塘镇/胜桥镇/西岭镇/荫田镇</w:t>
            </w:r>
            <w:bookmarkEnd w:id="109"/>
            <w:bookmarkEnd w:id="110"/>
          </w:p>
        </w:tc>
        <w:tc>
          <w:tcPr>
            <w:tcW w:w="437" w:type="dxa"/>
            <w:noWrap w:val="0"/>
            <w:vAlign w:val="center"/>
          </w:tcPr>
          <w:p w14:paraId="1DBD3D6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湖南省</w:t>
            </w:r>
          </w:p>
        </w:tc>
        <w:tc>
          <w:tcPr>
            <w:tcW w:w="437" w:type="dxa"/>
            <w:noWrap w:val="0"/>
            <w:vAlign w:val="center"/>
          </w:tcPr>
          <w:p w14:paraId="05361A98">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衡阳市</w:t>
            </w:r>
          </w:p>
        </w:tc>
        <w:tc>
          <w:tcPr>
            <w:tcW w:w="438" w:type="dxa"/>
            <w:noWrap w:val="0"/>
            <w:vAlign w:val="center"/>
          </w:tcPr>
          <w:p w14:paraId="2CCFAAA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常宁市</w:t>
            </w:r>
          </w:p>
        </w:tc>
        <w:tc>
          <w:tcPr>
            <w:tcW w:w="755" w:type="dxa"/>
            <w:noWrap w:val="0"/>
            <w:vAlign w:val="center"/>
          </w:tcPr>
          <w:p w14:paraId="3697D78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一般管控单元</w:t>
            </w:r>
          </w:p>
        </w:tc>
        <w:tc>
          <w:tcPr>
            <w:tcW w:w="992" w:type="dxa"/>
            <w:noWrap w:val="0"/>
            <w:vAlign w:val="center"/>
          </w:tcPr>
          <w:p w14:paraId="20340E0E">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605.04</w:t>
            </w:r>
          </w:p>
        </w:tc>
        <w:tc>
          <w:tcPr>
            <w:tcW w:w="1406" w:type="dxa"/>
            <w:noWrap w:val="0"/>
            <w:vAlign w:val="center"/>
          </w:tcPr>
          <w:p w14:paraId="6A50AC7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板桥镇/罗桥镇/三角塘镇/胜桥镇/西岭镇/荫田镇</w:t>
            </w:r>
          </w:p>
        </w:tc>
        <w:tc>
          <w:tcPr>
            <w:tcW w:w="2556" w:type="dxa"/>
            <w:noWrap w:val="0"/>
            <w:vAlign w:val="center"/>
          </w:tcPr>
          <w:p w14:paraId="66AE5E85">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板桥镇/胜桥镇/荫田镇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农产品主产区</w:t>
            </w:r>
            <w:r>
              <w:rPr>
                <w:rFonts w:hint="eastAsia" w:ascii="宋体" w:hAnsi="宋体" w:eastAsia="宋体" w:cs="宋体"/>
                <w:kern w:val="0"/>
                <w:szCs w:val="21"/>
                <w:highlight w:val="none"/>
                <w:lang w:eastAsia="zh-CN"/>
              </w:rPr>
              <w:t>；</w:t>
            </w:r>
          </w:p>
          <w:p w14:paraId="3D58963E">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罗桥镇</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重点生态功能区；</w:t>
            </w:r>
          </w:p>
          <w:p w14:paraId="768956D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三角塘镇</w:t>
            </w:r>
            <w:r>
              <w:rPr>
                <w:rFonts w:hint="eastAsia" w:ascii="宋体" w:hAnsi="宋体" w:eastAsia="宋体" w:cs="宋体"/>
                <w:kern w:val="0"/>
                <w:szCs w:val="21"/>
                <w:highlight w:val="none"/>
                <w:lang w:eastAsia="zh-CN"/>
              </w:rPr>
              <w:t>：农产品主产区/历史文化资源富集区；</w:t>
            </w:r>
          </w:p>
          <w:p w14:paraId="54951E20">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西岭镇</w:t>
            </w:r>
            <w:r>
              <w:rPr>
                <w:rFonts w:hint="eastAsia" w:ascii="宋体" w:hAnsi="宋体" w:eastAsia="宋体" w:cs="宋体"/>
                <w:kern w:val="0"/>
                <w:szCs w:val="21"/>
                <w:highlight w:val="none"/>
                <w:lang w:eastAsia="zh-CN"/>
              </w:rPr>
              <w:t>：重点生态功能区/历史文化资源富集区</w:t>
            </w:r>
          </w:p>
        </w:tc>
        <w:tc>
          <w:tcPr>
            <w:tcW w:w="2594" w:type="dxa"/>
            <w:noWrap w:val="0"/>
            <w:vAlign w:val="center"/>
          </w:tcPr>
          <w:p w14:paraId="3C1CA1E3">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砂石开采、生态农庄、旅游、畜禽养殖</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物流、建材、农产品加工、矿产资源开采</w:t>
            </w:r>
            <w:r>
              <w:rPr>
                <w:rFonts w:hint="eastAsia" w:ascii="宋体" w:hAnsi="宋体" w:eastAsia="宋体" w:cs="宋体"/>
                <w:kern w:val="0"/>
                <w:szCs w:val="21"/>
                <w:highlight w:val="none"/>
              </w:rPr>
              <w:t>等。</w:t>
            </w:r>
          </w:p>
        </w:tc>
        <w:tc>
          <w:tcPr>
            <w:tcW w:w="2691" w:type="dxa"/>
            <w:noWrap w:val="0"/>
            <w:vAlign w:val="center"/>
          </w:tcPr>
          <w:p w14:paraId="2E29206E">
            <w:pPr>
              <w:widowControl/>
              <w:numPr>
                <w:ilvl w:val="0"/>
                <w:numId w:val="6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垃圾无序焚烧，乡镇污水处理设施不完善</w:t>
            </w:r>
            <w:r>
              <w:rPr>
                <w:rFonts w:hint="eastAsia" w:ascii="宋体" w:hAnsi="宋体" w:eastAsia="宋体" w:cs="宋体"/>
                <w:kern w:val="0"/>
                <w:szCs w:val="21"/>
                <w:highlight w:val="none"/>
                <w:lang w:eastAsia="zh-CN"/>
              </w:rPr>
              <w:t>；</w:t>
            </w:r>
          </w:p>
          <w:p w14:paraId="70A0B705">
            <w:pPr>
              <w:widowControl/>
              <w:numPr>
                <w:ilvl w:val="0"/>
                <w:numId w:val="62"/>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lang w:eastAsia="zh-CN"/>
              </w:rPr>
            </w:pPr>
            <w:r>
              <w:rPr>
                <w:rFonts w:hint="eastAsia" w:ascii="宋体" w:hAnsi="宋体" w:eastAsia="宋体" w:cs="宋体"/>
                <w:highlight w:val="none"/>
              </w:rPr>
              <w:t>湖南天堂山国家森林公园</w:t>
            </w:r>
            <w:r>
              <w:rPr>
                <w:rFonts w:hint="eastAsia" w:ascii="宋体" w:hAnsi="宋体" w:eastAsia="宋体" w:cs="宋体"/>
                <w:highlight w:val="none"/>
                <w:lang w:eastAsia="zh-CN"/>
              </w:rPr>
              <w:t>、</w:t>
            </w:r>
            <w:r>
              <w:rPr>
                <w:rFonts w:hint="eastAsia" w:ascii="宋体" w:hAnsi="宋体" w:eastAsia="宋体" w:cs="宋体"/>
                <w:highlight w:val="none"/>
              </w:rPr>
              <w:t>常宁市宜水饮用水水源保护区</w:t>
            </w:r>
            <w:r>
              <w:rPr>
                <w:rFonts w:hint="eastAsia" w:ascii="宋体" w:hAnsi="宋体" w:eastAsia="宋体" w:cs="宋体"/>
                <w:highlight w:val="none"/>
                <w:lang w:eastAsia="zh-CN"/>
              </w:rPr>
              <w:t>、</w:t>
            </w:r>
            <w:r>
              <w:rPr>
                <w:rFonts w:hint="eastAsia" w:ascii="宋体" w:hAnsi="宋体" w:eastAsia="宋体" w:cs="宋体"/>
                <w:highlight w:val="none"/>
              </w:rPr>
              <w:t>湖南常宁大义山省级自然保护区</w:t>
            </w:r>
            <w:r>
              <w:rPr>
                <w:rFonts w:hint="eastAsia" w:ascii="宋体" w:hAnsi="宋体" w:eastAsia="宋体" w:cs="宋体"/>
                <w:highlight w:val="none"/>
                <w:lang w:eastAsia="zh-CN"/>
              </w:rPr>
              <w:t>、</w:t>
            </w:r>
            <w:r>
              <w:rPr>
                <w:rFonts w:hint="eastAsia" w:ascii="宋体" w:hAnsi="宋体" w:eastAsia="宋体" w:cs="宋体"/>
                <w:highlight w:val="none"/>
              </w:rPr>
              <w:t>印山-天堂山西江风景名胜区</w:t>
            </w:r>
          </w:p>
        </w:tc>
      </w:tr>
      <w:tr w14:paraId="6A642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4C476920">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主要属性</w:t>
            </w:r>
          </w:p>
        </w:tc>
        <w:tc>
          <w:tcPr>
            <w:tcW w:w="13357" w:type="dxa"/>
            <w:gridSpan w:val="10"/>
            <w:noWrap w:val="0"/>
            <w:vAlign w:val="center"/>
          </w:tcPr>
          <w:p w14:paraId="6E38C53A">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板桥镇</w:t>
            </w:r>
          </w:p>
          <w:p w14:paraId="36296840">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w:t>
            </w:r>
            <w:r>
              <w:rPr>
                <w:rFonts w:hint="eastAsia" w:ascii="宋体" w:hAnsi="宋体" w:eastAsia="宋体" w:cs="宋体"/>
                <w:highlight w:val="none"/>
              </w:rPr>
              <w:t>森林公园</w:t>
            </w:r>
            <w:r>
              <w:rPr>
                <w:rFonts w:hint="eastAsia" w:ascii="宋体" w:hAnsi="宋体" w:eastAsia="宋体" w:cs="宋体"/>
                <w:highlight w:val="none"/>
                <w:lang w:eastAsia="zh-CN"/>
              </w:rPr>
              <w:t>/生物多样性保护功能重要区/水土流失敏感区/水源涵养重要区</w:t>
            </w:r>
            <w:r>
              <w:rPr>
                <w:rFonts w:hint="eastAsia" w:ascii="宋体" w:hAnsi="宋体" w:eastAsia="宋体" w:cs="宋体"/>
                <w:highlight w:val="none"/>
              </w:rPr>
              <w:tab/>
            </w:r>
          </w:p>
          <w:p w14:paraId="2E5E1E85">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水环境优先保护区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常宁市宜水饮用水水源保护区</w:t>
            </w:r>
            <w:r>
              <w:rPr>
                <w:rFonts w:hint="eastAsia" w:ascii="宋体" w:hAnsi="宋体" w:eastAsia="宋体" w:cs="宋体"/>
                <w:highlight w:val="none"/>
              </w:rPr>
              <w:tab/>
            </w:r>
          </w:p>
          <w:p w14:paraId="7506531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湖南天堂山国家森林公园/印山-天堂山西江风景名胜区</w:t>
            </w:r>
          </w:p>
          <w:p w14:paraId="4EBE05A1">
            <w:pPr>
              <w:kinsoku/>
              <w:wordWrap/>
              <w:overflowPunct/>
              <w:topLinePunct w:val="0"/>
              <w:bidi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4BDD96B">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罗桥镇</w:t>
            </w:r>
          </w:p>
          <w:p w14:paraId="49C351D1">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rPr>
              <w:t>地质公园</w:t>
            </w:r>
            <w:r>
              <w:rPr>
                <w:rFonts w:hint="eastAsia" w:ascii="宋体" w:hAnsi="宋体" w:eastAsia="宋体" w:cs="宋体"/>
                <w:highlight w:val="none"/>
                <w:lang w:eastAsia="zh-CN"/>
              </w:rPr>
              <w:t>/</w:t>
            </w:r>
            <w:r>
              <w:rPr>
                <w:rFonts w:hint="eastAsia" w:ascii="宋体" w:hAnsi="宋体" w:eastAsia="宋体" w:cs="宋体"/>
                <w:highlight w:val="none"/>
              </w:rPr>
              <w:t>森林公园</w:t>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2A4D315B">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湖南天堂山国家森林公园/湖南常宁庙前省级地质公园/湖南常宁大义山省级自然保护区</w:t>
            </w:r>
            <w:r>
              <w:rPr>
                <w:rFonts w:hint="eastAsia" w:ascii="宋体" w:hAnsi="宋体" w:eastAsia="宋体" w:cs="宋体"/>
                <w:highlight w:val="none"/>
              </w:rPr>
              <w:tab/>
            </w:r>
          </w:p>
          <w:p w14:paraId="62BEC934">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p w14:paraId="10BCE622">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三角塘镇</w:t>
            </w:r>
          </w:p>
          <w:p w14:paraId="61A624B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2A4303A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水环境工业污染重点管控区</w:t>
            </w:r>
            <w:r>
              <w:rPr>
                <w:rFonts w:hint="eastAsia" w:ascii="宋体" w:hAnsi="宋体" w:eastAsia="宋体" w:cs="宋体"/>
                <w:highlight w:val="none"/>
                <w:lang w:eastAsia="zh-CN"/>
              </w:rPr>
              <w:t>——</w:t>
            </w:r>
            <w:r>
              <w:rPr>
                <w:rFonts w:hint="eastAsia" w:ascii="宋体" w:hAnsi="宋体" w:eastAsia="宋体" w:cs="宋体"/>
                <w:highlight w:val="none"/>
              </w:rPr>
              <w:t>常宁市水口山经济开发区</w:t>
            </w:r>
            <w:r>
              <w:rPr>
                <w:rFonts w:hint="eastAsia" w:ascii="宋体" w:hAnsi="宋体" w:eastAsia="宋体" w:cs="宋体"/>
                <w:highlight w:val="none"/>
              </w:rPr>
              <w:tab/>
            </w:r>
          </w:p>
          <w:p w14:paraId="49BD47BC">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湖南常宁大义山省级自然保护区/常宁市水口山经济开发区</w:t>
            </w:r>
          </w:p>
          <w:p w14:paraId="55009B1F">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2D54B637">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胜桥镇</w:t>
            </w:r>
          </w:p>
          <w:p w14:paraId="3EE50877">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风景名胜区/水土流失敏感区/水源涵养重要区</w:t>
            </w:r>
            <w:r>
              <w:rPr>
                <w:rFonts w:hint="eastAsia" w:ascii="宋体" w:hAnsi="宋体" w:eastAsia="宋体" w:cs="宋体"/>
                <w:highlight w:val="none"/>
              </w:rPr>
              <w:tab/>
            </w:r>
          </w:p>
          <w:p w14:paraId="20DD0DE2">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大气环境优先保护区/大气环境受体敏感重点管控区/大气环境弱扩散重点管控区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印山-天堂山西江风景名胜区</w:t>
            </w:r>
            <w:r>
              <w:rPr>
                <w:rFonts w:hint="eastAsia" w:ascii="宋体" w:hAnsi="宋体" w:eastAsia="宋体" w:cs="宋体"/>
                <w:highlight w:val="none"/>
              </w:rPr>
              <w:tab/>
            </w:r>
          </w:p>
          <w:p w14:paraId="759A26B4">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rPr>
              <w:tab/>
            </w:r>
            <w:r>
              <w:rPr>
                <w:rFonts w:hint="eastAsia" w:ascii="宋体" w:hAnsi="宋体" w:eastAsia="宋体" w:cs="宋体"/>
                <w:highlight w:val="none"/>
              </w:rPr>
              <w:t>矿区</w:t>
            </w:r>
          </w:p>
          <w:p w14:paraId="5A833EA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西岭镇</w:t>
            </w:r>
          </w:p>
          <w:p w14:paraId="6C008AF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自然保护区</w:t>
            </w:r>
            <w:r>
              <w:rPr>
                <w:rFonts w:hint="eastAsia" w:ascii="宋体" w:hAnsi="宋体" w:eastAsia="宋体" w:cs="宋体"/>
                <w:highlight w:val="none"/>
              </w:rPr>
              <w:tab/>
            </w:r>
          </w:p>
          <w:p w14:paraId="7012C3AD">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水环境工业污染重点管控区</w:t>
            </w:r>
            <w:r>
              <w:rPr>
                <w:rFonts w:hint="eastAsia" w:ascii="宋体" w:hAnsi="宋体" w:eastAsia="宋体" w:cs="宋体"/>
                <w:highlight w:val="none"/>
              </w:rPr>
              <w:tab/>
            </w:r>
            <w:r>
              <w:rPr>
                <w:rFonts w:hint="eastAsia" w:ascii="宋体" w:hAnsi="宋体" w:eastAsia="宋体" w:cs="宋体"/>
                <w:highlight w:val="none"/>
              </w:rPr>
              <w:t>常宁市水口山经济开发区</w:t>
            </w:r>
            <w:r>
              <w:rPr>
                <w:rFonts w:hint="eastAsia" w:ascii="宋体" w:hAnsi="宋体" w:eastAsia="宋体" w:cs="宋体"/>
                <w:highlight w:val="none"/>
              </w:rPr>
              <w:tab/>
            </w:r>
          </w:p>
          <w:p w14:paraId="6E0578D4">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大气环境优先保护区/大气环境高排放重点管控区/大气环境受体敏感重点管控区</w:t>
            </w:r>
            <w:r>
              <w:rPr>
                <w:rFonts w:hint="eastAsia" w:ascii="宋体" w:hAnsi="宋体" w:eastAsia="宋体" w:cs="宋体"/>
                <w:strike w:val="0"/>
                <w:dstrike w:val="0"/>
                <w:kern w:val="0"/>
                <w:szCs w:val="21"/>
                <w:highlight w:val="none"/>
              </w:rPr>
              <w:t>——</w:t>
            </w:r>
            <w:r>
              <w:rPr>
                <w:rFonts w:hint="eastAsia" w:ascii="宋体" w:hAnsi="宋体" w:eastAsia="宋体" w:cs="宋体"/>
                <w:highlight w:val="none"/>
              </w:rPr>
              <w:t>湖南常宁大义山省级自然保护区/常宁市水口山经济开发区</w:t>
            </w:r>
            <w:r>
              <w:rPr>
                <w:rFonts w:hint="eastAsia" w:ascii="宋体" w:hAnsi="宋体" w:eastAsia="宋体" w:cs="宋体"/>
                <w:highlight w:val="none"/>
              </w:rPr>
              <w:tab/>
            </w:r>
          </w:p>
          <w:p w14:paraId="329264FB">
            <w:pPr>
              <w:kinsoku/>
              <w:wordWrap/>
              <w:overflowPunct/>
              <w:topLinePunct w:val="0"/>
              <w:bidi w:val="0"/>
              <w:spacing w:line="300" w:lineRule="auto"/>
              <w:textAlignment w:val="auto"/>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w:t>
            </w:r>
            <w:r>
              <w:rPr>
                <w:rFonts w:hint="eastAsia" w:ascii="宋体" w:hAnsi="宋体" w:eastAsia="宋体" w:cs="宋体"/>
                <w:highlight w:val="none"/>
                <w:lang w:val="en-US" w:eastAsia="zh-CN"/>
              </w:rPr>
              <w:t>农用地重点管控区/</w:t>
            </w:r>
            <w:r>
              <w:rPr>
                <w:rFonts w:hint="eastAsia" w:ascii="宋体" w:hAnsi="宋体" w:eastAsia="宋体" w:cs="宋体"/>
                <w:highlight w:val="none"/>
              </w:rPr>
              <w:t>建设用地重点管控区/其他重点管控区</w:t>
            </w:r>
            <w:r>
              <w:rPr>
                <w:rFonts w:hint="eastAsia" w:ascii="宋体" w:hAnsi="宋体" w:eastAsia="宋体" w:cs="宋体"/>
                <w:highlight w:val="none"/>
              </w:rPr>
              <w:tab/>
            </w:r>
            <w:r>
              <w:rPr>
                <w:rFonts w:hint="eastAsia" w:ascii="宋体" w:hAnsi="宋体" w:eastAsia="宋体" w:cs="宋体"/>
                <w:highlight w:val="none"/>
              </w:rPr>
              <w:t>矿区/中高风险企业用地</w:t>
            </w:r>
          </w:p>
          <w:p w14:paraId="7E3EAB9E">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荫田镇</w:t>
            </w:r>
          </w:p>
          <w:p w14:paraId="4E9D45E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红线/一般生态空间</w:t>
            </w:r>
            <w:r>
              <w:rPr>
                <w:rFonts w:hint="eastAsia" w:ascii="宋体" w:hAnsi="宋体" w:eastAsia="宋体" w:cs="宋体"/>
                <w:highlight w:val="none"/>
              </w:rPr>
              <w:tab/>
            </w:r>
            <w:r>
              <w:rPr>
                <w:rFonts w:hint="eastAsia" w:ascii="宋体" w:hAnsi="宋体" w:eastAsia="宋体" w:cs="宋体"/>
                <w:highlight w:val="none"/>
                <w:lang w:eastAsia="zh-CN"/>
              </w:rPr>
              <w:t>水土流失敏感区/水源涵养重要区</w:t>
            </w:r>
            <w:r>
              <w:rPr>
                <w:rFonts w:hint="eastAsia" w:ascii="宋体" w:hAnsi="宋体" w:eastAsia="宋体" w:cs="宋体"/>
                <w:highlight w:val="none"/>
              </w:rPr>
              <w:tab/>
            </w:r>
          </w:p>
          <w:p w14:paraId="0FBEC0FF">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水环境工业污染重点管控区</w:t>
            </w:r>
            <w:r>
              <w:rPr>
                <w:rFonts w:hint="eastAsia" w:ascii="宋体" w:hAnsi="宋体" w:eastAsia="宋体" w:cs="宋体"/>
                <w:highlight w:val="none"/>
                <w:lang w:eastAsia="zh-CN"/>
              </w:rPr>
              <w:t>——</w:t>
            </w:r>
            <w:r>
              <w:rPr>
                <w:rFonts w:hint="eastAsia" w:ascii="宋体" w:hAnsi="宋体" w:eastAsia="宋体" w:cs="宋体"/>
                <w:highlight w:val="none"/>
              </w:rPr>
              <w:t>常宁市水口山经济开发区</w:t>
            </w:r>
            <w:r>
              <w:rPr>
                <w:rFonts w:hint="eastAsia" w:ascii="宋体" w:hAnsi="宋体" w:eastAsia="宋体" w:cs="宋体"/>
                <w:highlight w:val="none"/>
              </w:rPr>
              <w:tab/>
            </w:r>
          </w:p>
          <w:p w14:paraId="1FA17E6A">
            <w:pPr>
              <w:kinsoku/>
              <w:wordWrap/>
              <w:overflowPunct/>
              <w:topLinePunct w:val="0"/>
              <w:bidi w:val="0"/>
              <w:spacing w:line="300" w:lineRule="auto"/>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rPr>
              <w:t>大气环境高排放重点管控区/大气环境受体敏感重点管控区</w:t>
            </w:r>
            <w:r>
              <w:rPr>
                <w:rFonts w:hint="eastAsia" w:ascii="宋体" w:hAnsi="宋体" w:eastAsia="宋体" w:cs="宋体"/>
                <w:highlight w:val="none"/>
                <w:lang w:eastAsia="zh-CN"/>
              </w:rPr>
              <w:t>——</w:t>
            </w:r>
            <w:r>
              <w:rPr>
                <w:rFonts w:hint="eastAsia" w:ascii="宋体" w:hAnsi="宋体" w:eastAsia="宋体" w:cs="宋体"/>
                <w:highlight w:val="none"/>
              </w:rPr>
              <w:t>常宁市水口山经济开发区</w:t>
            </w:r>
            <w:r>
              <w:rPr>
                <w:rFonts w:hint="eastAsia" w:ascii="宋体" w:hAnsi="宋体" w:eastAsia="宋体" w:cs="宋体"/>
                <w:highlight w:val="none"/>
              </w:rPr>
              <w:tab/>
            </w:r>
            <w:r>
              <w:rPr>
                <w:rFonts w:hint="eastAsia" w:ascii="宋体" w:hAnsi="宋体" w:eastAsia="宋体" w:cs="宋体"/>
                <w:highlight w:val="none"/>
              </w:rPr>
              <w:tab/>
            </w:r>
          </w:p>
          <w:p w14:paraId="1D354CB0">
            <w:pPr>
              <w:kinsoku/>
              <w:wordWrap/>
              <w:overflowPunct/>
              <w:topLinePunct w:val="0"/>
              <w:bidi w:val="0"/>
              <w:spacing w:line="300" w:lineRule="auto"/>
              <w:textAlignment w:val="auto"/>
              <w:rPr>
                <w:rFonts w:hint="eastAsia" w:ascii="宋体" w:hAnsi="宋体" w:eastAsia="宋体" w:cs="宋体"/>
                <w:strike/>
                <w:dstrike w:val="0"/>
                <w:kern w:val="0"/>
                <w:szCs w:val="21"/>
                <w:highlight w:val="none"/>
              </w:rPr>
            </w:pPr>
            <w:r>
              <w:rPr>
                <w:rFonts w:hint="eastAsia" w:ascii="宋体" w:hAnsi="宋体" w:eastAsia="宋体" w:cs="宋体"/>
                <w:highlight w:val="none"/>
                <w:lang w:eastAsia="zh-CN"/>
              </w:rPr>
              <w:t>▉</w:t>
            </w:r>
            <w:r>
              <w:rPr>
                <w:rFonts w:hint="eastAsia" w:ascii="宋体" w:hAnsi="宋体" w:eastAsia="宋体" w:cs="宋体"/>
                <w:highlight w:val="none"/>
              </w:rPr>
              <w:t>农用地优先保护区/其他重点管控区</w:t>
            </w:r>
            <w:r>
              <w:rPr>
                <w:rFonts w:hint="eastAsia" w:ascii="宋体" w:hAnsi="宋体" w:eastAsia="宋体" w:cs="宋体"/>
                <w:highlight w:val="none"/>
                <w:lang w:val="en-US" w:eastAsia="zh-CN"/>
              </w:rPr>
              <w:t xml:space="preserve"> </w:t>
            </w:r>
            <w:r>
              <w:rPr>
                <w:rFonts w:hint="eastAsia" w:ascii="宋体" w:hAnsi="宋体" w:eastAsia="宋体" w:cs="宋体"/>
                <w:highlight w:val="none"/>
              </w:rPr>
              <w:t>矿区</w:t>
            </w:r>
          </w:p>
        </w:tc>
      </w:tr>
      <w:tr w14:paraId="30FA4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2EA36D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rPr>
            </w:pPr>
            <w:r>
              <w:rPr>
                <w:rFonts w:hint="eastAsia" w:ascii="宋体" w:hAnsi="宋体" w:eastAsia="宋体" w:cs="宋体"/>
                <w:b/>
                <w:kern w:val="0"/>
                <w:szCs w:val="21"/>
                <w:highlight w:val="none"/>
              </w:rPr>
              <w:t>管控维度</w:t>
            </w:r>
          </w:p>
        </w:tc>
        <w:tc>
          <w:tcPr>
            <w:tcW w:w="13357" w:type="dxa"/>
            <w:gridSpan w:val="10"/>
            <w:noWrap w:val="0"/>
            <w:vAlign w:val="center"/>
          </w:tcPr>
          <w:p w14:paraId="644FBC1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rPr>
              <w:t>管控要求</w:t>
            </w:r>
          </w:p>
        </w:tc>
      </w:tr>
      <w:tr w14:paraId="1A1C9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1" w:hRule="atLeast"/>
          <w:jc w:val="center"/>
        </w:trPr>
        <w:tc>
          <w:tcPr>
            <w:tcW w:w="988" w:type="dxa"/>
            <w:noWrap w:val="0"/>
            <w:vAlign w:val="center"/>
          </w:tcPr>
          <w:p w14:paraId="2ADA907A">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空间布局约束</w:t>
            </w:r>
          </w:p>
        </w:tc>
        <w:tc>
          <w:tcPr>
            <w:tcW w:w="13357" w:type="dxa"/>
            <w:gridSpan w:val="10"/>
            <w:noWrap w:val="0"/>
            <w:vAlign w:val="center"/>
          </w:tcPr>
          <w:p w14:paraId="6CC4BBAA">
            <w:pPr>
              <w:numPr>
                <w:ilvl w:val="1"/>
                <w:numId w:val="63"/>
              </w:num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区域养殖业按划定的禁养区、限养区、适养区实施分类管理</w:t>
            </w:r>
            <w:r>
              <w:rPr>
                <w:rFonts w:hint="eastAsia" w:ascii="宋体" w:hAnsi="宋体" w:eastAsia="宋体" w:cs="宋体"/>
                <w:kern w:val="0"/>
                <w:szCs w:val="21"/>
                <w:highlight w:val="none"/>
                <w:lang w:eastAsia="zh-CN"/>
              </w:rPr>
              <w:t>；</w:t>
            </w:r>
          </w:p>
          <w:p w14:paraId="5DB612B7">
            <w:pPr>
              <w:numPr>
                <w:ilvl w:val="0"/>
                <w:numId w:val="0"/>
              </w:numPr>
              <w:tabs>
                <w:tab w:val="left" w:pos="1021"/>
              </w:tabs>
              <w:kinsoku/>
              <w:wordWrap/>
              <w:overflowPunct/>
              <w:topLinePunct w:val="0"/>
              <w:bidi w:val="0"/>
              <w:adjustRightInd w:val="0"/>
              <w:snapToGrid w:val="0"/>
              <w:spacing w:line="300" w:lineRule="auto"/>
              <w:ind w:leftChars="48" w:right="149" w:rightChars="71"/>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kern w:val="0"/>
                <w:szCs w:val="21"/>
                <w:highlight w:val="none"/>
                <w:lang w:val="en-US" w:eastAsia="zh-CN"/>
              </w:rPr>
              <w:t>饮用水源保护区按《湖南省饮用水水源保护条例》等要求管理</w:t>
            </w:r>
            <w:r>
              <w:rPr>
                <w:rFonts w:hint="eastAsia" w:ascii="宋体" w:hAnsi="宋体" w:eastAsia="宋体" w:cs="宋体"/>
                <w:kern w:val="0"/>
                <w:szCs w:val="21"/>
                <w:highlight w:val="none"/>
              </w:rPr>
              <w:t>。</w:t>
            </w:r>
          </w:p>
        </w:tc>
      </w:tr>
      <w:tr w14:paraId="110B9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B2DC84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污染物排放管控</w:t>
            </w:r>
          </w:p>
        </w:tc>
        <w:tc>
          <w:tcPr>
            <w:tcW w:w="13357" w:type="dxa"/>
            <w:gridSpan w:val="10"/>
            <w:noWrap w:val="0"/>
            <w:vAlign w:val="center"/>
          </w:tcPr>
          <w:p w14:paraId="5697A902">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rPr>
              <w:t>（2.1）</w:t>
            </w:r>
            <w:r>
              <w:rPr>
                <w:rFonts w:hint="eastAsia" w:ascii="宋体" w:hAnsi="宋体" w:eastAsia="宋体" w:cs="宋体"/>
                <w:strike w:val="0"/>
                <w:dstrike w:val="0"/>
                <w:kern w:val="0"/>
                <w:szCs w:val="21"/>
                <w:highlight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zCs w:val="21"/>
                <w:highlight w:val="none"/>
              </w:rPr>
              <w:br w:type="textWrapping"/>
            </w:r>
            <w:r>
              <w:rPr>
                <w:rFonts w:hint="eastAsia" w:ascii="宋体" w:hAnsi="宋体" w:eastAsia="宋体" w:cs="宋体"/>
                <w:szCs w:val="21"/>
                <w:highlight w:val="none"/>
              </w:rPr>
              <w:t>（2.2）</w:t>
            </w:r>
            <w:r>
              <w:rPr>
                <w:rFonts w:hint="eastAsia" w:ascii="宋体" w:hAnsi="宋体" w:eastAsia="宋体" w:cs="宋体"/>
                <w:strike w:val="0"/>
                <w:dstrike w:val="0"/>
                <w:kern w:val="0"/>
                <w:szCs w:val="21"/>
                <w:highlight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6B536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04024F86">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环境风险防控</w:t>
            </w:r>
          </w:p>
        </w:tc>
        <w:tc>
          <w:tcPr>
            <w:tcW w:w="13357" w:type="dxa"/>
            <w:gridSpan w:val="10"/>
            <w:noWrap w:val="0"/>
            <w:vAlign w:val="center"/>
          </w:tcPr>
          <w:p w14:paraId="1A19C088">
            <w:pPr>
              <w:kinsoku/>
              <w:wordWrap/>
              <w:overflowPunct/>
              <w:topLinePunct w:val="0"/>
              <w:bidi w:val="0"/>
              <w:adjustRightInd w:val="0"/>
              <w:spacing w:line="300" w:lineRule="auto"/>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（3.1）加强危险废物和化学品管控</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3.2）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lang w:eastAsia="zh-CN"/>
              </w:rPr>
              <w:t>。</w:t>
            </w:r>
          </w:p>
          <w:p w14:paraId="33C7AAEE">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kern w:val="0"/>
                <w:szCs w:val="21"/>
                <w:highlight w:val="none"/>
              </w:rPr>
              <w:t>（3.</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r>
              <w:rPr>
                <w:rFonts w:hint="eastAsia" w:ascii="宋体" w:hAnsi="宋体" w:eastAsia="宋体" w:cs="宋体"/>
                <w:kern w:val="0"/>
                <w:szCs w:val="21"/>
                <w:highlight w:val="none"/>
                <w:lang w:eastAsia="zh-CN"/>
              </w:rPr>
              <w:t>。</w:t>
            </w:r>
          </w:p>
        </w:tc>
      </w:tr>
      <w:tr w14:paraId="0EBAD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606F04D">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资源开发效率要求</w:t>
            </w:r>
          </w:p>
        </w:tc>
        <w:tc>
          <w:tcPr>
            <w:tcW w:w="13357" w:type="dxa"/>
            <w:gridSpan w:val="10"/>
            <w:noWrap w:val="0"/>
            <w:vAlign w:val="center"/>
          </w:tcPr>
          <w:p w14:paraId="7A66C4AD">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（4.1）能源：</w:t>
            </w:r>
            <w:r>
              <w:rPr>
                <w:rFonts w:hint="eastAsia" w:ascii="宋体" w:hAnsi="宋体" w:eastAsia="宋体" w:cs="宋体"/>
                <w:kern w:val="0"/>
                <w:szCs w:val="21"/>
                <w:highlight w:val="none"/>
                <w:lang w:eastAsia="zh-CN"/>
              </w:rPr>
              <w:t>鼓励企业使用清洁能源，营造全社会节能减排和保护环境的良好氛围。激发用户侧可再生能源电力需求，鼓励用户绿色出行。</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（4.2）水资源：</w:t>
            </w:r>
            <w:r>
              <w:rPr>
                <w:rFonts w:hint="eastAsia" w:ascii="宋体" w:hAnsi="宋体" w:eastAsia="宋体" w:cs="宋体"/>
                <w:kern w:val="0"/>
                <w:szCs w:val="21"/>
                <w:highlight w:val="none"/>
                <w:lang w:eastAsia="zh-CN"/>
              </w:rPr>
              <w:t>落实水资源消耗总量和强度双控行动，推动经济社会发展布局与水资源承载能力相适应。</w:t>
            </w:r>
          </w:p>
        </w:tc>
      </w:tr>
    </w:tbl>
    <w:p w14:paraId="13909327">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sectPr>
          <w:pgSz w:w="16838" w:h="11906" w:orient="landscape"/>
          <w:pgMar w:top="1797" w:right="1247" w:bottom="1247" w:left="1247" w:header="851" w:footer="680" w:gutter="0"/>
          <w:cols w:space="720" w:num="1"/>
          <w:docGrid w:type="linesAndChars" w:linePitch="312" w:charSpace="0"/>
        </w:sectPr>
      </w:pPr>
    </w:p>
    <w:tbl>
      <w:tblPr>
        <w:tblStyle w:val="21"/>
        <w:tblW w:w="14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51"/>
        <w:gridCol w:w="436"/>
        <w:gridCol w:w="437"/>
        <w:gridCol w:w="438"/>
        <w:gridCol w:w="756"/>
        <w:gridCol w:w="992"/>
        <w:gridCol w:w="1266"/>
        <w:gridCol w:w="2800"/>
        <w:gridCol w:w="2158"/>
        <w:gridCol w:w="3023"/>
      </w:tblGrid>
      <w:tr w14:paraId="082A4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vMerge w:val="restart"/>
            <w:noWrap w:val="0"/>
            <w:vAlign w:val="center"/>
          </w:tcPr>
          <w:p w14:paraId="273B98A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环境管控单元编码</w:t>
            </w:r>
          </w:p>
        </w:tc>
        <w:tc>
          <w:tcPr>
            <w:tcW w:w="1051" w:type="dxa"/>
            <w:vMerge w:val="restart"/>
            <w:noWrap w:val="0"/>
            <w:vAlign w:val="center"/>
          </w:tcPr>
          <w:p w14:paraId="72F3EF25">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单元名称</w:t>
            </w:r>
          </w:p>
        </w:tc>
        <w:tc>
          <w:tcPr>
            <w:tcW w:w="1311" w:type="dxa"/>
            <w:gridSpan w:val="3"/>
            <w:noWrap w:val="0"/>
            <w:vAlign w:val="center"/>
          </w:tcPr>
          <w:p w14:paraId="1B4A22F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行政区划</w:t>
            </w:r>
          </w:p>
        </w:tc>
        <w:tc>
          <w:tcPr>
            <w:tcW w:w="756" w:type="dxa"/>
            <w:vMerge w:val="restart"/>
            <w:noWrap w:val="0"/>
            <w:vAlign w:val="center"/>
          </w:tcPr>
          <w:p w14:paraId="216F940E">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w:t>
            </w:r>
          </w:p>
          <w:p w14:paraId="59E3FE44">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分类</w:t>
            </w:r>
          </w:p>
        </w:tc>
        <w:tc>
          <w:tcPr>
            <w:tcW w:w="992" w:type="dxa"/>
            <w:vMerge w:val="restart"/>
            <w:noWrap w:val="0"/>
            <w:vAlign w:val="center"/>
          </w:tcPr>
          <w:p w14:paraId="248ED2C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单元面积（km</w:t>
            </w:r>
            <w:r>
              <w:rPr>
                <w:rFonts w:hint="eastAsia" w:ascii="宋体" w:hAnsi="宋体" w:eastAsia="宋体" w:cs="宋体"/>
                <w:b/>
                <w:kern w:val="0"/>
                <w:szCs w:val="21"/>
                <w:highlight w:val="none"/>
                <w:u w:val="none"/>
                <w:vertAlign w:val="superscript"/>
              </w:rPr>
              <w:t>2</w:t>
            </w:r>
            <w:r>
              <w:rPr>
                <w:rFonts w:hint="eastAsia" w:ascii="宋体" w:hAnsi="宋体" w:eastAsia="宋体" w:cs="宋体"/>
                <w:b/>
                <w:kern w:val="0"/>
                <w:szCs w:val="21"/>
                <w:highlight w:val="none"/>
                <w:u w:val="none"/>
              </w:rPr>
              <w:t>）</w:t>
            </w:r>
          </w:p>
        </w:tc>
        <w:tc>
          <w:tcPr>
            <w:tcW w:w="1266" w:type="dxa"/>
            <w:vMerge w:val="restart"/>
            <w:noWrap w:val="0"/>
            <w:vAlign w:val="center"/>
          </w:tcPr>
          <w:p w14:paraId="1725298F">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涉及乡镇</w:t>
            </w:r>
          </w:p>
          <w:p w14:paraId="2A955CFA">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（街道）</w:t>
            </w:r>
          </w:p>
        </w:tc>
        <w:tc>
          <w:tcPr>
            <w:tcW w:w="2800" w:type="dxa"/>
            <w:vMerge w:val="restart"/>
            <w:noWrap w:val="0"/>
            <w:vAlign w:val="center"/>
          </w:tcPr>
          <w:p w14:paraId="6EEE10B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主体功能定位</w:t>
            </w:r>
          </w:p>
        </w:tc>
        <w:tc>
          <w:tcPr>
            <w:tcW w:w="2158" w:type="dxa"/>
            <w:vMerge w:val="restart"/>
            <w:noWrap w:val="0"/>
            <w:vAlign w:val="center"/>
          </w:tcPr>
          <w:p w14:paraId="4D641281">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经济产业布局</w:t>
            </w:r>
          </w:p>
        </w:tc>
        <w:tc>
          <w:tcPr>
            <w:tcW w:w="3023" w:type="dxa"/>
            <w:vMerge w:val="restart"/>
            <w:noWrap w:val="0"/>
            <w:vAlign w:val="center"/>
          </w:tcPr>
          <w:p w14:paraId="227D9C4E">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lang w:eastAsia="zh-CN"/>
              </w:rPr>
            </w:pPr>
            <w:r>
              <w:rPr>
                <w:rFonts w:hint="eastAsia" w:ascii="宋体" w:hAnsi="宋体" w:eastAsia="宋体" w:cs="宋体"/>
                <w:b/>
                <w:kern w:val="0"/>
                <w:szCs w:val="21"/>
                <w:highlight w:val="none"/>
                <w:u w:val="none"/>
                <w:lang w:eastAsia="zh-CN"/>
              </w:rPr>
              <w:t>主要环境问题及重要敏感目标</w:t>
            </w:r>
          </w:p>
        </w:tc>
      </w:tr>
      <w:tr w14:paraId="62BB6C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88" w:type="dxa"/>
            <w:vMerge w:val="continue"/>
            <w:noWrap w:val="0"/>
            <w:vAlign w:val="center"/>
          </w:tcPr>
          <w:p w14:paraId="4C9C5919">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051" w:type="dxa"/>
            <w:vMerge w:val="continue"/>
            <w:noWrap w:val="0"/>
            <w:vAlign w:val="center"/>
          </w:tcPr>
          <w:p w14:paraId="651255A1">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436" w:type="dxa"/>
            <w:noWrap w:val="0"/>
            <w:vAlign w:val="center"/>
          </w:tcPr>
          <w:p w14:paraId="045AA296">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省</w:t>
            </w:r>
          </w:p>
        </w:tc>
        <w:tc>
          <w:tcPr>
            <w:tcW w:w="437" w:type="dxa"/>
            <w:noWrap w:val="0"/>
            <w:vAlign w:val="center"/>
          </w:tcPr>
          <w:p w14:paraId="6CB78327">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市</w:t>
            </w:r>
          </w:p>
        </w:tc>
        <w:tc>
          <w:tcPr>
            <w:tcW w:w="438" w:type="dxa"/>
            <w:noWrap w:val="0"/>
            <w:vAlign w:val="center"/>
          </w:tcPr>
          <w:p w14:paraId="19FBEF08">
            <w:pPr>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县</w:t>
            </w:r>
          </w:p>
        </w:tc>
        <w:tc>
          <w:tcPr>
            <w:tcW w:w="756" w:type="dxa"/>
            <w:vMerge w:val="continue"/>
            <w:noWrap w:val="0"/>
            <w:vAlign w:val="center"/>
          </w:tcPr>
          <w:p w14:paraId="669B2FF1">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992" w:type="dxa"/>
            <w:vMerge w:val="continue"/>
            <w:noWrap w:val="0"/>
            <w:vAlign w:val="center"/>
          </w:tcPr>
          <w:p w14:paraId="593E3B22">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1266" w:type="dxa"/>
            <w:vMerge w:val="continue"/>
            <w:noWrap w:val="0"/>
            <w:vAlign w:val="center"/>
          </w:tcPr>
          <w:p w14:paraId="1C4C1CAD">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2800" w:type="dxa"/>
            <w:vMerge w:val="continue"/>
            <w:noWrap w:val="0"/>
            <w:vAlign w:val="center"/>
          </w:tcPr>
          <w:p w14:paraId="7FAEE398">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2158" w:type="dxa"/>
            <w:vMerge w:val="continue"/>
            <w:noWrap w:val="0"/>
            <w:vAlign w:val="center"/>
          </w:tcPr>
          <w:p w14:paraId="39AB6BCF">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c>
          <w:tcPr>
            <w:tcW w:w="3023" w:type="dxa"/>
            <w:vMerge w:val="continue"/>
            <w:noWrap w:val="0"/>
            <w:vAlign w:val="top"/>
          </w:tcPr>
          <w:p w14:paraId="01FABB36">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p>
        </w:tc>
      </w:tr>
      <w:tr w14:paraId="06B9F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8" w:hRule="atLeast"/>
          <w:jc w:val="center"/>
        </w:trPr>
        <w:tc>
          <w:tcPr>
            <w:tcW w:w="988" w:type="dxa"/>
            <w:noWrap w:val="0"/>
            <w:vAlign w:val="center"/>
          </w:tcPr>
          <w:p w14:paraId="06D1021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ZH43048230002</w:t>
            </w:r>
          </w:p>
        </w:tc>
        <w:tc>
          <w:tcPr>
            <w:tcW w:w="1051" w:type="dxa"/>
            <w:noWrap w:val="0"/>
            <w:vAlign w:val="center"/>
          </w:tcPr>
          <w:p w14:paraId="7839687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strike w:val="0"/>
                <w:dstrike w:val="0"/>
                <w:kern w:val="0"/>
                <w:szCs w:val="21"/>
                <w:highlight w:val="none"/>
                <w:u w:val="none"/>
              </w:rPr>
              <w:t>蓬塘乡/烟洲镇/宜阳街道</w:t>
            </w:r>
            <w:r>
              <w:rPr>
                <w:rFonts w:hint="eastAsia" w:ascii="宋体" w:hAnsi="宋体" w:eastAsia="宋体" w:cs="宋体"/>
                <w:kern w:val="0"/>
                <w:szCs w:val="21"/>
                <w:highlight w:val="none"/>
                <w:u w:val="none"/>
              </w:rPr>
              <w:t>/曲潭街道</w:t>
            </w:r>
          </w:p>
        </w:tc>
        <w:tc>
          <w:tcPr>
            <w:tcW w:w="436" w:type="dxa"/>
            <w:noWrap w:val="0"/>
            <w:vAlign w:val="center"/>
          </w:tcPr>
          <w:p w14:paraId="1197C0B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湖南省</w:t>
            </w:r>
          </w:p>
        </w:tc>
        <w:tc>
          <w:tcPr>
            <w:tcW w:w="437" w:type="dxa"/>
            <w:noWrap w:val="0"/>
            <w:vAlign w:val="center"/>
          </w:tcPr>
          <w:p w14:paraId="342D63F2">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衡阳市</w:t>
            </w:r>
          </w:p>
        </w:tc>
        <w:tc>
          <w:tcPr>
            <w:tcW w:w="438" w:type="dxa"/>
            <w:noWrap w:val="0"/>
            <w:vAlign w:val="center"/>
          </w:tcPr>
          <w:p w14:paraId="632274F0">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常宁市</w:t>
            </w:r>
          </w:p>
        </w:tc>
        <w:tc>
          <w:tcPr>
            <w:tcW w:w="756" w:type="dxa"/>
            <w:noWrap w:val="0"/>
            <w:vAlign w:val="center"/>
          </w:tcPr>
          <w:p w14:paraId="24D153BB">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一般管控单元</w:t>
            </w:r>
          </w:p>
        </w:tc>
        <w:tc>
          <w:tcPr>
            <w:tcW w:w="992" w:type="dxa"/>
            <w:noWrap w:val="0"/>
            <w:vAlign w:val="center"/>
          </w:tcPr>
          <w:p w14:paraId="120A72A4">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294.37</w:t>
            </w:r>
          </w:p>
        </w:tc>
        <w:tc>
          <w:tcPr>
            <w:tcW w:w="1266" w:type="dxa"/>
            <w:noWrap w:val="0"/>
            <w:vAlign w:val="center"/>
          </w:tcPr>
          <w:p w14:paraId="09294763">
            <w:pPr>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strike w:val="0"/>
                <w:dstrike w:val="0"/>
                <w:kern w:val="0"/>
                <w:szCs w:val="21"/>
                <w:highlight w:val="none"/>
                <w:u w:val="none"/>
              </w:rPr>
              <w:t>蓬塘乡/烟洲镇/宜阳街道</w:t>
            </w:r>
            <w:r>
              <w:rPr>
                <w:rFonts w:hint="eastAsia" w:ascii="宋体" w:hAnsi="宋体" w:eastAsia="宋体" w:cs="宋体"/>
                <w:kern w:val="0"/>
                <w:szCs w:val="21"/>
                <w:highlight w:val="none"/>
                <w:u w:val="none"/>
              </w:rPr>
              <w:t>/曲潭街道</w:t>
            </w:r>
          </w:p>
        </w:tc>
        <w:tc>
          <w:tcPr>
            <w:tcW w:w="2800" w:type="dxa"/>
            <w:noWrap w:val="0"/>
            <w:vAlign w:val="center"/>
          </w:tcPr>
          <w:p w14:paraId="2107EA37">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农产品主产区</w:t>
            </w:r>
          </w:p>
        </w:tc>
        <w:tc>
          <w:tcPr>
            <w:tcW w:w="2158" w:type="dxa"/>
            <w:noWrap w:val="0"/>
            <w:vAlign w:val="center"/>
          </w:tcPr>
          <w:p w14:paraId="100AEE93">
            <w:pPr>
              <w:widowControl/>
              <w:kinsoku/>
              <w:wordWrap/>
              <w:overflowPunct/>
              <w:topLinePunct w:val="0"/>
              <w:bidi w:val="0"/>
              <w:adjustRightInd w:val="0"/>
              <w:snapToGrid w:val="0"/>
              <w:spacing w:line="300" w:lineRule="auto"/>
              <w:ind w:firstLine="420" w:firstLineChars="200"/>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生态农业、旅游、畜禽养殖</w:t>
            </w:r>
            <w:r>
              <w:rPr>
                <w:rFonts w:hint="eastAsia" w:ascii="宋体" w:hAnsi="宋体" w:eastAsia="宋体" w:cs="宋体"/>
                <w:kern w:val="0"/>
                <w:szCs w:val="21"/>
                <w:highlight w:val="none"/>
                <w:u w:val="none"/>
                <w:lang w:eastAsia="zh-CN"/>
              </w:rPr>
              <w:t>、</w:t>
            </w:r>
            <w:r>
              <w:rPr>
                <w:rFonts w:hint="eastAsia" w:ascii="宋体" w:hAnsi="宋体" w:eastAsia="宋体" w:cs="宋体"/>
                <w:kern w:val="0"/>
                <w:szCs w:val="21"/>
                <w:highlight w:val="none"/>
                <w:u w:val="none"/>
                <w:lang w:val="en-US" w:eastAsia="zh-CN"/>
              </w:rPr>
              <w:t>建材、矿产品加工、矿产资源开采、商贸</w:t>
            </w:r>
            <w:r>
              <w:rPr>
                <w:rFonts w:hint="eastAsia" w:ascii="宋体" w:hAnsi="宋体" w:eastAsia="宋体" w:cs="宋体"/>
                <w:kern w:val="0"/>
                <w:szCs w:val="21"/>
                <w:highlight w:val="none"/>
                <w:u w:val="none"/>
              </w:rPr>
              <w:t>等。</w:t>
            </w:r>
          </w:p>
        </w:tc>
        <w:tc>
          <w:tcPr>
            <w:tcW w:w="3023" w:type="dxa"/>
            <w:noWrap w:val="0"/>
            <w:vAlign w:val="center"/>
          </w:tcPr>
          <w:p w14:paraId="708288AE">
            <w:pPr>
              <w:widowControl/>
              <w:numPr>
                <w:ilvl w:val="0"/>
                <w:numId w:val="6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存在垃圾无序焚烧现象，乡镇污水处理设施不完善</w:t>
            </w:r>
          </w:p>
          <w:p w14:paraId="5EDABCA9">
            <w:pPr>
              <w:widowControl/>
              <w:numPr>
                <w:ilvl w:val="0"/>
                <w:numId w:val="64"/>
              </w:numPr>
              <w:kinsoku/>
              <w:wordWrap/>
              <w:overflowPunct/>
              <w:topLinePunct w:val="0"/>
              <w:bidi w:val="0"/>
              <w:adjustRightInd w:val="0"/>
              <w:snapToGrid w:val="0"/>
              <w:spacing w:line="300" w:lineRule="auto"/>
              <w:ind w:firstLine="0" w:firstLineChars="0"/>
              <w:textAlignment w:val="auto"/>
              <w:rPr>
                <w:rFonts w:hint="eastAsia" w:ascii="宋体" w:hAnsi="宋体" w:eastAsia="宋体" w:cs="宋体"/>
                <w:kern w:val="0"/>
                <w:szCs w:val="21"/>
                <w:highlight w:val="none"/>
                <w:u w:val="none"/>
              </w:rPr>
            </w:pPr>
            <w:r>
              <w:rPr>
                <w:rFonts w:hint="eastAsia" w:ascii="宋体" w:hAnsi="宋体" w:eastAsia="宋体" w:cs="宋体"/>
                <w:highlight w:val="none"/>
                <w:u w:val="none"/>
              </w:rPr>
              <w:t>湘江衡阳段四大家鱼国家级水产种质资源保护区</w:t>
            </w:r>
          </w:p>
        </w:tc>
      </w:tr>
      <w:tr w14:paraId="42B0B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66DD65F7">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主要属性</w:t>
            </w:r>
          </w:p>
        </w:tc>
        <w:tc>
          <w:tcPr>
            <w:tcW w:w="13357" w:type="dxa"/>
            <w:gridSpan w:val="10"/>
            <w:noWrap w:val="0"/>
            <w:vAlign w:val="center"/>
          </w:tcPr>
          <w:p w14:paraId="18BCB334">
            <w:pPr>
              <w:kinsoku/>
              <w:wordWrap/>
              <w:overflowPunct/>
              <w:topLinePunct w:val="0"/>
              <w:bidi w:val="0"/>
              <w:adjustRightInd w:val="0"/>
              <w:snapToGrid w:val="0"/>
              <w:spacing w:line="300" w:lineRule="auto"/>
              <w:jc w:val="left"/>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蓬塘乡</w:t>
            </w:r>
          </w:p>
          <w:p w14:paraId="3A42F11C">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一般生态空间</w:t>
            </w:r>
            <w:r>
              <w:rPr>
                <w:rFonts w:hint="eastAsia" w:ascii="宋体" w:hAnsi="宋体" w:eastAsia="宋体" w:cs="宋体"/>
                <w:highlight w:val="none"/>
                <w:u w:val="none"/>
              </w:rPr>
              <w:tab/>
            </w:r>
            <w:r>
              <w:rPr>
                <w:rFonts w:hint="eastAsia" w:ascii="宋体" w:hAnsi="宋体" w:eastAsia="宋体" w:cs="宋体"/>
                <w:highlight w:val="none"/>
                <w:u w:val="none"/>
                <w:lang w:eastAsia="zh-CN"/>
              </w:rPr>
              <w:t>水土流失敏感区/水源涵养重要区</w:t>
            </w:r>
            <w:r>
              <w:rPr>
                <w:rFonts w:hint="eastAsia" w:ascii="宋体" w:hAnsi="宋体" w:eastAsia="宋体" w:cs="宋体"/>
                <w:highlight w:val="none"/>
                <w:u w:val="none"/>
              </w:rPr>
              <w:tab/>
            </w:r>
          </w:p>
          <w:p w14:paraId="4D091C20">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水环境其他重点管控区</w:t>
            </w:r>
            <w:r>
              <w:rPr>
                <w:rFonts w:hint="eastAsia" w:ascii="宋体" w:hAnsi="宋体" w:eastAsia="宋体" w:cs="宋体"/>
                <w:strike w:val="0"/>
                <w:dstrike w:val="0"/>
                <w:kern w:val="0"/>
                <w:szCs w:val="21"/>
                <w:highlight w:val="none"/>
                <w:u w:val="none"/>
              </w:rPr>
              <w:t>——</w:t>
            </w:r>
            <w:r>
              <w:rPr>
                <w:rFonts w:hint="eastAsia" w:ascii="宋体" w:hAnsi="宋体" w:eastAsia="宋体" w:cs="宋体"/>
                <w:highlight w:val="none"/>
                <w:u w:val="none"/>
              </w:rPr>
              <w:t>常宁市石坳岭铅锌矿有限公司石坳岭铅锌矿/常宁市永达矿业有限公司石子坳锰矿</w:t>
            </w:r>
            <w:r>
              <w:rPr>
                <w:rFonts w:hint="eastAsia" w:ascii="宋体" w:hAnsi="宋体" w:eastAsia="宋体" w:cs="宋体"/>
                <w:highlight w:val="none"/>
                <w:u w:val="none"/>
              </w:rPr>
              <w:tab/>
            </w:r>
          </w:p>
          <w:p w14:paraId="6E10A6CE">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大气环境受体敏感重点管控区/大气环境弱扩散重点管控区</w:t>
            </w:r>
            <w:r>
              <w:rPr>
                <w:rFonts w:hint="eastAsia" w:ascii="宋体" w:hAnsi="宋体" w:eastAsia="宋体" w:cs="宋体"/>
                <w:highlight w:val="none"/>
                <w:u w:val="none"/>
              </w:rPr>
              <w:tab/>
            </w:r>
            <w:r>
              <w:rPr>
                <w:rFonts w:hint="eastAsia" w:ascii="宋体" w:hAnsi="宋体" w:eastAsia="宋体" w:cs="宋体"/>
                <w:highlight w:val="none"/>
                <w:u w:val="none"/>
              </w:rPr>
              <w:tab/>
            </w:r>
          </w:p>
          <w:p w14:paraId="373A48A6">
            <w:pPr>
              <w:kinsoku/>
              <w:wordWrap/>
              <w:overflowPunct/>
              <w:topLinePunct w:val="0"/>
              <w:bidi w:val="0"/>
              <w:spacing w:line="300" w:lineRule="auto"/>
              <w:textAlignment w:val="auto"/>
              <w:rPr>
                <w:rFonts w:hint="eastAsia" w:ascii="宋体" w:hAnsi="宋体" w:eastAsia="宋体" w:cs="宋体"/>
                <w:highlight w:val="none"/>
                <w:u w:val="none"/>
              </w:rPr>
            </w:pPr>
            <w:r>
              <w:rPr>
                <w:rFonts w:hint="eastAsia" w:ascii="宋体" w:hAnsi="宋体" w:eastAsia="宋体" w:cs="宋体"/>
                <w:highlight w:val="none"/>
                <w:u w:val="none"/>
                <w:lang w:eastAsia="zh-CN"/>
              </w:rPr>
              <w:t>▉</w:t>
            </w:r>
            <w:r>
              <w:rPr>
                <w:rFonts w:hint="eastAsia" w:ascii="宋体" w:hAnsi="宋体" w:eastAsia="宋体" w:cs="宋体"/>
                <w:highlight w:val="none"/>
                <w:u w:val="none"/>
              </w:rPr>
              <w:t>农用地优先保护区/建设用地重点管控区/其他重点管控区</w:t>
            </w:r>
            <w:r>
              <w:rPr>
                <w:rFonts w:hint="eastAsia" w:ascii="宋体" w:hAnsi="宋体" w:eastAsia="宋体" w:cs="宋体"/>
                <w:highlight w:val="none"/>
                <w:u w:val="none"/>
              </w:rPr>
              <w:tab/>
            </w:r>
            <w:r>
              <w:rPr>
                <w:rFonts w:hint="eastAsia" w:ascii="宋体" w:hAnsi="宋体" w:eastAsia="宋体" w:cs="宋体"/>
                <w:highlight w:val="none"/>
                <w:u w:val="none"/>
              </w:rPr>
              <w:t>矿区/中高风险企业用地/重点行业企业重点区域</w:t>
            </w:r>
          </w:p>
          <w:p w14:paraId="5A6FD97D">
            <w:pPr>
              <w:kinsoku/>
              <w:wordWrap/>
              <w:overflowPunct/>
              <w:topLinePunct w:val="0"/>
              <w:bidi w:val="0"/>
              <w:adjustRightInd w:val="0"/>
              <w:snapToGrid w:val="0"/>
              <w:spacing w:line="300" w:lineRule="auto"/>
              <w:jc w:val="left"/>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strike w:val="0"/>
                <w:dstrike w:val="0"/>
                <w:kern w:val="0"/>
                <w:szCs w:val="21"/>
                <w:highlight w:val="none"/>
                <w:u w:val="none"/>
              </w:rPr>
              <w:t>烟洲镇</w:t>
            </w:r>
          </w:p>
          <w:p w14:paraId="3FFA75A6">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红线/一般生态空间</w:t>
            </w:r>
            <w:r>
              <w:rPr>
                <w:rFonts w:hint="eastAsia" w:ascii="宋体" w:hAnsi="宋体" w:eastAsia="宋体" w:cs="宋体"/>
                <w:highlight w:val="none"/>
                <w:u w:val="none"/>
              </w:rPr>
              <w:tab/>
            </w:r>
            <w:r>
              <w:rPr>
                <w:rFonts w:hint="eastAsia" w:ascii="宋体" w:hAnsi="宋体" w:eastAsia="宋体" w:cs="宋体"/>
                <w:highlight w:val="none"/>
                <w:u w:val="none"/>
                <w:lang w:eastAsia="zh-CN"/>
              </w:rPr>
              <w:t>水土流失敏感区/水源涵养重要区</w:t>
            </w:r>
            <w:r>
              <w:rPr>
                <w:rFonts w:hint="eastAsia" w:ascii="宋体" w:hAnsi="宋体" w:eastAsia="宋体" w:cs="宋体"/>
                <w:highlight w:val="none"/>
                <w:u w:val="none"/>
              </w:rPr>
              <w:tab/>
            </w:r>
          </w:p>
          <w:p w14:paraId="60295A06">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水环境优先保护区/水环境其他重点管控区</w:t>
            </w:r>
            <w:r>
              <w:rPr>
                <w:rFonts w:hint="eastAsia" w:ascii="宋体" w:hAnsi="宋体" w:eastAsia="宋体" w:cs="宋体"/>
                <w:strike w:val="0"/>
                <w:dstrike w:val="0"/>
                <w:kern w:val="0"/>
                <w:szCs w:val="21"/>
                <w:highlight w:val="none"/>
                <w:u w:val="none"/>
              </w:rPr>
              <w:t>——</w:t>
            </w:r>
            <w:r>
              <w:rPr>
                <w:rFonts w:hint="eastAsia" w:ascii="宋体" w:hAnsi="宋体" w:eastAsia="宋体" w:cs="宋体"/>
                <w:highlight w:val="none"/>
                <w:u w:val="none"/>
              </w:rPr>
              <w:t>湘江衡阳段四大家鱼国家级水产种质资源保护区/常宁市石坳岭铅锌矿有限公司石坳岭铅锌矿</w:t>
            </w:r>
          </w:p>
          <w:p w14:paraId="45C6B321">
            <w:pPr>
              <w:kinsoku/>
              <w:wordWrap/>
              <w:overflowPunct/>
              <w:topLinePunct w:val="0"/>
              <w:bidi w:val="0"/>
              <w:spacing w:line="300" w:lineRule="auto"/>
              <w:textAlignment w:val="auto"/>
              <w:rPr>
                <w:rFonts w:hint="eastAsia" w:ascii="宋体" w:hAnsi="宋体" w:eastAsia="宋体" w:cs="宋体"/>
                <w:highlight w:val="none"/>
                <w:u w:val="none"/>
              </w:rPr>
            </w:pPr>
            <w:r>
              <w:rPr>
                <w:rFonts w:hint="eastAsia" w:ascii="宋体" w:hAnsi="宋体" w:eastAsia="宋体" w:cs="宋体"/>
                <w:highlight w:val="none"/>
                <w:u w:val="none"/>
                <w:lang w:eastAsia="zh-CN"/>
              </w:rPr>
              <w:t>▉</w:t>
            </w:r>
            <w:r>
              <w:rPr>
                <w:rFonts w:hint="eastAsia" w:ascii="宋体" w:hAnsi="宋体" w:eastAsia="宋体" w:cs="宋体"/>
                <w:highlight w:val="none"/>
                <w:u w:val="none"/>
              </w:rPr>
              <w:t>农用地优先保护区/建设用地重点管控区/其他重点管控区</w:t>
            </w:r>
            <w:r>
              <w:rPr>
                <w:rFonts w:hint="eastAsia" w:ascii="宋体" w:hAnsi="宋体" w:eastAsia="宋体" w:cs="宋体"/>
                <w:highlight w:val="none"/>
                <w:u w:val="none"/>
              </w:rPr>
              <w:tab/>
            </w:r>
            <w:r>
              <w:rPr>
                <w:rFonts w:hint="eastAsia" w:ascii="宋体" w:hAnsi="宋体" w:eastAsia="宋体" w:cs="宋体"/>
                <w:highlight w:val="none"/>
                <w:u w:val="none"/>
              </w:rPr>
              <w:t>矿区/中高风险企业用地/重点行业企业重点区域</w:t>
            </w:r>
          </w:p>
          <w:p w14:paraId="0AB2EAEC">
            <w:pPr>
              <w:kinsoku/>
              <w:wordWrap/>
              <w:overflowPunct/>
              <w:topLinePunct w:val="0"/>
              <w:bidi w:val="0"/>
              <w:adjustRightInd w:val="0"/>
              <w:snapToGrid w:val="0"/>
              <w:spacing w:line="300" w:lineRule="auto"/>
              <w:jc w:val="left"/>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宜阳街道</w:t>
            </w:r>
          </w:p>
          <w:p w14:paraId="296610B4">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红线/一般生态空间</w:t>
            </w:r>
            <w:r>
              <w:rPr>
                <w:rFonts w:hint="eastAsia" w:ascii="宋体" w:hAnsi="宋体" w:eastAsia="宋体" w:cs="宋体"/>
                <w:highlight w:val="none"/>
                <w:u w:val="none"/>
              </w:rPr>
              <w:tab/>
            </w:r>
            <w:r>
              <w:rPr>
                <w:rFonts w:hint="eastAsia" w:ascii="宋体" w:hAnsi="宋体" w:eastAsia="宋体" w:cs="宋体"/>
                <w:highlight w:val="none"/>
                <w:u w:val="none"/>
              </w:rPr>
              <w:t>水源涵养重要区</w:t>
            </w:r>
            <w:r>
              <w:rPr>
                <w:rFonts w:hint="eastAsia" w:ascii="宋体" w:hAnsi="宋体" w:eastAsia="宋体" w:cs="宋体"/>
                <w:highlight w:val="none"/>
                <w:u w:val="none"/>
              </w:rPr>
              <w:tab/>
            </w:r>
          </w:p>
          <w:p w14:paraId="4612AD02">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水环境城镇生活污染重点管控区</w:t>
            </w:r>
            <w:r>
              <w:rPr>
                <w:rFonts w:hint="eastAsia" w:ascii="宋体" w:hAnsi="宋体" w:eastAsia="宋体" w:cs="宋体"/>
                <w:strike w:val="0"/>
                <w:dstrike w:val="0"/>
                <w:kern w:val="0"/>
                <w:szCs w:val="21"/>
                <w:highlight w:val="none"/>
                <w:u w:val="none"/>
              </w:rPr>
              <w:t>——</w:t>
            </w:r>
            <w:r>
              <w:rPr>
                <w:rFonts w:hint="eastAsia" w:ascii="宋体" w:hAnsi="宋体" w:eastAsia="宋体" w:cs="宋体"/>
                <w:highlight w:val="none"/>
                <w:u w:val="none"/>
              </w:rPr>
              <w:t>常宁污水处理厂</w:t>
            </w:r>
            <w:r>
              <w:rPr>
                <w:rFonts w:hint="eastAsia" w:ascii="宋体" w:hAnsi="宋体" w:eastAsia="宋体" w:cs="宋体"/>
                <w:highlight w:val="none"/>
                <w:u w:val="none"/>
              </w:rPr>
              <w:tab/>
            </w:r>
          </w:p>
          <w:p w14:paraId="15B1113D">
            <w:pPr>
              <w:kinsoku/>
              <w:wordWrap/>
              <w:overflowPunct/>
              <w:topLinePunct w:val="0"/>
              <w:bidi w:val="0"/>
              <w:spacing w:line="300" w:lineRule="auto"/>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lang w:eastAsia="zh-CN"/>
              </w:rPr>
              <w:t>▉</w:t>
            </w:r>
            <w:r>
              <w:rPr>
                <w:rFonts w:hint="eastAsia" w:ascii="宋体" w:hAnsi="宋体" w:eastAsia="宋体" w:cs="宋体"/>
                <w:highlight w:val="none"/>
                <w:u w:val="none"/>
              </w:rPr>
              <w:t>大气环境受体敏感重点管控区/大气环境弱扩散重点管控区</w:t>
            </w:r>
            <w:r>
              <w:rPr>
                <w:rFonts w:hint="eastAsia" w:ascii="宋体" w:hAnsi="宋体" w:eastAsia="宋体" w:cs="宋体"/>
                <w:highlight w:val="none"/>
                <w:u w:val="none"/>
              </w:rPr>
              <w:tab/>
            </w:r>
            <w:r>
              <w:rPr>
                <w:rFonts w:hint="eastAsia" w:ascii="宋体" w:hAnsi="宋体" w:eastAsia="宋体" w:cs="宋体"/>
                <w:highlight w:val="none"/>
                <w:u w:val="none"/>
              </w:rPr>
              <w:tab/>
            </w:r>
          </w:p>
          <w:p w14:paraId="04D568B6">
            <w:pPr>
              <w:kinsoku/>
              <w:wordWrap/>
              <w:overflowPunct/>
              <w:topLinePunct w:val="0"/>
              <w:bidi w:val="0"/>
              <w:spacing w:line="300" w:lineRule="auto"/>
              <w:textAlignment w:val="auto"/>
              <w:rPr>
                <w:rFonts w:hint="eastAsia" w:ascii="宋体" w:hAnsi="宋体" w:eastAsia="宋体" w:cs="宋体"/>
                <w:highlight w:val="none"/>
                <w:u w:val="none"/>
              </w:rPr>
            </w:pPr>
            <w:r>
              <w:rPr>
                <w:rFonts w:hint="eastAsia" w:ascii="宋体" w:hAnsi="宋体" w:eastAsia="宋体" w:cs="宋体"/>
                <w:highlight w:val="none"/>
                <w:u w:val="none"/>
                <w:lang w:eastAsia="zh-CN"/>
              </w:rPr>
              <w:t>▉</w:t>
            </w:r>
            <w:r>
              <w:rPr>
                <w:rFonts w:hint="eastAsia" w:ascii="宋体" w:hAnsi="宋体" w:eastAsia="宋体" w:cs="宋体"/>
                <w:highlight w:val="none"/>
                <w:u w:val="none"/>
              </w:rPr>
              <w:t>农用地优先保护区/建设用地重点管控区</w:t>
            </w:r>
            <w:r>
              <w:rPr>
                <w:rFonts w:hint="eastAsia" w:ascii="宋体" w:hAnsi="宋体" w:eastAsia="宋体" w:cs="宋体"/>
                <w:highlight w:val="none"/>
                <w:u w:val="none"/>
              </w:rPr>
              <w:tab/>
            </w:r>
            <w:r>
              <w:rPr>
                <w:rFonts w:hint="eastAsia" w:ascii="宋体" w:hAnsi="宋体" w:eastAsia="宋体" w:cs="宋体"/>
                <w:highlight w:val="none"/>
                <w:u w:val="none"/>
              </w:rPr>
              <w:t>中高风险企业用地</w:t>
            </w:r>
          </w:p>
          <w:p w14:paraId="4838EB38">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u w:val="none"/>
              </w:rPr>
            </w:pPr>
            <w:r>
              <w:rPr>
                <w:rFonts w:hint="eastAsia" w:ascii="宋体" w:hAnsi="宋体" w:eastAsia="宋体" w:cs="宋体"/>
                <w:highlight w:val="none"/>
                <w:u w:val="none"/>
              </w:rPr>
              <w:t>曲潭街道</w:t>
            </w:r>
          </w:p>
          <w:p w14:paraId="32551830">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u w:val="none"/>
              </w:rPr>
            </w:pPr>
            <w:r>
              <w:rPr>
                <w:rFonts w:hint="eastAsia" w:ascii="宋体" w:hAnsi="宋体" w:eastAsia="宋体" w:cs="宋体"/>
                <w:kern w:val="0"/>
                <w:szCs w:val="21"/>
                <w:highlight w:val="none"/>
                <w:u w:val="none"/>
              </w:rPr>
              <w:t>▉</w:t>
            </w:r>
            <w:r>
              <w:rPr>
                <w:rFonts w:hint="eastAsia" w:ascii="宋体" w:hAnsi="宋体" w:eastAsia="宋体" w:cs="宋体"/>
                <w:highlight w:val="none"/>
                <w:u w:val="none"/>
              </w:rPr>
              <w:t>一般生态空间</w:t>
            </w:r>
            <w:r>
              <w:rPr>
                <w:rFonts w:hint="eastAsia" w:ascii="宋体" w:hAnsi="宋体" w:eastAsia="宋体" w:cs="宋体"/>
                <w:highlight w:val="none"/>
                <w:u w:val="none"/>
              </w:rPr>
              <w:tab/>
            </w:r>
            <w:r>
              <w:rPr>
                <w:rFonts w:hint="eastAsia" w:ascii="宋体" w:hAnsi="宋体" w:eastAsia="宋体" w:cs="宋体"/>
                <w:highlight w:val="none"/>
                <w:u w:val="none"/>
                <w:lang w:eastAsia="zh-CN"/>
              </w:rPr>
              <w:t>水土流失敏感区/水源涵养重要区</w:t>
            </w:r>
          </w:p>
          <w:p w14:paraId="75327890">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u w:val="none"/>
              </w:rPr>
            </w:pPr>
            <w:r>
              <w:rPr>
                <w:rFonts w:hint="eastAsia" w:ascii="宋体" w:hAnsi="宋体" w:eastAsia="宋体" w:cs="宋体"/>
                <w:kern w:val="0"/>
                <w:szCs w:val="21"/>
                <w:highlight w:val="none"/>
                <w:u w:val="none"/>
              </w:rPr>
              <w:t>▉</w:t>
            </w:r>
            <w:r>
              <w:rPr>
                <w:rFonts w:hint="eastAsia" w:ascii="宋体" w:hAnsi="宋体" w:eastAsia="宋体" w:cs="宋体"/>
                <w:highlight w:val="none"/>
                <w:u w:val="none"/>
              </w:rPr>
              <w:t>水环境工业污染重点管控区/水环境城镇生活污染重点管控区——常宁市水口山经济开发区、常宁市砂岭多金属矿/常宁污水处理厂（汇水）</w:t>
            </w:r>
          </w:p>
          <w:p w14:paraId="1DAB3A2C">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u w:val="none"/>
                <w:lang w:eastAsia="zh-CN"/>
              </w:rPr>
            </w:pPr>
            <w:r>
              <w:rPr>
                <w:rFonts w:hint="eastAsia" w:ascii="宋体" w:hAnsi="宋体" w:eastAsia="宋体" w:cs="宋体"/>
                <w:highlight w:val="none"/>
                <w:u w:val="none"/>
              </w:rPr>
              <w:t>▉大气环境高排放重点管控区/大气环境受体敏感重点管控区/大气环境弱扩散重点管控区——常宁市水口山经济开发区</w:t>
            </w:r>
          </w:p>
          <w:p w14:paraId="10D31BC3">
            <w:pPr>
              <w:kinsoku/>
              <w:wordWrap/>
              <w:overflowPunct/>
              <w:topLinePunct w:val="0"/>
              <w:bidi w:val="0"/>
              <w:adjustRightInd w:val="0"/>
              <w:snapToGrid w:val="0"/>
              <w:spacing w:line="300" w:lineRule="auto"/>
              <w:jc w:val="left"/>
              <w:textAlignment w:val="auto"/>
              <w:rPr>
                <w:rFonts w:hint="eastAsia" w:ascii="宋体" w:hAnsi="宋体" w:eastAsia="宋体" w:cs="宋体"/>
                <w:highlight w:val="none"/>
                <w:u w:val="none"/>
              </w:rPr>
            </w:pPr>
            <w:r>
              <w:rPr>
                <w:rFonts w:hint="eastAsia" w:ascii="宋体" w:hAnsi="宋体" w:eastAsia="宋体" w:cs="宋体"/>
                <w:highlight w:val="none"/>
                <w:u w:val="none"/>
                <w:lang w:val="en-US" w:eastAsia="zh-CN"/>
              </w:rPr>
              <w:t>▉农用地优先保护区/建设用地重点管控区/其他重点管控区</w:t>
            </w:r>
            <w:r>
              <w:rPr>
                <w:rFonts w:hint="eastAsia" w:ascii="宋体" w:hAnsi="宋体" w:eastAsia="宋体" w:cs="宋体"/>
                <w:highlight w:val="none"/>
                <w:u w:val="none"/>
                <w:lang w:val="en-US" w:eastAsia="zh-CN"/>
              </w:rPr>
              <w:tab/>
            </w:r>
            <w:r>
              <w:rPr>
                <w:rFonts w:hint="eastAsia" w:ascii="宋体" w:hAnsi="宋体" w:eastAsia="宋体" w:cs="宋体"/>
                <w:highlight w:val="none"/>
                <w:u w:val="none"/>
                <w:lang w:val="en-US" w:eastAsia="zh-CN"/>
              </w:rPr>
              <w:t>矿区/中高风险企业用地</w:t>
            </w:r>
          </w:p>
        </w:tc>
      </w:tr>
      <w:tr w14:paraId="7C399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5CE55219">
            <w:pPr>
              <w:widowControl/>
              <w:kinsoku/>
              <w:wordWrap/>
              <w:overflowPunct/>
              <w:topLinePunct w:val="0"/>
              <w:bidi w:val="0"/>
              <w:adjustRightInd w:val="0"/>
              <w:snapToGrid w:val="0"/>
              <w:spacing w:line="300" w:lineRule="auto"/>
              <w:jc w:val="center"/>
              <w:textAlignment w:val="auto"/>
              <w:rPr>
                <w:rFonts w:hint="eastAsia" w:ascii="宋体" w:hAnsi="宋体" w:eastAsia="宋体" w:cs="宋体"/>
                <w:b/>
                <w:kern w:val="0"/>
                <w:szCs w:val="21"/>
                <w:highlight w:val="none"/>
                <w:u w:val="none"/>
              </w:rPr>
            </w:pPr>
            <w:r>
              <w:rPr>
                <w:rFonts w:hint="eastAsia" w:ascii="宋体" w:hAnsi="宋体" w:eastAsia="宋体" w:cs="宋体"/>
                <w:b/>
                <w:kern w:val="0"/>
                <w:szCs w:val="21"/>
                <w:highlight w:val="none"/>
                <w:u w:val="none"/>
              </w:rPr>
              <w:t>管控维度</w:t>
            </w:r>
          </w:p>
        </w:tc>
        <w:tc>
          <w:tcPr>
            <w:tcW w:w="13357" w:type="dxa"/>
            <w:gridSpan w:val="10"/>
            <w:noWrap w:val="0"/>
            <w:vAlign w:val="center"/>
          </w:tcPr>
          <w:p w14:paraId="0CC83C7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kern w:val="0"/>
                <w:sz w:val="21"/>
                <w:szCs w:val="21"/>
                <w:highlight w:val="none"/>
                <w:lang w:val="en-US" w:eastAsia="zh-CN" w:bidi="ar-SA"/>
              </w:rPr>
            </w:pPr>
            <w:r>
              <w:rPr>
                <w:rFonts w:hint="eastAsia" w:ascii="宋体" w:hAnsi="宋体" w:eastAsia="宋体" w:cs="宋体"/>
                <w:b/>
                <w:kern w:val="0"/>
                <w:szCs w:val="21"/>
                <w:highlight w:val="none"/>
                <w:u w:val="none"/>
              </w:rPr>
              <w:t>管控要求</w:t>
            </w:r>
          </w:p>
        </w:tc>
      </w:tr>
      <w:tr w14:paraId="60D88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289C670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空间布局约束</w:t>
            </w:r>
          </w:p>
        </w:tc>
        <w:tc>
          <w:tcPr>
            <w:tcW w:w="13357" w:type="dxa"/>
            <w:gridSpan w:val="10"/>
            <w:noWrap w:val="0"/>
            <w:vAlign w:val="center"/>
          </w:tcPr>
          <w:p w14:paraId="6970EE28">
            <w:pPr>
              <w:kinsoku/>
              <w:wordWrap/>
              <w:overflowPunct/>
              <w:topLinePunct w:val="0"/>
              <w:bidi w:val="0"/>
              <w:adjustRightInd w:val="0"/>
              <w:spacing w:line="300" w:lineRule="auto"/>
              <w:jc w:val="both"/>
              <w:textAlignment w:val="auto"/>
              <w:rPr>
                <w:rFonts w:hint="eastAsia" w:ascii="宋体" w:hAnsi="宋体" w:eastAsia="宋体" w:cs="宋体"/>
                <w:strike w:val="0"/>
                <w:dstrike w:val="0"/>
                <w:kern w:val="0"/>
                <w:szCs w:val="21"/>
                <w:highlight w:val="none"/>
                <w:u w:val="none"/>
              </w:rPr>
            </w:pPr>
            <w:r>
              <w:rPr>
                <w:rFonts w:hint="eastAsia" w:ascii="宋体" w:hAnsi="宋体" w:eastAsia="宋体" w:cs="宋体"/>
                <w:kern w:val="0"/>
                <w:szCs w:val="21"/>
                <w:highlight w:val="none"/>
                <w:u w:val="none"/>
              </w:rPr>
              <w:t>（1.1）</w:t>
            </w:r>
            <w:r>
              <w:rPr>
                <w:rFonts w:hint="eastAsia" w:ascii="宋体" w:hAnsi="宋体" w:eastAsia="宋体" w:cs="宋体"/>
                <w:strike w:val="0"/>
                <w:dstrike w:val="0"/>
                <w:kern w:val="0"/>
                <w:szCs w:val="21"/>
                <w:highlight w:val="none"/>
                <w:u w:val="none"/>
              </w:rPr>
              <w:t>区域养殖业按划定的禁养区、限养区、适养区实施分类管理。</w:t>
            </w:r>
          </w:p>
          <w:p w14:paraId="22F11F4B">
            <w:pPr>
              <w:numPr>
                <w:ilvl w:val="0"/>
                <w:numId w:val="0"/>
              </w:numPr>
              <w:tabs>
                <w:tab w:val="left" w:pos="1021"/>
              </w:tabs>
              <w:kinsoku/>
              <w:wordWrap/>
              <w:overflowPunct/>
              <w:topLinePunct w:val="0"/>
              <w:bidi w:val="0"/>
              <w:adjustRightInd w:val="0"/>
              <w:snapToGrid w:val="0"/>
              <w:spacing w:line="300" w:lineRule="auto"/>
              <w:ind w:leftChars="48" w:right="149" w:rightChars="71"/>
              <w:jc w:val="both"/>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trike w:val="0"/>
                <w:dstrike w:val="0"/>
                <w:kern w:val="0"/>
                <w:szCs w:val="21"/>
                <w:highlight w:val="none"/>
                <w:u w:val="none"/>
              </w:rPr>
              <w:t>（1.</w:t>
            </w:r>
            <w:r>
              <w:rPr>
                <w:rFonts w:hint="eastAsia" w:ascii="宋体" w:hAnsi="宋体" w:eastAsia="宋体" w:cs="宋体"/>
                <w:strike w:val="0"/>
                <w:dstrike w:val="0"/>
                <w:kern w:val="0"/>
                <w:szCs w:val="21"/>
                <w:highlight w:val="none"/>
                <w:u w:val="none"/>
                <w:lang w:eastAsia="zh-CN"/>
              </w:rPr>
              <w:t>2</w:t>
            </w:r>
            <w:r>
              <w:rPr>
                <w:rFonts w:hint="eastAsia" w:ascii="宋体" w:hAnsi="宋体" w:eastAsia="宋体" w:cs="宋体"/>
                <w:strike w:val="0"/>
                <w:dstrike w:val="0"/>
                <w:kern w:val="0"/>
                <w:szCs w:val="21"/>
                <w:highlight w:val="none"/>
                <w:u w:val="none"/>
              </w:rPr>
              <w:t>）水产种质资源保护区按《水产种质资源保护区管理暂行办法》（2016年修正本）要求管理。</w:t>
            </w:r>
          </w:p>
        </w:tc>
      </w:tr>
      <w:tr w14:paraId="5AB23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3209DBB4">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污染物排放管控</w:t>
            </w:r>
          </w:p>
        </w:tc>
        <w:tc>
          <w:tcPr>
            <w:tcW w:w="13357" w:type="dxa"/>
            <w:gridSpan w:val="10"/>
            <w:noWrap w:val="0"/>
            <w:vAlign w:val="bottom"/>
          </w:tcPr>
          <w:p w14:paraId="62D65BC4">
            <w:pPr>
              <w:widowControl/>
              <w:kinsoku/>
              <w:wordWrap/>
              <w:overflowPunct/>
              <w:topLinePunct w:val="0"/>
              <w:bidi w:val="0"/>
              <w:adjustRightInd w:val="0"/>
              <w:spacing w:line="300" w:lineRule="auto"/>
              <w:jc w:val="left"/>
              <w:textAlignment w:val="auto"/>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Cs w:val="21"/>
                <w:highlight w:val="none"/>
                <w:u w:val="none"/>
              </w:rPr>
              <w:t>（2.1）</w:t>
            </w:r>
            <w:r>
              <w:rPr>
                <w:rFonts w:hint="eastAsia" w:ascii="宋体" w:hAnsi="宋体" w:eastAsia="宋体" w:cs="宋体"/>
                <w:strike w:val="0"/>
                <w:dstrike w:val="0"/>
                <w:kern w:val="0"/>
                <w:szCs w:val="21"/>
                <w:highlight w:val="none"/>
                <w:u w:val="none"/>
              </w:rPr>
              <w:t>梯次推进农村生活污水治理，推动城镇污水管网向周边村庄延伸覆盖，完善农村生活污水治理和管护机制，加强“厕所革命”与生活污水治理的有效衔接。力争到2025年，基本实现城市建成区污水管网全覆盖、污水全收集、全处理，基本消除城中村、老旧城区和城乡结合部生活污水收集处理设施空白区。</w:t>
            </w:r>
            <w:r>
              <w:rPr>
                <w:rFonts w:hint="eastAsia" w:ascii="宋体" w:hAnsi="宋体" w:eastAsia="宋体" w:cs="宋体"/>
                <w:szCs w:val="21"/>
                <w:highlight w:val="none"/>
                <w:u w:val="none"/>
              </w:rPr>
              <w:br w:type="textWrapping"/>
            </w:r>
            <w:r>
              <w:rPr>
                <w:rFonts w:hint="eastAsia" w:ascii="宋体" w:hAnsi="宋体" w:eastAsia="宋体" w:cs="宋体"/>
                <w:szCs w:val="21"/>
                <w:highlight w:val="none"/>
                <w:u w:val="none"/>
              </w:rPr>
              <w:t>（2.2）</w:t>
            </w:r>
            <w:r>
              <w:rPr>
                <w:rFonts w:hint="eastAsia" w:ascii="宋体" w:hAnsi="宋体" w:eastAsia="宋体" w:cs="宋体"/>
                <w:strike w:val="0"/>
                <w:dstrike w:val="0"/>
                <w:kern w:val="0"/>
                <w:szCs w:val="21"/>
                <w:highlight w:val="none"/>
                <w:u w:val="none"/>
                <w:lang w:eastAsia="zh-CN"/>
              </w:rPr>
              <w:t>实施 VOCs全过程综合整治。加强源头削减、过程控制和末端治理的全过程防治，提升工业企业VOCs治理水平。拓展秸秆肥料化、饲料化、能源化、基料化、原料化利用渠道，突出抓好秸秆机械化碎草还田、腐熟还田、商品化有机肥还田和过腹还田，不断提高秸秆利用率，逐步构建以秸秆肥料化利用为主、其他形式为补充的多途径利用格局。推进畜禽养殖污染治理，全力实施化肥农药减量行动，加强种养业氨排放防治。加强农村生活垃圾管控，严禁垃圾露天焚烧。</w:t>
            </w:r>
          </w:p>
        </w:tc>
      </w:tr>
      <w:tr w14:paraId="4FD1B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88" w:type="dxa"/>
            <w:noWrap w:val="0"/>
            <w:vAlign w:val="center"/>
          </w:tcPr>
          <w:p w14:paraId="55B2E61C">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环境风险防控</w:t>
            </w:r>
          </w:p>
        </w:tc>
        <w:tc>
          <w:tcPr>
            <w:tcW w:w="13357" w:type="dxa"/>
            <w:gridSpan w:val="10"/>
            <w:noWrap w:val="0"/>
            <w:vAlign w:val="center"/>
          </w:tcPr>
          <w:p w14:paraId="748A85D0">
            <w:pPr>
              <w:kinsoku/>
              <w:wordWrap/>
              <w:overflowPunct/>
              <w:topLinePunct w:val="0"/>
              <w:bidi w:val="0"/>
              <w:adjustRightInd w:val="0"/>
              <w:spacing w:line="300" w:lineRule="auto"/>
              <w:textAlignment w:val="auto"/>
              <w:rPr>
                <w:rFonts w:hint="eastAsia" w:ascii="宋体" w:hAnsi="宋体" w:eastAsia="宋体" w:cs="宋体"/>
                <w:kern w:val="0"/>
                <w:szCs w:val="21"/>
                <w:highlight w:val="none"/>
                <w:u w:val="none"/>
                <w:lang w:eastAsia="zh-CN"/>
              </w:rPr>
            </w:pPr>
            <w:r>
              <w:rPr>
                <w:rFonts w:hint="eastAsia" w:ascii="宋体" w:hAnsi="宋体" w:eastAsia="宋体" w:cs="宋体"/>
                <w:kern w:val="0"/>
                <w:szCs w:val="21"/>
                <w:highlight w:val="none"/>
                <w:u w:val="none"/>
              </w:rPr>
              <w:t>（3.1）</w:t>
            </w:r>
            <w:r>
              <w:rPr>
                <w:rFonts w:hint="eastAsia" w:ascii="宋体" w:hAnsi="宋体" w:eastAsia="宋体" w:cs="宋体"/>
                <w:strike w:val="0"/>
                <w:dstrike w:val="0"/>
                <w:kern w:val="0"/>
                <w:szCs w:val="21"/>
                <w:highlight w:val="none"/>
                <w:u w:val="none"/>
              </w:rPr>
              <w:t>加强危险废物和化学品管控</w:t>
            </w:r>
            <w:r>
              <w:rPr>
                <w:rFonts w:hint="eastAsia" w:ascii="宋体" w:hAnsi="宋体" w:eastAsia="宋体" w:cs="宋体"/>
                <w:strike w:val="0"/>
                <w:dstrike w:val="0"/>
                <w:kern w:val="0"/>
                <w:szCs w:val="21"/>
                <w:highlight w:val="none"/>
                <w:u w:val="none"/>
                <w:lang w:eastAsia="zh-CN"/>
              </w:rPr>
              <w:t>，</w:t>
            </w:r>
            <w:r>
              <w:rPr>
                <w:rFonts w:hint="eastAsia" w:ascii="宋体" w:hAnsi="宋体" w:eastAsia="宋体" w:cs="宋体"/>
                <w:strike w:val="0"/>
                <w:dstrike w:val="0"/>
                <w:kern w:val="0"/>
                <w:szCs w:val="21"/>
                <w:highlight w:val="none"/>
                <w:u w:val="none"/>
              </w:rPr>
              <w:t>加强危险废物全过程监管。全面摸清全市危险废物底数，全面掌握全市危险废物种类、数量及区域分布。加强源头控制力度，建立健全危险废物产生源档案和台账。加强对全市危险废物产生、收集、贮存、转移、利用、处置全过程监管。</w:t>
            </w:r>
            <w:r>
              <w:rPr>
                <w:rFonts w:hint="eastAsia" w:ascii="宋体" w:hAnsi="宋体" w:eastAsia="宋体" w:cs="宋体"/>
                <w:kern w:val="0"/>
                <w:szCs w:val="21"/>
                <w:highlight w:val="none"/>
                <w:u w:val="none"/>
              </w:rPr>
              <w:t>加强危险化学品风险管控。优化涉危险化学品企业布局，对危险化学品生产装置或者储存数量构成重大危险源的危险化学品储存设施，严格执行与居民区安全距离等有关规定合理布局，淘汰落后生产储存设施，推动违规危险化学品企业搬迁</w:t>
            </w:r>
            <w:r>
              <w:rPr>
                <w:rFonts w:hint="eastAsia" w:ascii="宋体" w:hAnsi="宋体" w:eastAsia="宋体" w:cs="宋体"/>
                <w:kern w:val="0"/>
                <w:szCs w:val="21"/>
                <w:highlight w:val="none"/>
                <w:u w:val="none"/>
                <w:lang w:eastAsia="zh-CN"/>
              </w:rPr>
              <w:t>。</w:t>
            </w:r>
            <w:r>
              <w:rPr>
                <w:rFonts w:hint="eastAsia" w:ascii="宋体" w:hAnsi="宋体" w:eastAsia="宋体" w:cs="宋体"/>
                <w:strike/>
                <w:dstrike w:val="0"/>
                <w:kern w:val="0"/>
                <w:szCs w:val="21"/>
                <w:highlight w:val="none"/>
                <w:u w:val="none"/>
              </w:rPr>
              <w:br w:type="textWrapping"/>
            </w:r>
            <w:r>
              <w:rPr>
                <w:rFonts w:hint="eastAsia" w:ascii="宋体" w:hAnsi="宋体" w:eastAsia="宋体" w:cs="宋体"/>
                <w:strike w:val="0"/>
                <w:dstrike w:val="0"/>
                <w:kern w:val="0"/>
                <w:szCs w:val="21"/>
                <w:highlight w:val="none"/>
                <w:u w:val="none"/>
              </w:rPr>
              <w:t>（3.2）</w:t>
            </w:r>
            <w:r>
              <w:rPr>
                <w:rFonts w:hint="eastAsia" w:ascii="宋体" w:hAnsi="宋体" w:eastAsia="宋体" w:cs="宋体"/>
                <w:strike w:val="0"/>
                <w:kern w:val="0"/>
                <w:szCs w:val="21"/>
                <w:highlight w:val="none"/>
                <w:u w:val="none"/>
              </w:rPr>
              <w:t>严格污染地块准入管理。以用途变更为住宅、公共管理与公共服务用地的地块，以及腾退工矿企业用地为重点，依法开展土壤污染状况调查和风险评估。优先对重点行业企业用地调查查明的潜在高风险地块，开展进一步调查和风险评估。</w:t>
            </w:r>
            <w:r>
              <w:rPr>
                <w:rFonts w:hint="eastAsia" w:ascii="宋体" w:hAnsi="宋体" w:eastAsia="宋体" w:cs="宋体"/>
                <w:kern w:val="0"/>
                <w:szCs w:val="21"/>
                <w:highlight w:val="none"/>
                <w:u w:val="none"/>
              </w:rPr>
              <w:t>在永久基本农田集中区域，不得规划新建可能造成土壤污染的建设项目。加大优先保护类耕地保护力度，确保其面积不减少、土壤环境质量不下降。加强农业投入品质量监管，从严查处向农田施用不达标肥料等农业投入品的行为</w:t>
            </w:r>
            <w:r>
              <w:rPr>
                <w:rFonts w:hint="eastAsia" w:ascii="宋体" w:hAnsi="宋体" w:eastAsia="宋体" w:cs="宋体"/>
                <w:kern w:val="0"/>
                <w:szCs w:val="21"/>
                <w:highlight w:val="none"/>
                <w:u w:val="none"/>
                <w:lang w:eastAsia="zh-CN"/>
              </w:rPr>
              <w:t>。</w:t>
            </w:r>
          </w:p>
          <w:p w14:paraId="420F0278">
            <w:pPr>
              <w:widowControl/>
              <w:kinsoku/>
              <w:wordWrap/>
              <w:overflowPunct/>
              <w:topLinePunct w:val="0"/>
              <w:bidi w:val="0"/>
              <w:adjustRightInd w:val="0"/>
              <w:spacing w:line="300" w:lineRule="auto"/>
              <w:jc w:val="left"/>
              <w:textAlignment w:val="auto"/>
              <w:rPr>
                <w:rFonts w:hint="eastAsia" w:ascii="宋体" w:hAnsi="宋体" w:eastAsia="宋体" w:cs="宋体"/>
                <w:bCs/>
                <w:strike w:val="0"/>
                <w:dstrike w:val="0"/>
                <w:kern w:val="2"/>
                <w:sz w:val="21"/>
                <w:szCs w:val="21"/>
                <w:highlight w:val="none"/>
                <w:lang w:val="en-US" w:eastAsia="zh-CN" w:bidi="ar-SA"/>
              </w:rPr>
            </w:pPr>
            <w:r>
              <w:rPr>
                <w:rFonts w:hint="eastAsia" w:ascii="宋体" w:hAnsi="宋体" w:eastAsia="宋体" w:cs="宋体"/>
                <w:strike w:val="0"/>
                <w:dstrike w:val="0"/>
                <w:kern w:val="0"/>
                <w:szCs w:val="21"/>
                <w:highlight w:val="none"/>
                <w:u w:val="none"/>
              </w:rPr>
              <w:t>（3.</w:t>
            </w:r>
            <w:r>
              <w:rPr>
                <w:rFonts w:hint="eastAsia" w:ascii="宋体" w:hAnsi="宋体" w:eastAsia="宋体" w:cs="宋体"/>
                <w:strike w:val="0"/>
                <w:dstrike w:val="0"/>
                <w:kern w:val="0"/>
                <w:szCs w:val="21"/>
                <w:highlight w:val="none"/>
                <w:u w:val="none"/>
                <w:lang w:val="en-US" w:eastAsia="zh-CN"/>
              </w:rPr>
              <w:t>3</w:t>
            </w:r>
            <w:r>
              <w:rPr>
                <w:rFonts w:hint="eastAsia" w:ascii="宋体" w:hAnsi="宋体" w:eastAsia="宋体" w:cs="宋体"/>
                <w:strike w:val="0"/>
                <w:dstrike w:val="0"/>
                <w:kern w:val="0"/>
                <w:szCs w:val="21"/>
                <w:highlight w:val="none"/>
                <w:u w:val="none"/>
              </w:rPr>
              <w:t>）</w:t>
            </w:r>
            <w:r>
              <w:rPr>
                <w:rFonts w:hint="eastAsia" w:ascii="宋体" w:hAnsi="宋体" w:eastAsia="宋体" w:cs="宋体"/>
                <w:strike w:val="0"/>
                <w:dstrike w:val="0"/>
                <w:kern w:val="0"/>
                <w:sz w:val="21"/>
                <w:szCs w:val="21"/>
                <w:highlight w:val="none"/>
                <w:u w:val="none"/>
              </w:rPr>
              <w:t>加强地下水环境保护。以保护和改善地下水环境质量为核心，按照“强基础、建体系、控风险、保安全”的总体思路，提升地下水生态环境保护治理体系和治理能力，开展“双源”地下水生态环境状况调查评估，保障地下水型饮用水源环境安全，实施地下水重点污染源的源头预防和管控修复工程，遏制地下水污染</w:t>
            </w:r>
            <w:r>
              <w:rPr>
                <w:rFonts w:hint="eastAsia" w:ascii="宋体" w:hAnsi="宋体" w:eastAsia="宋体" w:cs="宋体"/>
                <w:strike w:val="0"/>
                <w:dstrike w:val="0"/>
                <w:kern w:val="0"/>
                <w:sz w:val="21"/>
                <w:szCs w:val="21"/>
                <w:highlight w:val="none"/>
                <w:u w:val="none"/>
                <w:lang w:eastAsia="zh-CN"/>
              </w:rPr>
              <w:t>。</w:t>
            </w:r>
          </w:p>
        </w:tc>
      </w:tr>
      <w:tr w14:paraId="4B7C0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8" w:type="dxa"/>
            <w:noWrap w:val="0"/>
            <w:vAlign w:val="center"/>
          </w:tcPr>
          <w:p w14:paraId="083B334F">
            <w:pPr>
              <w:widowControl/>
              <w:kinsoku/>
              <w:wordWrap/>
              <w:overflowPunct/>
              <w:topLinePunct w:val="0"/>
              <w:bidi w:val="0"/>
              <w:adjustRightInd w:val="0"/>
              <w:snapToGrid w:val="0"/>
              <w:spacing w:line="300" w:lineRule="auto"/>
              <w:jc w:val="center"/>
              <w:textAlignment w:val="auto"/>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资源开发效率要求</w:t>
            </w:r>
          </w:p>
        </w:tc>
        <w:tc>
          <w:tcPr>
            <w:tcW w:w="13357" w:type="dxa"/>
            <w:gridSpan w:val="10"/>
            <w:noWrap w:val="0"/>
            <w:vAlign w:val="center"/>
          </w:tcPr>
          <w:p w14:paraId="2ED57A83">
            <w:pPr>
              <w:widowControl/>
              <w:kinsoku/>
              <w:wordWrap/>
              <w:overflowPunct/>
              <w:topLinePunct w:val="0"/>
              <w:bidi w:val="0"/>
              <w:adjustRightInd w:val="0"/>
              <w:spacing w:line="300" w:lineRule="auto"/>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u w:val="none"/>
              </w:rPr>
              <w:t>（4.1）能源：</w:t>
            </w:r>
            <w:r>
              <w:rPr>
                <w:rFonts w:hint="eastAsia" w:ascii="宋体" w:hAnsi="宋体" w:eastAsia="宋体" w:cs="宋体"/>
                <w:kern w:val="0"/>
                <w:szCs w:val="21"/>
                <w:highlight w:val="none"/>
                <w:u w:val="none"/>
                <w:lang w:eastAsia="zh-CN"/>
              </w:rPr>
              <w:t>鼓励企业使用清洁能源，营造全社会节能减排和保护环境的良好氛围。激发用户侧可再生能源电力需求，鼓励用户绿色出行。</w:t>
            </w:r>
            <w:r>
              <w:rPr>
                <w:rFonts w:hint="eastAsia" w:ascii="宋体" w:hAnsi="宋体" w:eastAsia="宋体" w:cs="宋体"/>
                <w:szCs w:val="21"/>
                <w:highlight w:val="none"/>
                <w:u w:val="none"/>
              </w:rPr>
              <w:br w:type="textWrapping"/>
            </w:r>
            <w:r>
              <w:rPr>
                <w:rFonts w:hint="eastAsia" w:ascii="宋体" w:hAnsi="宋体" w:eastAsia="宋体" w:cs="宋体"/>
                <w:szCs w:val="21"/>
                <w:highlight w:val="none"/>
                <w:u w:val="none"/>
              </w:rPr>
              <w:t>（4.2）水资源：</w:t>
            </w:r>
            <w:r>
              <w:rPr>
                <w:rFonts w:hint="eastAsia" w:ascii="宋体" w:hAnsi="宋体" w:eastAsia="宋体" w:cs="宋体"/>
                <w:kern w:val="0"/>
                <w:szCs w:val="21"/>
                <w:highlight w:val="none"/>
                <w:u w:val="none"/>
                <w:lang w:eastAsia="zh-CN"/>
              </w:rPr>
              <w:t>落实水资源消耗总量和强度双控行动，推动经济社会发展布局与水资源承载能力相适应。</w:t>
            </w:r>
          </w:p>
        </w:tc>
      </w:tr>
    </w:tbl>
    <w:p w14:paraId="2F267B53">
      <w:pPr>
        <w:kinsoku/>
        <w:wordWrap/>
        <w:overflowPunct/>
        <w:topLinePunct w:val="0"/>
        <w:bidi w:val="0"/>
        <w:adjustRightInd w:val="0"/>
        <w:snapToGrid w:val="0"/>
        <w:spacing w:line="300" w:lineRule="auto"/>
        <w:textAlignment w:val="auto"/>
        <w:rPr>
          <w:rFonts w:hint="eastAsia" w:ascii="宋体" w:hAnsi="宋体" w:eastAsia="宋体" w:cs="宋体"/>
          <w:b/>
          <w:szCs w:val="21"/>
          <w:highlight w:val="none"/>
        </w:rPr>
      </w:pPr>
    </w:p>
    <w:sectPr>
      <w:pgSz w:w="16838" w:h="11906" w:orient="landscape"/>
      <w:pgMar w:top="1797" w:right="1247" w:bottom="1247" w:left="1247" w:header="851" w:footer="68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03FCF">
    <w:pPr>
      <w:pStyle w:val="13"/>
      <w:jc w:val="center"/>
    </w:pPr>
  </w:p>
  <w:p w14:paraId="6848EED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1BE9">
    <w:pPr>
      <w:pStyle w:val="13"/>
      <w:jc w:val="center"/>
    </w:pPr>
    <w:r>
      <w:fldChar w:fldCharType="begin"/>
    </w:r>
    <w:r>
      <w:instrText xml:space="preserve">PAGE   \* MERGEFORMAT</w:instrText>
    </w:r>
    <w:r>
      <w:fldChar w:fldCharType="separate"/>
    </w:r>
    <w:r>
      <w:rPr>
        <w:lang w:val="zh-CN"/>
      </w:rPr>
      <w:t>13</w:t>
    </w:r>
    <w:r>
      <w:rPr>
        <w:lang w:val="zh-CN"/>
      </w:rPr>
      <w:fldChar w:fldCharType="end"/>
    </w:r>
  </w:p>
  <w:p w14:paraId="5AD5493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CF1DE">
    <w:pPr>
      <w:pStyle w:val="13"/>
      <w:jc w:val="center"/>
    </w:pPr>
    <w:r>
      <w:fldChar w:fldCharType="begin"/>
    </w:r>
    <w:r>
      <w:instrText xml:space="preserve">PAGE   \* MERGEFORMAT</w:instrText>
    </w:r>
    <w:r>
      <w:fldChar w:fldCharType="separate"/>
    </w:r>
    <w:r>
      <w:rPr>
        <w:lang w:val="zh-CN"/>
      </w:rPr>
      <w:t>127</w:t>
    </w:r>
    <w:r>
      <w:rPr>
        <w:lang w:val="zh-CN"/>
      </w:rPr>
      <w:fldChar w:fldCharType="end"/>
    </w:r>
  </w:p>
  <w:p w14:paraId="3456D30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40DB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0EF19"/>
    <w:multiLevelType w:val="singleLevel"/>
    <w:tmpl w:val="85D0EF19"/>
    <w:lvl w:ilvl="0" w:tentative="0">
      <w:start w:val="1"/>
      <w:numFmt w:val="decimal"/>
      <w:suff w:val="nothing"/>
      <w:lvlText w:val="%1、"/>
      <w:lvlJc w:val="left"/>
    </w:lvl>
  </w:abstractNum>
  <w:abstractNum w:abstractNumId="1">
    <w:nsid w:val="9132E9FD"/>
    <w:multiLevelType w:val="multilevel"/>
    <w:tmpl w:val="9132E9F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
    <w:nsid w:val="9BCE5A0D"/>
    <w:multiLevelType w:val="multilevel"/>
    <w:tmpl w:val="9BCE5A0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3">
    <w:nsid w:val="9C9F4ED8"/>
    <w:multiLevelType w:val="singleLevel"/>
    <w:tmpl w:val="9C9F4ED8"/>
    <w:lvl w:ilvl="0" w:tentative="0">
      <w:start w:val="1"/>
      <w:numFmt w:val="decimal"/>
      <w:suff w:val="nothing"/>
      <w:lvlText w:val="%1、"/>
      <w:lvlJc w:val="left"/>
    </w:lvl>
  </w:abstractNum>
  <w:abstractNum w:abstractNumId="4">
    <w:nsid w:val="A4A20DAC"/>
    <w:multiLevelType w:val="multilevel"/>
    <w:tmpl w:val="A4A20DAC"/>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5">
    <w:nsid w:val="A4B8030C"/>
    <w:multiLevelType w:val="singleLevel"/>
    <w:tmpl w:val="A4B8030C"/>
    <w:lvl w:ilvl="0" w:tentative="0">
      <w:start w:val="1"/>
      <w:numFmt w:val="decimal"/>
      <w:suff w:val="nothing"/>
      <w:lvlText w:val="%1、"/>
      <w:lvlJc w:val="left"/>
    </w:lvl>
  </w:abstractNum>
  <w:abstractNum w:abstractNumId="6">
    <w:nsid w:val="A981028B"/>
    <w:multiLevelType w:val="singleLevel"/>
    <w:tmpl w:val="A981028B"/>
    <w:lvl w:ilvl="0" w:tentative="0">
      <w:start w:val="4"/>
      <w:numFmt w:val="decimal"/>
      <w:suff w:val="nothing"/>
      <w:lvlText w:val="（%1）"/>
      <w:lvlJc w:val="left"/>
    </w:lvl>
  </w:abstractNum>
  <w:abstractNum w:abstractNumId="7">
    <w:nsid w:val="ACA196D2"/>
    <w:multiLevelType w:val="multilevel"/>
    <w:tmpl w:val="ACA196D2"/>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8">
    <w:nsid w:val="B436D041"/>
    <w:multiLevelType w:val="singleLevel"/>
    <w:tmpl w:val="B436D041"/>
    <w:lvl w:ilvl="0" w:tentative="0">
      <w:start w:val="1"/>
      <w:numFmt w:val="decimal"/>
      <w:suff w:val="nothing"/>
      <w:lvlText w:val="%1、"/>
      <w:lvlJc w:val="left"/>
    </w:lvl>
  </w:abstractNum>
  <w:abstractNum w:abstractNumId="9">
    <w:nsid w:val="BA162821"/>
    <w:multiLevelType w:val="singleLevel"/>
    <w:tmpl w:val="BA162821"/>
    <w:lvl w:ilvl="0" w:tentative="0">
      <w:start w:val="1"/>
      <w:numFmt w:val="decimal"/>
      <w:suff w:val="nothing"/>
      <w:lvlText w:val="%1、"/>
      <w:lvlJc w:val="left"/>
    </w:lvl>
  </w:abstractNum>
  <w:abstractNum w:abstractNumId="10">
    <w:nsid w:val="BC3C997E"/>
    <w:multiLevelType w:val="singleLevel"/>
    <w:tmpl w:val="BC3C997E"/>
    <w:lvl w:ilvl="0" w:tentative="0">
      <w:start w:val="1"/>
      <w:numFmt w:val="decimal"/>
      <w:suff w:val="nothing"/>
      <w:lvlText w:val="%1、"/>
      <w:lvlJc w:val="left"/>
    </w:lvl>
  </w:abstractNum>
  <w:abstractNum w:abstractNumId="11">
    <w:nsid w:val="C6B74F31"/>
    <w:multiLevelType w:val="singleLevel"/>
    <w:tmpl w:val="C6B74F31"/>
    <w:lvl w:ilvl="0" w:tentative="0">
      <w:start w:val="1"/>
      <w:numFmt w:val="decimal"/>
      <w:suff w:val="nothing"/>
      <w:lvlText w:val="%1、"/>
      <w:lvlJc w:val="left"/>
    </w:lvl>
  </w:abstractNum>
  <w:abstractNum w:abstractNumId="12">
    <w:nsid w:val="C6E2541E"/>
    <w:multiLevelType w:val="singleLevel"/>
    <w:tmpl w:val="C6E2541E"/>
    <w:lvl w:ilvl="0" w:tentative="0">
      <w:start w:val="1"/>
      <w:numFmt w:val="decimal"/>
      <w:suff w:val="nothing"/>
      <w:lvlText w:val="%1、"/>
      <w:lvlJc w:val="left"/>
    </w:lvl>
  </w:abstractNum>
  <w:abstractNum w:abstractNumId="13">
    <w:nsid w:val="C7310772"/>
    <w:multiLevelType w:val="singleLevel"/>
    <w:tmpl w:val="C7310772"/>
    <w:lvl w:ilvl="0" w:tentative="0">
      <w:start w:val="1"/>
      <w:numFmt w:val="decimal"/>
      <w:suff w:val="nothing"/>
      <w:lvlText w:val="%1、"/>
      <w:lvlJc w:val="left"/>
    </w:lvl>
  </w:abstractNum>
  <w:abstractNum w:abstractNumId="14">
    <w:nsid w:val="D00E4477"/>
    <w:multiLevelType w:val="singleLevel"/>
    <w:tmpl w:val="D00E4477"/>
    <w:lvl w:ilvl="0" w:tentative="0">
      <w:start w:val="1"/>
      <w:numFmt w:val="decimal"/>
      <w:suff w:val="nothing"/>
      <w:lvlText w:val="%1、"/>
      <w:lvlJc w:val="left"/>
    </w:lvl>
  </w:abstractNum>
  <w:abstractNum w:abstractNumId="15">
    <w:nsid w:val="D0848E6E"/>
    <w:multiLevelType w:val="singleLevel"/>
    <w:tmpl w:val="D0848E6E"/>
    <w:lvl w:ilvl="0" w:tentative="0">
      <w:start w:val="1"/>
      <w:numFmt w:val="decimal"/>
      <w:suff w:val="nothing"/>
      <w:lvlText w:val="%1、"/>
      <w:lvlJc w:val="left"/>
    </w:lvl>
  </w:abstractNum>
  <w:abstractNum w:abstractNumId="16">
    <w:nsid w:val="D9A19195"/>
    <w:multiLevelType w:val="multilevel"/>
    <w:tmpl w:val="D9A19195"/>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17">
    <w:nsid w:val="DA4815EC"/>
    <w:multiLevelType w:val="singleLevel"/>
    <w:tmpl w:val="DA4815EC"/>
    <w:lvl w:ilvl="0" w:tentative="0">
      <w:start w:val="1"/>
      <w:numFmt w:val="decimal"/>
      <w:suff w:val="nothing"/>
      <w:lvlText w:val="%1、"/>
      <w:lvlJc w:val="left"/>
    </w:lvl>
  </w:abstractNum>
  <w:abstractNum w:abstractNumId="18">
    <w:nsid w:val="DE4A5AB6"/>
    <w:multiLevelType w:val="singleLevel"/>
    <w:tmpl w:val="DE4A5AB6"/>
    <w:lvl w:ilvl="0" w:tentative="0">
      <w:start w:val="1"/>
      <w:numFmt w:val="decimal"/>
      <w:suff w:val="nothing"/>
      <w:lvlText w:val="%1、"/>
      <w:lvlJc w:val="left"/>
    </w:lvl>
  </w:abstractNum>
  <w:abstractNum w:abstractNumId="19">
    <w:nsid w:val="E0DBC3A2"/>
    <w:multiLevelType w:val="singleLevel"/>
    <w:tmpl w:val="E0DBC3A2"/>
    <w:lvl w:ilvl="0" w:tentative="0">
      <w:start w:val="1"/>
      <w:numFmt w:val="decimal"/>
      <w:suff w:val="nothing"/>
      <w:lvlText w:val="%1、"/>
      <w:lvlJc w:val="left"/>
    </w:lvl>
  </w:abstractNum>
  <w:abstractNum w:abstractNumId="20">
    <w:nsid w:val="E1154474"/>
    <w:multiLevelType w:val="multilevel"/>
    <w:tmpl w:val="E115447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1">
    <w:nsid w:val="E2F63924"/>
    <w:multiLevelType w:val="singleLevel"/>
    <w:tmpl w:val="E2F63924"/>
    <w:lvl w:ilvl="0" w:tentative="0">
      <w:start w:val="1"/>
      <w:numFmt w:val="decimal"/>
      <w:suff w:val="nothing"/>
      <w:lvlText w:val="%1、"/>
      <w:lvlJc w:val="left"/>
    </w:lvl>
  </w:abstractNum>
  <w:abstractNum w:abstractNumId="22">
    <w:nsid w:val="E92B142C"/>
    <w:multiLevelType w:val="singleLevel"/>
    <w:tmpl w:val="E92B142C"/>
    <w:lvl w:ilvl="0" w:tentative="0">
      <w:start w:val="1"/>
      <w:numFmt w:val="decimal"/>
      <w:suff w:val="nothing"/>
      <w:lvlText w:val="%1、"/>
      <w:lvlJc w:val="left"/>
    </w:lvl>
  </w:abstractNum>
  <w:abstractNum w:abstractNumId="23">
    <w:nsid w:val="EA451825"/>
    <w:multiLevelType w:val="singleLevel"/>
    <w:tmpl w:val="EA451825"/>
    <w:lvl w:ilvl="0" w:tentative="0">
      <w:start w:val="1"/>
      <w:numFmt w:val="decimal"/>
      <w:suff w:val="nothing"/>
      <w:lvlText w:val="%1、"/>
      <w:lvlJc w:val="left"/>
    </w:lvl>
  </w:abstractNum>
  <w:abstractNum w:abstractNumId="24">
    <w:nsid w:val="EA7E8B4F"/>
    <w:multiLevelType w:val="singleLevel"/>
    <w:tmpl w:val="EA7E8B4F"/>
    <w:lvl w:ilvl="0" w:tentative="0">
      <w:start w:val="1"/>
      <w:numFmt w:val="decimal"/>
      <w:suff w:val="nothing"/>
      <w:lvlText w:val="%1、"/>
      <w:lvlJc w:val="left"/>
    </w:lvl>
  </w:abstractNum>
  <w:abstractNum w:abstractNumId="25">
    <w:nsid w:val="F6E6C24D"/>
    <w:multiLevelType w:val="multilevel"/>
    <w:tmpl w:val="F6E6C24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6">
    <w:nsid w:val="F927A6A6"/>
    <w:multiLevelType w:val="singleLevel"/>
    <w:tmpl w:val="F927A6A6"/>
    <w:lvl w:ilvl="0" w:tentative="0">
      <w:start w:val="1"/>
      <w:numFmt w:val="decimal"/>
      <w:suff w:val="nothing"/>
      <w:lvlText w:val="%1、"/>
      <w:lvlJc w:val="left"/>
    </w:lvl>
  </w:abstractNum>
  <w:abstractNum w:abstractNumId="27">
    <w:nsid w:val="02D99A2F"/>
    <w:multiLevelType w:val="multilevel"/>
    <w:tmpl w:val="02D99A2F"/>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8">
    <w:nsid w:val="053224C1"/>
    <w:multiLevelType w:val="singleLevel"/>
    <w:tmpl w:val="053224C1"/>
    <w:lvl w:ilvl="0" w:tentative="0">
      <w:start w:val="1"/>
      <w:numFmt w:val="decimal"/>
      <w:suff w:val="nothing"/>
      <w:lvlText w:val="%1、"/>
      <w:lvlJc w:val="left"/>
    </w:lvl>
  </w:abstractNum>
  <w:abstractNum w:abstractNumId="29">
    <w:nsid w:val="06BD43F8"/>
    <w:multiLevelType w:val="multilevel"/>
    <w:tmpl w:val="06BD43F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09F9116A"/>
    <w:multiLevelType w:val="singleLevel"/>
    <w:tmpl w:val="09F9116A"/>
    <w:lvl w:ilvl="0" w:tentative="0">
      <w:start w:val="1"/>
      <w:numFmt w:val="decimal"/>
      <w:suff w:val="nothing"/>
      <w:lvlText w:val="%1、"/>
      <w:lvlJc w:val="left"/>
    </w:lvl>
  </w:abstractNum>
  <w:abstractNum w:abstractNumId="31">
    <w:nsid w:val="0F15C440"/>
    <w:multiLevelType w:val="singleLevel"/>
    <w:tmpl w:val="0F15C440"/>
    <w:lvl w:ilvl="0" w:tentative="0">
      <w:start w:val="1"/>
      <w:numFmt w:val="decimal"/>
      <w:suff w:val="nothing"/>
      <w:lvlText w:val="%1、"/>
      <w:lvlJc w:val="left"/>
    </w:lvl>
  </w:abstractNum>
  <w:abstractNum w:abstractNumId="32">
    <w:nsid w:val="112959D8"/>
    <w:multiLevelType w:val="singleLevel"/>
    <w:tmpl w:val="112959D8"/>
    <w:lvl w:ilvl="0" w:tentative="0">
      <w:start w:val="1"/>
      <w:numFmt w:val="decimal"/>
      <w:suff w:val="nothing"/>
      <w:lvlText w:val="%1、"/>
      <w:lvlJc w:val="left"/>
    </w:lvl>
  </w:abstractNum>
  <w:abstractNum w:abstractNumId="33">
    <w:nsid w:val="13E19FE6"/>
    <w:multiLevelType w:val="singleLevel"/>
    <w:tmpl w:val="13E19FE6"/>
    <w:lvl w:ilvl="0" w:tentative="0">
      <w:start w:val="1"/>
      <w:numFmt w:val="decimal"/>
      <w:suff w:val="nothing"/>
      <w:lvlText w:val="%1、"/>
      <w:lvlJc w:val="left"/>
    </w:lvl>
  </w:abstractNum>
  <w:abstractNum w:abstractNumId="34">
    <w:nsid w:val="169075BC"/>
    <w:multiLevelType w:val="singleLevel"/>
    <w:tmpl w:val="169075BC"/>
    <w:lvl w:ilvl="0" w:tentative="0">
      <w:start w:val="1"/>
      <w:numFmt w:val="decimal"/>
      <w:suff w:val="nothing"/>
      <w:lvlText w:val="%1、"/>
      <w:lvlJc w:val="left"/>
    </w:lvl>
  </w:abstractNum>
  <w:abstractNum w:abstractNumId="35">
    <w:nsid w:val="17E4F63B"/>
    <w:multiLevelType w:val="singleLevel"/>
    <w:tmpl w:val="17E4F63B"/>
    <w:lvl w:ilvl="0" w:tentative="0">
      <w:start w:val="1"/>
      <w:numFmt w:val="decimal"/>
      <w:suff w:val="nothing"/>
      <w:lvlText w:val="%1、"/>
      <w:lvlJc w:val="left"/>
    </w:lvl>
  </w:abstractNum>
  <w:abstractNum w:abstractNumId="36">
    <w:nsid w:val="1AB2B7E1"/>
    <w:multiLevelType w:val="singleLevel"/>
    <w:tmpl w:val="1AB2B7E1"/>
    <w:lvl w:ilvl="0" w:tentative="0">
      <w:start w:val="1"/>
      <w:numFmt w:val="decimal"/>
      <w:suff w:val="nothing"/>
      <w:lvlText w:val="%1、"/>
      <w:lvlJc w:val="left"/>
    </w:lvl>
  </w:abstractNum>
  <w:abstractNum w:abstractNumId="37">
    <w:nsid w:val="1AE82398"/>
    <w:multiLevelType w:val="singleLevel"/>
    <w:tmpl w:val="1AE82398"/>
    <w:lvl w:ilvl="0" w:tentative="0">
      <w:start w:val="1"/>
      <w:numFmt w:val="decimal"/>
      <w:suff w:val="nothing"/>
      <w:lvlText w:val="%1、"/>
      <w:lvlJc w:val="left"/>
    </w:lvl>
  </w:abstractNum>
  <w:abstractNum w:abstractNumId="38">
    <w:nsid w:val="1CD4E3BC"/>
    <w:multiLevelType w:val="multilevel"/>
    <w:tmpl w:val="1CD4E3BC"/>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39">
    <w:nsid w:val="1F4907A4"/>
    <w:multiLevelType w:val="singleLevel"/>
    <w:tmpl w:val="1F4907A4"/>
    <w:lvl w:ilvl="0" w:tentative="0">
      <w:start w:val="1"/>
      <w:numFmt w:val="decimal"/>
      <w:suff w:val="nothing"/>
      <w:lvlText w:val="%1、"/>
      <w:lvlJc w:val="left"/>
    </w:lvl>
  </w:abstractNum>
  <w:abstractNum w:abstractNumId="40">
    <w:nsid w:val="23DF8DED"/>
    <w:multiLevelType w:val="multilevel"/>
    <w:tmpl w:val="23DF8DE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41">
    <w:nsid w:val="272ABA0D"/>
    <w:multiLevelType w:val="singleLevel"/>
    <w:tmpl w:val="272ABA0D"/>
    <w:lvl w:ilvl="0" w:tentative="0">
      <w:start w:val="1"/>
      <w:numFmt w:val="decimal"/>
      <w:suff w:val="nothing"/>
      <w:lvlText w:val="%1、"/>
      <w:lvlJc w:val="left"/>
    </w:lvl>
  </w:abstractNum>
  <w:abstractNum w:abstractNumId="42">
    <w:nsid w:val="27433698"/>
    <w:multiLevelType w:val="singleLevel"/>
    <w:tmpl w:val="27433698"/>
    <w:lvl w:ilvl="0" w:tentative="0">
      <w:start w:val="1"/>
      <w:numFmt w:val="decimal"/>
      <w:suff w:val="nothing"/>
      <w:lvlText w:val="%1、"/>
      <w:lvlJc w:val="left"/>
    </w:lvl>
  </w:abstractNum>
  <w:abstractNum w:abstractNumId="43">
    <w:nsid w:val="28B2516F"/>
    <w:multiLevelType w:val="singleLevel"/>
    <w:tmpl w:val="28B2516F"/>
    <w:lvl w:ilvl="0" w:tentative="0">
      <w:start w:val="1"/>
      <w:numFmt w:val="decimal"/>
      <w:suff w:val="nothing"/>
      <w:lvlText w:val="%1、"/>
      <w:lvlJc w:val="left"/>
    </w:lvl>
  </w:abstractNum>
  <w:abstractNum w:abstractNumId="44">
    <w:nsid w:val="3A014EE3"/>
    <w:multiLevelType w:val="singleLevel"/>
    <w:tmpl w:val="3A014EE3"/>
    <w:lvl w:ilvl="0" w:tentative="0">
      <w:start w:val="1"/>
      <w:numFmt w:val="decimal"/>
      <w:suff w:val="nothing"/>
      <w:lvlText w:val="%1、"/>
      <w:lvlJc w:val="left"/>
    </w:lvl>
  </w:abstractNum>
  <w:abstractNum w:abstractNumId="45">
    <w:nsid w:val="3B9656DF"/>
    <w:multiLevelType w:val="singleLevel"/>
    <w:tmpl w:val="3B9656DF"/>
    <w:lvl w:ilvl="0" w:tentative="0">
      <w:start w:val="1"/>
      <w:numFmt w:val="decimal"/>
      <w:suff w:val="nothing"/>
      <w:lvlText w:val="%1、"/>
      <w:lvlJc w:val="left"/>
    </w:lvl>
  </w:abstractNum>
  <w:abstractNum w:abstractNumId="46">
    <w:nsid w:val="41E7C9F9"/>
    <w:multiLevelType w:val="singleLevel"/>
    <w:tmpl w:val="41E7C9F9"/>
    <w:lvl w:ilvl="0" w:tentative="0">
      <w:start w:val="1"/>
      <w:numFmt w:val="decimal"/>
      <w:suff w:val="nothing"/>
      <w:lvlText w:val="%1、"/>
      <w:lvlJc w:val="left"/>
    </w:lvl>
  </w:abstractNum>
  <w:abstractNum w:abstractNumId="47">
    <w:nsid w:val="430836C8"/>
    <w:multiLevelType w:val="singleLevel"/>
    <w:tmpl w:val="430836C8"/>
    <w:lvl w:ilvl="0" w:tentative="0">
      <w:start w:val="1"/>
      <w:numFmt w:val="decimal"/>
      <w:suff w:val="nothing"/>
      <w:lvlText w:val="%1、"/>
      <w:lvlJc w:val="left"/>
    </w:lvl>
  </w:abstractNum>
  <w:abstractNum w:abstractNumId="48">
    <w:nsid w:val="4E0E8720"/>
    <w:multiLevelType w:val="multilevel"/>
    <w:tmpl w:val="4E0E872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49">
    <w:nsid w:val="5354D2B8"/>
    <w:multiLevelType w:val="multilevel"/>
    <w:tmpl w:val="5354D2B8"/>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50">
    <w:nsid w:val="53FCAF60"/>
    <w:multiLevelType w:val="singleLevel"/>
    <w:tmpl w:val="53FCAF60"/>
    <w:lvl w:ilvl="0" w:tentative="0">
      <w:start w:val="1"/>
      <w:numFmt w:val="decimal"/>
      <w:suff w:val="nothing"/>
      <w:lvlText w:val="%1、"/>
      <w:lvlJc w:val="left"/>
    </w:lvl>
  </w:abstractNum>
  <w:abstractNum w:abstractNumId="51">
    <w:nsid w:val="55E9D2BA"/>
    <w:multiLevelType w:val="multilevel"/>
    <w:tmpl w:val="55E9D2BA"/>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52">
    <w:nsid w:val="59873CDD"/>
    <w:multiLevelType w:val="multilevel"/>
    <w:tmpl w:val="59873C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53">
    <w:nsid w:val="5AAC5E0F"/>
    <w:multiLevelType w:val="singleLevel"/>
    <w:tmpl w:val="5AAC5E0F"/>
    <w:lvl w:ilvl="0" w:tentative="0">
      <w:start w:val="1"/>
      <w:numFmt w:val="decimal"/>
      <w:suff w:val="nothing"/>
      <w:lvlText w:val="%1、"/>
      <w:lvlJc w:val="left"/>
    </w:lvl>
  </w:abstractNum>
  <w:abstractNum w:abstractNumId="54">
    <w:nsid w:val="6030A055"/>
    <w:multiLevelType w:val="singleLevel"/>
    <w:tmpl w:val="6030A055"/>
    <w:lvl w:ilvl="0" w:tentative="0">
      <w:start w:val="1"/>
      <w:numFmt w:val="decimal"/>
      <w:suff w:val="nothing"/>
      <w:lvlText w:val="%1、"/>
      <w:lvlJc w:val="left"/>
    </w:lvl>
  </w:abstractNum>
  <w:abstractNum w:abstractNumId="55">
    <w:nsid w:val="694CC341"/>
    <w:multiLevelType w:val="multilevel"/>
    <w:tmpl w:val="694CC34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56">
    <w:nsid w:val="6B34155A"/>
    <w:multiLevelType w:val="singleLevel"/>
    <w:tmpl w:val="6B34155A"/>
    <w:lvl w:ilvl="0" w:tentative="0">
      <w:start w:val="1"/>
      <w:numFmt w:val="decimal"/>
      <w:suff w:val="nothing"/>
      <w:lvlText w:val="%1、"/>
      <w:lvlJc w:val="left"/>
    </w:lvl>
  </w:abstractNum>
  <w:abstractNum w:abstractNumId="57">
    <w:nsid w:val="72ABBCBD"/>
    <w:multiLevelType w:val="singleLevel"/>
    <w:tmpl w:val="72ABBCBD"/>
    <w:lvl w:ilvl="0" w:tentative="0">
      <w:start w:val="1"/>
      <w:numFmt w:val="decimal"/>
      <w:suff w:val="nothing"/>
      <w:lvlText w:val="%1、"/>
      <w:lvlJc w:val="left"/>
    </w:lvl>
  </w:abstractNum>
  <w:abstractNum w:abstractNumId="58">
    <w:nsid w:val="771CF03F"/>
    <w:multiLevelType w:val="singleLevel"/>
    <w:tmpl w:val="771CF03F"/>
    <w:lvl w:ilvl="0" w:tentative="0">
      <w:start w:val="1"/>
      <w:numFmt w:val="decimal"/>
      <w:suff w:val="nothing"/>
      <w:lvlText w:val="%1、"/>
      <w:lvlJc w:val="left"/>
    </w:lvl>
  </w:abstractNum>
  <w:abstractNum w:abstractNumId="59">
    <w:nsid w:val="77A6462E"/>
    <w:multiLevelType w:val="singleLevel"/>
    <w:tmpl w:val="77A6462E"/>
    <w:lvl w:ilvl="0" w:tentative="0">
      <w:start w:val="1"/>
      <w:numFmt w:val="decimal"/>
      <w:suff w:val="nothing"/>
      <w:lvlText w:val="%1、"/>
      <w:lvlJc w:val="left"/>
    </w:lvl>
  </w:abstractNum>
  <w:abstractNum w:abstractNumId="60">
    <w:nsid w:val="78F8BA80"/>
    <w:multiLevelType w:val="singleLevel"/>
    <w:tmpl w:val="78F8BA80"/>
    <w:lvl w:ilvl="0" w:tentative="0">
      <w:start w:val="1"/>
      <w:numFmt w:val="decimal"/>
      <w:suff w:val="nothing"/>
      <w:lvlText w:val="%1、"/>
      <w:lvlJc w:val="left"/>
    </w:lvl>
  </w:abstractNum>
  <w:abstractNum w:abstractNumId="61">
    <w:nsid w:val="7B3856E2"/>
    <w:multiLevelType w:val="singleLevel"/>
    <w:tmpl w:val="7B3856E2"/>
    <w:lvl w:ilvl="0" w:tentative="0">
      <w:start w:val="1"/>
      <w:numFmt w:val="decimal"/>
      <w:suff w:val="nothing"/>
      <w:lvlText w:val="%1、"/>
      <w:lvlJc w:val="left"/>
    </w:lvl>
  </w:abstractNum>
  <w:abstractNum w:abstractNumId="62">
    <w:nsid w:val="7CF83512"/>
    <w:multiLevelType w:val="multilevel"/>
    <w:tmpl w:val="7CF83512"/>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63">
    <w:nsid w:val="7E5BCFEF"/>
    <w:multiLevelType w:val="singleLevel"/>
    <w:tmpl w:val="7E5BCFEF"/>
    <w:lvl w:ilvl="0" w:tentative="0">
      <w:start w:val="1"/>
      <w:numFmt w:val="decimal"/>
      <w:suff w:val="nothing"/>
      <w:lvlText w:val="%1、"/>
      <w:lvlJc w:val="left"/>
    </w:lvl>
  </w:abstractNum>
  <w:num w:numId="1">
    <w:abstractNumId w:val="29"/>
  </w:num>
  <w:num w:numId="2">
    <w:abstractNumId w:val="2"/>
  </w:num>
  <w:num w:numId="3">
    <w:abstractNumId w:val="13"/>
  </w:num>
  <w:num w:numId="4">
    <w:abstractNumId w:val="46"/>
  </w:num>
  <w:num w:numId="5">
    <w:abstractNumId w:val="20"/>
  </w:num>
  <w:num w:numId="6">
    <w:abstractNumId w:val="6"/>
  </w:num>
  <w:num w:numId="7">
    <w:abstractNumId w:val="50"/>
  </w:num>
  <w:num w:numId="8">
    <w:abstractNumId w:val="7"/>
  </w:num>
  <w:num w:numId="9">
    <w:abstractNumId w:val="18"/>
  </w:num>
  <w:num w:numId="10">
    <w:abstractNumId w:val="34"/>
  </w:num>
  <w:num w:numId="11">
    <w:abstractNumId w:val="0"/>
  </w:num>
  <w:num w:numId="12">
    <w:abstractNumId w:val="35"/>
  </w:num>
  <w:num w:numId="13">
    <w:abstractNumId w:val="51"/>
  </w:num>
  <w:num w:numId="14">
    <w:abstractNumId w:val="42"/>
  </w:num>
  <w:num w:numId="15">
    <w:abstractNumId w:val="36"/>
  </w:num>
  <w:num w:numId="16">
    <w:abstractNumId w:val="39"/>
  </w:num>
  <w:num w:numId="17">
    <w:abstractNumId w:val="58"/>
  </w:num>
  <w:num w:numId="18">
    <w:abstractNumId w:val="55"/>
  </w:num>
  <w:num w:numId="19">
    <w:abstractNumId w:val="22"/>
  </w:num>
  <w:num w:numId="20">
    <w:abstractNumId w:val="49"/>
  </w:num>
  <w:num w:numId="21">
    <w:abstractNumId w:val="30"/>
  </w:num>
  <w:num w:numId="22">
    <w:abstractNumId w:val="61"/>
  </w:num>
  <w:num w:numId="23">
    <w:abstractNumId w:val="31"/>
  </w:num>
  <w:num w:numId="24">
    <w:abstractNumId w:val="57"/>
  </w:num>
  <w:num w:numId="25">
    <w:abstractNumId w:val="37"/>
  </w:num>
  <w:num w:numId="26">
    <w:abstractNumId w:val="26"/>
  </w:num>
  <w:num w:numId="27">
    <w:abstractNumId w:val="14"/>
  </w:num>
  <w:num w:numId="28">
    <w:abstractNumId w:val="19"/>
  </w:num>
  <w:num w:numId="29">
    <w:abstractNumId w:val="10"/>
  </w:num>
  <w:num w:numId="30">
    <w:abstractNumId w:val="3"/>
  </w:num>
  <w:num w:numId="31">
    <w:abstractNumId w:val="38"/>
  </w:num>
  <w:num w:numId="32">
    <w:abstractNumId w:val="32"/>
  </w:num>
  <w:num w:numId="33">
    <w:abstractNumId w:val="47"/>
  </w:num>
  <w:num w:numId="34">
    <w:abstractNumId w:val="11"/>
  </w:num>
  <w:num w:numId="35">
    <w:abstractNumId w:val="23"/>
  </w:num>
  <w:num w:numId="36">
    <w:abstractNumId w:val="24"/>
  </w:num>
  <w:num w:numId="37">
    <w:abstractNumId w:val="12"/>
  </w:num>
  <w:num w:numId="38">
    <w:abstractNumId w:val="27"/>
  </w:num>
  <w:num w:numId="39">
    <w:abstractNumId w:val="28"/>
  </w:num>
  <w:num w:numId="40">
    <w:abstractNumId w:val="40"/>
  </w:num>
  <w:num w:numId="41">
    <w:abstractNumId w:val="63"/>
  </w:num>
  <w:num w:numId="42">
    <w:abstractNumId w:val="62"/>
  </w:num>
  <w:num w:numId="43">
    <w:abstractNumId w:val="41"/>
  </w:num>
  <w:num w:numId="44">
    <w:abstractNumId w:val="48"/>
  </w:num>
  <w:num w:numId="45">
    <w:abstractNumId w:val="17"/>
  </w:num>
  <w:num w:numId="46">
    <w:abstractNumId w:val="4"/>
  </w:num>
  <w:num w:numId="47">
    <w:abstractNumId w:val="54"/>
  </w:num>
  <w:num w:numId="48">
    <w:abstractNumId w:val="53"/>
  </w:num>
  <w:num w:numId="49">
    <w:abstractNumId w:val="33"/>
  </w:num>
  <w:num w:numId="50">
    <w:abstractNumId w:val="60"/>
  </w:num>
  <w:num w:numId="51">
    <w:abstractNumId w:val="45"/>
  </w:num>
  <w:num w:numId="52">
    <w:abstractNumId w:val="44"/>
  </w:num>
  <w:num w:numId="53">
    <w:abstractNumId w:val="52"/>
  </w:num>
  <w:num w:numId="54">
    <w:abstractNumId w:val="9"/>
  </w:num>
  <w:num w:numId="55">
    <w:abstractNumId w:val="25"/>
  </w:num>
  <w:num w:numId="56">
    <w:abstractNumId w:val="59"/>
  </w:num>
  <w:num w:numId="57">
    <w:abstractNumId w:val="8"/>
  </w:num>
  <w:num w:numId="58">
    <w:abstractNumId w:val="16"/>
  </w:num>
  <w:num w:numId="59">
    <w:abstractNumId w:val="15"/>
  </w:num>
  <w:num w:numId="60">
    <w:abstractNumId w:val="5"/>
  </w:num>
  <w:num w:numId="61">
    <w:abstractNumId w:val="21"/>
  </w:num>
  <w:num w:numId="62">
    <w:abstractNumId w:val="56"/>
  </w:num>
  <w:num w:numId="63">
    <w:abstractNumId w:val="1"/>
  </w:num>
  <w:num w:numId="6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NDkwY2UyODY2NDkxMjQ4M2E2MWIwOTIxNzEyNTQifQ=="/>
  </w:docVars>
  <w:rsids>
    <w:rsidRoot w:val="00172A27"/>
    <w:rsid w:val="000000CD"/>
    <w:rsid w:val="0000022A"/>
    <w:rsid w:val="000022BC"/>
    <w:rsid w:val="000034DF"/>
    <w:rsid w:val="0000378B"/>
    <w:rsid w:val="000078BE"/>
    <w:rsid w:val="0001582C"/>
    <w:rsid w:val="00016B51"/>
    <w:rsid w:val="000173F4"/>
    <w:rsid w:val="0002512F"/>
    <w:rsid w:val="00027305"/>
    <w:rsid w:val="00030415"/>
    <w:rsid w:val="000345DF"/>
    <w:rsid w:val="000350F5"/>
    <w:rsid w:val="00041825"/>
    <w:rsid w:val="00044D4E"/>
    <w:rsid w:val="00047628"/>
    <w:rsid w:val="00054A53"/>
    <w:rsid w:val="00056635"/>
    <w:rsid w:val="000569AB"/>
    <w:rsid w:val="00056DE6"/>
    <w:rsid w:val="00060224"/>
    <w:rsid w:val="00063C8B"/>
    <w:rsid w:val="00065F8F"/>
    <w:rsid w:val="0006739A"/>
    <w:rsid w:val="000674E7"/>
    <w:rsid w:val="000679F2"/>
    <w:rsid w:val="00073A09"/>
    <w:rsid w:val="00074519"/>
    <w:rsid w:val="00074D5A"/>
    <w:rsid w:val="00080052"/>
    <w:rsid w:val="00080CE9"/>
    <w:rsid w:val="0008130D"/>
    <w:rsid w:val="00081731"/>
    <w:rsid w:val="000821DC"/>
    <w:rsid w:val="00083913"/>
    <w:rsid w:val="00083E9C"/>
    <w:rsid w:val="00087A22"/>
    <w:rsid w:val="00090531"/>
    <w:rsid w:val="00093FC3"/>
    <w:rsid w:val="00096628"/>
    <w:rsid w:val="00096A7D"/>
    <w:rsid w:val="00097457"/>
    <w:rsid w:val="00097C0F"/>
    <w:rsid w:val="000A5B38"/>
    <w:rsid w:val="000B074F"/>
    <w:rsid w:val="000B1079"/>
    <w:rsid w:val="000B2052"/>
    <w:rsid w:val="000B3903"/>
    <w:rsid w:val="000B5263"/>
    <w:rsid w:val="000B551F"/>
    <w:rsid w:val="000B6493"/>
    <w:rsid w:val="000B7FA7"/>
    <w:rsid w:val="000C0269"/>
    <w:rsid w:val="000D2FCD"/>
    <w:rsid w:val="000D3860"/>
    <w:rsid w:val="000D4BB9"/>
    <w:rsid w:val="000E0CBF"/>
    <w:rsid w:val="000E1AD8"/>
    <w:rsid w:val="000E53BB"/>
    <w:rsid w:val="000E6881"/>
    <w:rsid w:val="000E6E60"/>
    <w:rsid w:val="000E74DB"/>
    <w:rsid w:val="000E7779"/>
    <w:rsid w:val="000F45A7"/>
    <w:rsid w:val="000F623E"/>
    <w:rsid w:val="001040B3"/>
    <w:rsid w:val="001056ED"/>
    <w:rsid w:val="00111872"/>
    <w:rsid w:val="001140DE"/>
    <w:rsid w:val="0011555E"/>
    <w:rsid w:val="0011580A"/>
    <w:rsid w:val="00116FD1"/>
    <w:rsid w:val="001215AC"/>
    <w:rsid w:val="001235CC"/>
    <w:rsid w:val="00123F6E"/>
    <w:rsid w:val="00124B7B"/>
    <w:rsid w:val="00124FF3"/>
    <w:rsid w:val="0013118D"/>
    <w:rsid w:val="001324B8"/>
    <w:rsid w:val="0013451C"/>
    <w:rsid w:val="00135490"/>
    <w:rsid w:val="00136D97"/>
    <w:rsid w:val="0013730A"/>
    <w:rsid w:val="001403A8"/>
    <w:rsid w:val="00141635"/>
    <w:rsid w:val="00142AAC"/>
    <w:rsid w:val="00146701"/>
    <w:rsid w:val="0014677E"/>
    <w:rsid w:val="00151F6E"/>
    <w:rsid w:val="00156E82"/>
    <w:rsid w:val="00164369"/>
    <w:rsid w:val="001654DB"/>
    <w:rsid w:val="00172AB0"/>
    <w:rsid w:val="0017305D"/>
    <w:rsid w:val="0017408B"/>
    <w:rsid w:val="0017486C"/>
    <w:rsid w:val="00181A7E"/>
    <w:rsid w:val="00183346"/>
    <w:rsid w:val="00183693"/>
    <w:rsid w:val="00186EDF"/>
    <w:rsid w:val="001870A7"/>
    <w:rsid w:val="0018783F"/>
    <w:rsid w:val="00195453"/>
    <w:rsid w:val="001A1A63"/>
    <w:rsid w:val="001A3741"/>
    <w:rsid w:val="001B28E4"/>
    <w:rsid w:val="001B2ED8"/>
    <w:rsid w:val="001B329B"/>
    <w:rsid w:val="001B7928"/>
    <w:rsid w:val="001C0128"/>
    <w:rsid w:val="001C0D63"/>
    <w:rsid w:val="001C1072"/>
    <w:rsid w:val="001C1AAC"/>
    <w:rsid w:val="001C7C61"/>
    <w:rsid w:val="001D11DD"/>
    <w:rsid w:val="001D1809"/>
    <w:rsid w:val="001D3C51"/>
    <w:rsid w:val="001D497B"/>
    <w:rsid w:val="001D5DED"/>
    <w:rsid w:val="001D7AF7"/>
    <w:rsid w:val="001D7D97"/>
    <w:rsid w:val="001E246B"/>
    <w:rsid w:val="001E2AA8"/>
    <w:rsid w:val="001E541A"/>
    <w:rsid w:val="001E6ED6"/>
    <w:rsid w:val="001F173F"/>
    <w:rsid w:val="001F5965"/>
    <w:rsid w:val="001F65E3"/>
    <w:rsid w:val="001F6EE8"/>
    <w:rsid w:val="00200A55"/>
    <w:rsid w:val="002013DB"/>
    <w:rsid w:val="00201ED1"/>
    <w:rsid w:val="00203E5B"/>
    <w:rsid w:val="00204ECE"/>
    <w:rsid w:val="00206E86"/>
    <w:rsid w:val="002075A4"/>
    <w:rsid w:val="00207BB4"/>
    <w:rsid w:val="00210037"/>
    <w:rsid w:val="00213201"/>
    <w:rsid w:val="00214C26"/>
    <w:rsid w:val="00226EDE"/>
    <w:rsid w:val="00232786"/>
    <w:rsid w:val="0023475C"/>
    <w:rsid w:val="002372AB"/>
    <w:rsid w:val="00237434"/>
    <w:rsid w:val="002415E4"/>
    <w:rsid w:val="00242108"/>
    <w:rsid w:val="00243C1B"/>
    <w:rsid w:val="002512D0"/>
    <w:rsid w:val="00253E3D"/>
    <w:rsid w:val="00254A71"/>
    <w:rsid w:val="00255C88"/>
    <w:rsid w:val="00257345"/>
    <w:rsid w:val="00260476"/>
    <w:rsid w:val="00261F62"/>
    <w:rsid w:val="00263C6C"/>
    <w:rsid w:val="002641F0"/>
    <w:rsid w:val="00264B4A"/>
    <w:rsid w:val="002679BA"/>
    <w:rsid w:val="00270220"/>
    <w:rsid w:val="00271DC1"/>
    <w:rsid w:val="00275EEA"/>
    <w:rsid w:val="00277CCD"/>
    <w:rsid w:val="002824A7"/>
    <w:rsid w:val="00284F40"/>
    <w:rsid w:val="00285CB9"/>
    <w:rsid w:val="00292F7A"/>
    <w:rsid w:val="00293899"/>
    <w:rsid w:val="00293E2D"/>
    <w:rsid w:val="00294D09"/>
    <w:rsid w:val="00296AE2"/>
    <w:rsid w:val="002A2413"/>
    <w:rsid w:val="002B04D6"/>
    <w:rsid w:val="002B0A8B"/>
    <w:rsid w:val="002B2924"/>
    <w:rsid w:val="002B40DF"/>
    <w:rsid w:val="002B5569"/>
    <w:rsid w:val="002B7AC2"/>
    <w:rsid w:val="002B7AEF"/>
    <w:rsid w:val="002C01E4"/>
    <w:rsid w:val="002C0579"/>
    <w:rsid w:val="002C1AE5"/>
    <w:rsid w:val="002C230E"/>
    <w:rsid w:val="002C2510"/>
    <w:rsid w:val="002C284D"/>
    <w:rsid w:val="002D3DC7"/>
    <w:rsid w:val="002D41A0"/>
    <w:rsid w:val="002D7565"/>
    <w:rsid w:val="002E4E29"/>
    <w:rsid w:val="002E4EF0"/>
    <w:rsid w:val="002E6DAA"/>
    <w:rsid w:val="002F0B6D"/>
    <w:rsid w:val="002F0C18"/>
    <w:rsid w:val="002F3DEC"/>
    <w:rsid w:val="002F5782"/>
    <w:rsid w:val="002F6D04"/>
    <w:rsid w:val="002F7CEB"/>
    <w:rsid w:val="003012BA"/>
    <w:rsid w:val="00303602"/>
    <w:rsid w:val="00303703"/>
    <w:rsid w:val="003040BD"/>
    <w:rsid w:val="00316088"/>
    <w:rsid w:val="0031644F"/>
    <w:rsid w:val="00322BD7"/>
    <w:rsid w:val="0033229B"/>
    <w:rsid w:val="003336B6"/>
    <w:rsid w:val="00333934"/>
    <w:rsid w:val="00334DA3"/>
    <w:rsid w:val="00335781"/>
    <w:rsid w:val="00336719"/>
    <w:rsid w:val="0033784A"/>
    <w:rsid w:val="00341646"/>
    <w:rsid w:val="00343486"/>
    <w:rsid w:val="00346FD8"/>
    <w:rsid w:val="00350E4B"/>
    <w:rsid w:val="003566E5"/>
    <w:rsid w:val="00361C7E"/>
    <w:rsid w:val="00364651"/>
    <w:rsid w:val="00367058"/>
    <w:rsid w:val="00370875"/>
    <w:rsid w:val="00370BA1"/>
    <w:rsid w:val="00370BF3"/>
    <w:rsid w:val="0037502E"/>
    <w:rsid w:val="00375F9F"/>
    <w:rsid w:val="00376154"/>
    <w:rsid w:val="003850C0"/>
    <w:rsid w:val="00386159"/>
    <w:rsid w:val="003907F1"/>
    <w:rsid w:val="00391537"/>
    <w:rsid w:val="00393A99"/>
    <w:rsid w:val="00394DC5"/>
    <w:rsid w:val="00397979"/>
    <w:rsid w:val="00397A89"/>
    <w:rsid w:val="003A0875"/>
    <w:rsid w:val="003A5AC7"/>
    <w:rsid w:val="003A68B6"/>
    <w:rsid w:val="003A74F9"/>
    <w:rsid w:val="003A7F92"/>
    <w:rsid w:val="003B3839"/>
    <w:rsid w:val="003B7AB2"/>
    <w:rsid w:val="003B7D01"/>
    <w:rsid w:val="003C00E2"/>
    <w:rsid w:val="003C3D3C"/>
    <w:rsid w:val="003C4B58"/>
    <w:rsid w:val="003C62C1"/>
    <w:rsid w:val="003C6A11"/>
    <w:rsid w:val="003C78BB"/>
    <w:rsid w:val="003D223B"/>
    <w:rsid w:val="003D3BD9"/>
    <w:rsid w:val="003D4959"/>
    <w:rsid w:val="003D78E2"/>
    <w:rsid w:val="003E19D7"/>
    <w:rsid w:val="003E256F"/>
    <w:rsid w:val="003E77B3"/>
    <w:rsid w:val="003F4F37"/>
    <w:rsid w:val="003F62C6"/>
    <w:rsid w:val="003F76B3"/>
    <w:rsid w:val="00400367"/>
    <w:rsid w:val="00404E0E"/>
    <w:rsid w:val="00405706"/>
    <w:rsid w:val="00405846"/>
    <w:rsid w:val="0040612E"/>
    <w:rsid w:val="00407ADF"/>
    <w:rsid w:val="00410297"/>
    <w:rsid w:val="00410E2E"/>
    <w:rsid w:val="00411457"/>
    <w:rsid w:val="0041182C"/>
    <w:rsid w:val="004122D1"/>
    <w:rsid w:val="00413E02"/>
    <w:rsid w:val="004141E4"/>
    <w:rsid w:val="00416C58"/>
    <w:rsid w:val="00420126"/>
    <w:rsid w:val="00420AAF"/>
    <w:rsid w:val="00422991"/>
    <w:rsid w:val="004249FC"/>
    <w:rsid w:val="0043231E"/>
    <w:rsid w:val="004371E0"/>
    <w:rsid w:val="00437B27"/>
    <w:rsid w:val="00443D73"/>
    <w:rsid w:val="00446866"/>
    <w:rsid w:val="004468A6"/>
    <w:rsid w:val="004477F7"/>
    <w:rsid w:val="004503D0"/>
    <w:rsid w:val="00451259"/>
    <w:rsid w:val="004520F6"/>
    <w:rsid w:val="00454EA6"/>
    <w:rsid w:val="00460D23"/>
    <w:rsid w:val="004618CB"/>
    <w:rsid w:val="00462232"/>
    <w:rsid w:val="004633E1"/>
    <w:rsid w:val="004638D7"/>
    <w:rsid w:val="004650BC"/>
    <w:rsid w:val="0046783E"/>
    <w:rsid w:val="00470163"/>
    <w:rsid w:val="00470A84"/>
    <w:rsid w:val="00471404"/>
    <w:rsid w:val="00471EC9"/>
    <w:rsid w:val="00472305"/>
    <w:rsid w:val="00473424"/>
    <w:rsid w:val="00474519"/>
    <w:rsid w:val="00475439"/>
    <w:rsid w:val="004777AA"/>
    <w:rsid w:val="00480DB3"/>
    <w:rsid w:val="00481298"/>
    <w:rsid w:val="00482F47"/>
    <w:rsid w:val="00485192"/>
    <w:rsid w:val="00485CD1"/>
    <w:rsid w:val="0049048E"/>
    <w:rsid w:val="0049324C"/>
    <w:rsid w:val="00493558"/>
    <w:rsid w:val="004959A1"/>
    <w:rsid w:val="0049624E"/>
    <w:rsid w:val="00497F0E"/>
    <w:rsid w:val="004A0301"/>
    <w:rsid w:val="004A04CB"/>
    <w:rsid w:val="004A08FF"/>
    <w:rsid w:val="004A1B5C"/>
    <w:rsid w:val="004A1CAA"/>
    <w:rsid w:val="004A54BA"/>
    <w:rsid w:val="004A5680"/>
    <w:rsid w:val="004B00E9"/>
    <w:rsid w:val="004B06AD"/>
    <w:rsid w:val="004B3466"/>
    <w:rsid w:val="004B3FC2"/>
    <w:rsid w:val="004B532B"/>
    <w:rsid w:val="004B634E"/>
    <w:rsid w:val="004C1A0F"/>
    <w:rsid w:val="004C4DCE"/>
    <w:rsid w:val="004C5AB0"/>
    <w:rsid w:val="004C60C9"/>
    <w:rsid w:val="004C7223"/>
    <w:rsid w:val="004D44C1"/>
    <w:rsid w:val="004D6A8C"/>
    <w:rsid w:val="004D7C96"/>
    <w:rsid w:val="004E305D"/>
    <w:rsid w:val="004E449F"/>
    <w:rsid w:val="004E4F5C"/>
    <w:rsid w:val="004E62A1"/>
    <w:rsid w:val="004F0A1D"/>
    <w:rsid w:val="004F2070"/>
    <w:rsid w:val="004F2F12"/>
    <w:rsid w:val="004F35A7"/>
    <w:rsid w:val="004F4C55"/>
    <w:rsid w:val="00500575"/>
    <w:rsid w:val="00500D1E"/>
    <w:rsid w:val="005014BB"/>
    <w:rsid w:val="00507642"/>
    <w:rsid w:val="00510BC9"/>
    <w:rsid w:val="00512CA1"/>
    <w:rsid w:val="00512FB9"/>
    <w:rsid w:val="005131A7"/>
    <w:rsid w:val="005146A1"/>
    <w:rsid w:val="005171E4"/>
    <w:rsid w:val="00520144"/>
    <w:rsid w:val="00523857"/>
    <w:rsid w:val="0052786A"/>
    <w:rsid w:val="00531A1D"/>
    <w:rsid w:val="00532579"/>
    <w:rsid w:val="00533167"/>
    <w:rsid w:val="0053415F"/>
    <w:rsid w:val="00534A96"/>
    <w:rsid w:val="00541D19"/>
    <w:rsid w:val="0054259A"/>
    <w:rsid w:val="00544C44"/>
    <w:rsid w:val="00547087"/>
    <w:rsid w:val="005511E4"/>
    <w:rsid w:val="005517A7"/>
    <w:rsid w:val="00551EA0"/>
    <w:rsid w:val="0055292A"/>
    <w:rsid w:val="00553B6F"/>
    <w:rsid w:val="00556129"/>
    <w:rsid w:val="00556E2B"/>
    <w:rsid w:val="005574D6"/>
    <w:rsid w:val="005624FD"/>
    <w:rsid w:val="00564CC5"/>
    <w:rsid w:val="005707AF"/>
    <w:rsid w:val="00571F6A"/>
    <w:rsid w:val="00573852"/>
    <w:rsid w:val="00573CBB"/>
    <w:rsid w:val="00574761"/>
    <w:rsid w:val="00574F48"/>
    <w:rsid w:val="00575C0A"/>
    <w:rsid w:val="005800D1"/>
    <w:rsid w:val="00584712"/>
    <w:rsid w:val="00584E7A"/>
    <w:rsid w:val="0058679F"/>
    <w:rsid w:val="005868F0"/>
    <w:rsid w:val="00587F5B"/>
    <w:rsid w:val="00592D3F"/>
    <w:rsid w:val="00592D40"/>
    <w:rsid w:val="00596045"/>
    <w:rsid w:val="00597D3E"/>
    <w:rsid w:val="005A1E06"/>
    <w:rsid w:val="005A2F30"/>
    <w:rsid w:val="005A436A"/>
    <w:rsid w:val="005A4754"/>
    <w:rsid w:val="005A60C6"/>
    <w:rsid w:val="005A6B48"/>
    <w:rsid w:val="005A7FF2"/>
    <w:rsid w:val="005B475B"/>
    <w:rsid w:val="005B4B97"/>
    <w:rsid w:val="005B6A84"/>
    <w:rsid w:val="005C185D"/>
    <w:rsid w:val="005C1CC2"/>
    <w:rsid w:val="005C608B"/>
    <w:rsid w:val="005C65FF"/>
    <w:rsid w:val="005C775B"/>
    <w:rsid w:val="005D02DB"/>
    <w:rsid w:val="005D03B5"/>
    <w:rsid w:val="005D0D03"/>
    <w:rsid w:val="005D0E51"/>
    <w:rsid w:val="005D1755"/>
    <w:rsid w:val="005D487B"/>
    <w:rsid w:val="005D578E"/>
    <w:rsid w:val="005D6AE6"/>
    <w:rsid w:val="005D7193"/>
    <w:rsid w:val="005E2CB1"/>
    <w:rsid w:val="005E2E13"/>
    <w:rsid w:val="005E35A8"/>
    <w:rsid w:val="005E60ED"/>
    <w:rsid w:val="005F23A3"/>
    <w:rsid w:val="005F270D"/>
    <w:rsid w:val="005F5192"/>
    <w:rsid w:val="005F60DC"/>
    <w:rsid w:val="005F6725"/>
    <w:rsid w:val="005F682F"/>
    <w:rsid w:val="00600441"/>
    <w:rsid w:val="00600BEE"/>
    <w:rsid w:val="00604241"/>
    <w:rsid w:val="00607CBD"/>
    <w:rsid w:val="0061166A"/>
    <w:rsid w:val="00614085"/>
    <w:rsid w:val="0061665E"/>
    <w:rsid w:val="00617435"/>
    <w:rsid w:val="00617782"/>
    <w:rsid w:val="00623572"/>
    <w:rsid w:val="00623AE0"/>
    <w:rsid w:val="00626141"/>
    <w:rsid w:val="00627975"/>
    <w:rsid w:val="0063069D"/>
    <w:rsid w:val="00636E23"/>
    <w:rsid w:val="00646EAD"/>
    <w:rsid w:val="00650305"/>
    <w:rsid w:val="00653BA4"/>
    <w:rsid w:val="00656538"/>
    <w:rsid w:val="0065653A"/>
    <w:rsid w:val="0066167C"/>
    <w:rsid w:val="00664594"/>
    <w:rsid w:val="00665A06"/>
    <w:rsid w:val="0067102D"/>
    <w:rsid w:val="006723CC"/>
    <w:rsid w:val="006733F5"/>
    <w:rsid w:val="00673EBF"/>
    <w:rsid w:val="00676AD7"/>
    <w:rsid w:val="00676F1A"/>
    <w:rsid w:val="006807BA"/>
    <w:rsid w:val="00680E40"/>
    <w:rsid w:val="00681336"/>
    <w:rsid w:val="00682367"/>
    <w:rsid w:val="006836C6"/>
    <w:rsid w:val="00692B44"/>
    <w:rsid w:val="00695A8E"/>
    <w:rsid w:val="006A1860"/>
    <w:rsid w:val="006A34A7"/>
    <w:rsid w:val="006A6A61"/>
    <w:rsid w:val="006B5219"/>
    <w:rsid w:val="006C5D9F"/>
    <w:rsid w:val="006C6CB1"/>
    <w:rsid w:val="006D09ED"/>
    <w:rsid w:val="006D2C7B"/>
    <w:rsid w:val="006D2EC4"/>
    <w:rsid w:val="006D3392"/>
    <w:rsid w:val="006D3466"/>
    <w:rsid w:val="006D748E"/>
    <w:rsid w:val="006E00C2"/>
    <w:rsid w:val="006E2353"/>
    <w:rsid w:val="006E2776"/>
    <w:rsid w:val="006E292F"/>
    <w:rsid w:val="006E7DD5"/>
    <w:rsid w:val="006F12DD"/>
    <w:rsid w:val="006F1D14"/>
    <w:rsid w:val="006F207D"/>
    <w:rsid w:val="006F5FBC"/>
    <w:rsid w:val="006F6CAA"/>
    <w:rsid w:val="0070035B"/>
    <w:rsid w:val="00701BD5"/>
    <w:rsid w:val="007027C4"/>
    <w:rsid w:val="0070641A"/>
    <w:rsid w:val="00710F78"/>
    <w:rsid w:val="00713D4E"/>
    <w:rsid w:val="00715F26"/>
    <w:rsid w:val="00720D77"/>
    <w:rsid w:val="00721437"/>
    <w:rsid w:val="007233E1"/>
    <w:rsid w:val="00725DD7"/>
    <w:rsid w:val="0073322A"/>
    <w:rsid w:val="00733497"/>
    <w:rsid w:val="0073393A"/>
    <w:rsid w:val="00733A3C"/>
    <w:rsid w:val="0073487A"/>
    <w:rsid w:val="00735970"/>
    <w:rsid w:val="00735CB0"/>
    <w:rsid w:val="00737C17"/>
    <w:rsid w:val="00737EDA"/>
    <w:rsid w:val="00737F5A"/>
    <w:rsid w:val="007409EC"/>
    <w:rsid w:val="007417DD"/>
    <w:rsid w:val="00742295"/>
    <w:rsid w:val="007422B6"/>
    <w:rsid w:val="007439B5"/>
    <w:rsid w:val="00743E9B"/>
    <w:rsid w:val="00746A69"/>
    <w:rsid w:val="0075058D"/>
    <w:rsid w:val="007546C9"/>
    <w:rsid w:val="00755134"/>
    <w:rsid w:val="007569B1"/>
    <w:rsid w:val="00760AC4"/>
    <w:rsid w:val="007618B3"/>
    <w:rsid w:val="00765916"/>
    <w:rsid w:val="007668C5"/>
    <w:rsid w:val="00770761"/>
    <w:rsid w:val="00772B1F"/>
    <w:rsid w:val="00773523"/>
    <w:rsid w:val="007735BE"/>
    <w:rsid w:val="00774C60"/>
    <w:rsid w:val="0077504E"/>
    <w:rsid w:val="0077559A"/>
    <w:rsid w:val="0077687D"/>
    <w:rsid w:val="007801B9"/>
    <w:rsid w:val="007826A7"/>
    <w:rsid w:val="0079031E"/>
    <w:rsid w:val="0079421C"/>
    <w:rsid w:val="0079491C"/>
    <w:rsid w:val="00795E51"/>
    <w:rsid w:val="007A119E"/>
    <w:rsid w:val="007A1658"/>
    <w:rsid w:val="007A387B"/>
    <w:rsid w:val="007A71FE"/>
    <w:rsid w:val="007B40E0"/>
    <w:rsid w:val="007B7EFA"/>
    <w:rsid w:val="007C0B94"/>
    <w:rsid w:val="007C0D89"/>
    <w:rsid w:val="007C34BB"/>
    <w:rsid w:val="007D22C1"/>
    <w:rsid w:val="007D2450"/>
    <w:rsid w:val="007D5C24"/>
    <w:rsid w:val="007D604C"/>
    <w:rsid w:val="007D66E6"/>
    <w:rsid w:val="007E0E05"/>
    <w:rsid w:val="007E0E83"/>
    <w:rsid w:val="007E13AF"/>
    <w:rsid w:val="007E1BEB"/>
    <w:rsid w:val="007F149E"/>
    <w:rsid w:val="007F35E3"/>
    <w:rsid w:val="007F5863"/>
    <w:rsid w:val="007F6C95"/>
    <w:rsid w:val="0080303C"/>
    <w:rsid w:val="00804E37"/>
    <w:rsid w:val="0080633C"/>
    <w:rsid w:val="00807BF6"/>
    <w:rsid w:val="008160DC"/>
    <w:rsid w:val="00821988"/>
    <w:rsid w:val="00821EBE"/>
    <w:rsid w:val="008250E6"/>
    <w:rsid w:val="0083118D"/>
    <w:rsid w:val="008320BB"/>
    <w:rsid w:val="008320D8"/>
    <w:rsid w:val="008329DA"/>
    <w:rsid w:val="008347BD"/>
    <w:rsid w:val="0084005A"/>
    <w:rsid w:val="008410FB"/>
    <w:rsid w:val="0084267F"/>
    <w:rsid w:val="00843638"/>
    <w:rsid w:val="008515D0"/>
    <w:rsid w:val="00851C0D"/>
    <w:rsid w:val="0086316F"/>
    <w:rsid w:val="00864EBE"/>
    <w:rsid w:val="008719E0"/>
    <w:rsid w:val="008725D2"/>
    <w:rsid w:val="00873CA5"/>
    <w:rsid w:val="00874E19"/>
    <w:rsid w:val="008755BA"/>
    <w:rsid w:val="008778C5"/>
    <w:rsid w:val="008830D2"/>
    <w:rsid w:val="00883123"/>
    <w:rsid w:val="00885D16"/>
    <w:rsid w:val="008901DF"/>
    <w:rsid w:val="008901FA"/>
    <w:rsid w:val="00890281"/>
    <w:rsid w:val="00890CD6"/>
    <w:rsid w:val="00891351"/>
    <w:rsid w:val="00892DE5"/>
    <w:rsid w:val="008933F6"/>
    <w:rsid w:val="00893EB7"/>
    <w:rsid w:val="00897C74"/>
    <w:rsid w:val="008A00C8"/>
    <w:rsid w:val="008A1E6E"/>
    <w:rsid w:val="008A275D"/>
    <w:rsid w:val="008A7EB4"/>
    <w:rsid w:val="008B081E"/>
    <w:rsid w:val="008B33E0"/>
    <w:rsid w:val="008C0C3E"/>
    <w:rsid w:val="008C2FD4"/>
    <w:rsid w:val="008C3286"/>
    <w:rsid w:val="008C651E"/>
    <w:rsid w:val="008C6D67"/>
    <w:rsid w:val="008D00B2"/>
    <w:rsid w:val="008D05EF"/>
    <w:rsid w:val="008D2B1D"/>
    <w:rsid w:val="008D2F3B"/>
    <w:rsid w:val="008D64D9"/>
    <w:rsid w:val="008E1675"/>
    <w:rsid w:val="008E297C"/>
    <w:rsid w:val="008E3A15"/>
    <w:rsid w:val="008F019C"/>
    <w:rsid w:val="008F0800"/>
    <w:rsid w:val="008F46F5"/>
    <w:rsid w:val="008F5262"/>
    <w:rsid w:val="008F5904"/>
    <w:rsid w:val="008F5E04"/>
    <w:rsid w:val="008F7B69"/>
    <w:rsid w:val="00900B93"/>
    <w:rsid w:val="0090125B"/>
    <w:rsid w:val="00905533"/>
    <w:rsid w:val="009056C7"/>
    <w:rsid w:val="0091405E"/>
    <w:rsid w:val="009141F7"/>
    <w:rsid w:val="009155BB"/>
    <w:rsid w:val="00916744"/>
    <w:rsid w:val="00917C00"/>
    <w:rsid w:val="00921AED"/>
    <w:rsid w:val="00925A73"/>
    <w:rsid w:val="00926F86"/>
    <w:rsid w:val="0093284B"/>
    <w:rsid w:val="00933233"/>
    <w:rsid w:val="00934C90"/>
    <w:rsid w:val="0093531A"/>
    <w:rsid w:val="00937A1D"/>
    <w:rsid w:val="00942A3A"/>
    <w:rsid w:val="00945C51"/>
    <w:rsid w:val="00946594"/>
    <w:rsid w:val="009513F4"/>
    <w:rsid w:val="009518B1"/>
    <w:rsid w:val="00952FC5"/>
    <w:rsid w:val="009611D3"/>
    <w:rsid w:val="00962B58"/>
    <w:rsid w:val="00962F65"/>
    <w:rsid w:val="0096629E"/>
    <w:rsid w:val="00967CCF"/>
    <w:rsid w:val="00970C8A"/>
    <w:rsid w:val="00971346"/>
    <w:rsid w:val="009742D1"/>
    <w:rsid w:val="00982BEB"/>
    <w:rsid w:val="009875A4"/>
    <w:rsid w:val="00994AF9"/>
    <w:rsid w:val="0099515F"/>
    <w:rsid w:val="009A0A6A"/>
    <w:rsid w:val="009A1E6E"/>
    <w:rsid w:val="009A2035"/>
    <w:rsid w:val="009A37C1"/>
    <w:rsid w:val="009A4E55"/>
    <w:rsid w:val="009A56FF"/>
    <w:rsid w:val="009B0FFA"/>
    <w:rsid w:val="009B17B1"/>
    <w:rsid w:val="009B2BDB"/>
    <w:rsid w:val="009B3BD0"/>
    <w:rsid w:val="009B58E9"/>
    <w:rsid w:val="009B5E74"/>
    <w:rsid w:val="009C0BA6"/>
    <w:rsid w:val="009C0BD7"/>
    <w:rsid w:val="009C5ABB"/>
    <w:rsid w:val="009C6CF3"/>
    <w:rsid w:val="009C6E94"/>
    <w:rsid w:val="009C7DDD"/>
    <w:rsid w:val="009D0F4E"/>
    <w:rsid w:val="009D49B0"/>
    <w:rsid w:val="009D557E"/>
    <w:rsid w:val="009D7D77"/>
    <w:rsid w:val="009E34B7"/>
    <w:rsid w:val="009E4382"/>
    <w:rsid w:val="009E616A"/>
    <w:rsid w:val="009E642B"/>
    <w:rsid w:val="009F1129"/>
    <w:rsid w:val="009F1327"/>
    <w:rsid w:val="009F567C"/>
    <w:rsid w:val="00A01672"/>
    <w:rsid w:val="00A02C03"/>
    <w:rsid w:val="00A04E21"/>
    <w:rsid w:val="00A07E83"/>
    <w:rsid w:val="00A07FCA"/>
    <w:rsid w:val="00A13115"/>
    <w:rsid w:val="00A1780F"/>
    <w:rsid w:val="00A17A20"/>
    <w:rsid w:val="00A17B92"/>
    <w:rsid w:val="00A200B3"/>
    <w:rsid w:val="00A21D2C"/>
    <w:rsid w:val="00A26204"/>
    <w:rsid w:val="00A3268D"/>
    <w:rsid w:val="00A332DB"/>
    <w:rsid w:val="00A34F7E"/>
    <w:rsid w:val="00A3561A"/>
    <w:rsid w:val="00A37D48"/>
    <w:rsid w:val="00A4388E"/>
    <w:rsid w:val="00A4406A"/>
    <w:rsid w:val="00A47A9F"/>
    <w:rsid w:val="00A50EB5"/>
    <w:rsid w:val="00A516A4"/>
    <w:rsid w:val="00A57962"/>
    <w:rsid w:val="00A6214D"/>
    <w:rsid w:val="00A64A59"/>
    <w:rsid w:val="00A678C5"/>
    <w:rsid w:val="00A70627"/>
    <w:rsid w:val="00A71702"/>
    <w:rsid w:val="00A73499"/>
    <w:rsid w:val="00A7404D"/>
    <w:rsid w:val="00A80105"/>
    <w:rsid w:val="00A805C7"/>
    <w:rsid w:val="00A81F28"/>
    <w:rsid w:val="00A839A5"/>
    <w:rsid w:val="00A86DC4"/>
    <w:rsid w:val="00A87781"/>
    <w:rsid w:val="00A9278A"/>
    <w:rsid w:val="00A94D7C"/>
    <w:rsid w:val="00A94E50"/>
    <w:rsid w:val="00A97ADA"/>
    <w:rsid w:val="00AB0287"/>
    <w:rsid w:val="00AB0F95"/>
    <w:rsid w:val="00AB25F6"/>
    <w:rsid w:val="00AB2C9D"/>
    <w:rsid w:val="00AB3A5B"/>
    <w:rsid w:val="00AB5B4F"/>
    <w:rsid w:val="00AC0873"/>
    <w:rsid w:val="00AC0B76"/>
    <w:rsid w:val="00AC0E69"/>
    <w:rsid w:val="00AC6740"/>
    <w:rsid w:val="00AD4C0C"/>
    <w:rsid w:val="00AD4FA1"/>
    <w:rsid w:val="00AD58A5"/>
    <w:rsid w:val="00AD72B5"/>
    <w:rsid w:val="00AD7C5A"/>
    <w:rsid w:val="00AE0BB0"/>
    <w:rsid w:val="00AE1252"/>
    <w:rsid w:val="00AE3273"/>
    <w:rsid w:val="00AE407E"/>
    <w:rsid w:val="00AE6CC9"/>
    <w:rsid w:val="00AF2A0F"/>
    <w:rsid w:val="00AF3D3F"/>
    <w:rsid w:val="00B01E37"/>
    <w:rsid w:val="00B02F36"/>
    <w:rsid w:val="00B050A5"/>
    <w:rsid w:val="00B1140C"/>
    <w:rsid w:val="00B1168C"/>
    <w:rsid w:val="00B14064"/>
    <w:rsid w:val="00B14BD9"/>
    <w:rsid w:val="00B157E1"/>
    <w:rsid w:val="00B226F8"/>
    <w:rsid w:val="00B2422C"/>
    <w:rsid w:val="00B245E2"/>
    <w:rsid w:val="00B24E58"/>
    <w:rsid w:val="00B25FB3"/>
    <w:rsid w:val="00B2615F"/>
    <w:rsid w:val="00B26D98"/>
    <w:rsid w:val="00B35049"/>
    <w:rsid w:val="00B35604"/>
    <w:rsid w:val="00B3561D"/>
    <w:rsid w:val="00B375EF"/>
    <w:rsid w:val="00B418CA"/>
    <w:rsid w:val="00B43B31"/>
    <w:rsid w:val="00B52BFA"/>
    <w:rsid w:val="00B535B0"/>
    <w:rsid w:val="00B54D32"/>
    <w:rsid w:val="00B627C9"/>
    <w:rsid w:val="00B63175"/>
    <w:rsid w:val="00B631F3"/>
    <w:rsid w:val="00B63C43"/>
    <w:rsid w:val="00B662E8"/>
    <w:rsid w:val="00B67240"/>
    <w:rsid w:val="00B70DBD"/>
    <w:rsid w:val="00B715B1"/>
    <w:rsid w:val="00B728A6"/>
    <w:rsid w:val="00B732EC"/>
    <w:rsid w:val="00B746CF"/>
    <w:rsid w:val="00B7477C"/>
    <w:rsid w:val="00B756CC"/>
    <w:rsid w:val="00B75F95"/>
    <w:rsid w:val="00B77C53"/>
    <w:rsid w:val="00B86249"/>
    <w:rsid w:val="00B9102C"/>
    <w:rsid w:val="00B91B1D"/>
    <w:rsid w:val="00B91DC3"/>
    <w:rsid w:val="00B929BF"/>
    <w:rsid w:val="00B945CA"/>
    <w:rsid w:val="00BA059F"/>
    <w:rsid w:val="00BA0A9C"/>
    <w:rsid w:val="00BA0AF6"/>
    <w:rsid w:val="00BA210C"/>
    <w:rsid w:val="00BA2CD4"/>
    <w:rsid w:val="00BA36C3"/>
    <w:rsid w:val="00BA48EC"/>
    <w:rsid w:val="00BA6F06"/>
    <w:rsid w:val="00BB0D4F"/>
    <w:rsid w:val="00BB17A4"/>
    <w:rsid w:val="00BB3C5A"/>
    <w:rsid w:val="00BB6F13"/>
    <w:rsid w:val="00BC29F9"/>
    <w:rsid w:val="00BC6343"/>
    <w:rsid w:val="00BC77EE"/>
    <w:rsid w:val="00BD168F"/>
    <w:rsid w:val="00BD19D3"/>
    <w:rsid w:val="00BD3FFD"/>
    <w:rsid w:val="00BD45AA"/>
    <w:rsid w:val="00BD7C64"/>
    <w:rsid w:val="00BE0DC8"/>
    <w:rsid w:val="00BE2228"/>
    <w:rsid w:val="00BE2BFE"/>
    <w:rsid w:val="00BE4415"/>
    <w:rsid w:val="00BE493E"/>
    <w:rsid w:val="00BE7205"/>
    <w:rsid w:val="00BE7A72"/>
    <w:rsid w:val="00BE7F41"/>
    <w:rsid w:val="00BF2D22"/>
    <w:rsid w:val="00BF3F15"/>
    <w:rsid w:val="00BF55A1"/>
    <w:rsid w:val="00BF7179"/>
    <w:rsid w:val="00BF7B9C"/>
    <w:rsid w:val="00C03BFB"/>
    <w:rsid w:val="00C1080A"/>
    <w:rsid w:val="00C11F50"/>
    <w:rsid w:val="00C131B8"/>
    <w:rsid w:val="00C14F11"/>
    <w:rsid w:val="00C153B0"/>
    <w:rsid w:val="00C1682C"/>
    <w:rsid w:val="00C16EFC"/>
    <w:rsid w:val="00C17826"/>
    <w:rsid w:val="00C17957"/>
    <w:rsid w:val="00C209A3"/>
    <w:rsid w:val="00C21974"/>
    <w:rsid w:val="00C2296D"/>
    <w:rsid w:val="00C2324C"/>
    <w:rsid w:val="00C2494A"/>
    <w:rsid w:val="00C263A6"/>
    <w:rsid w:val="00C27A51"/>
    <w:rsid w:val="00C30CA8"/>
    <w:rsid w:val="00C35B28"/>
    <w:rsid w:val="00C37DF4"/>
    <w:rsid w:val="00C401B8"/>
    <w:rsid w:val="00C40B5F"/>
    <w:rsid w:val="00C43D8E"/>
    <w:rsid w:val="00C4725D"/>
    <w:rsid w:val="00C52D76"/>
    <w:rsid w:val="00C57542"/>
    <w:rsid w:val="00C57CE4"/>
    <w:rsid w:val="00C62F1C"/>
    <w:rsid w:val="00C63B5A"/>
    <w:rsid w:val="00C65ACF"/>
    <w:rsid w:val="00C66B17"/>
    <w:rsid w:val="00C67040"/>
    <w:rsid w:val="00C71648"/>
    <w:rsid w:val="00C73097"/>
    <w:rsid w:val="00C8011C"/>
    <w:rsid w:val="00C81128"/>
    <w:rsid w:val="00C81484"/>
    <w:rsid w:val="00C82D5C"/>
    <w:rsid w:val="00C84F01"/>
    <w:rsid w:val="00C8646E"/>
    <w:rsid w:val="00C86E93"/>
    <w:rsid w:val="00C877A8"/>
    <w:rsid w:val="00C917F8"/>
    <w:rsid w:val="00C9398C"/>
    <w:rsid w:val="00C939E9"/>
    <w:rsid w:val="00C95CD7"/>
    <w:rsid w:val="00CA1C01"/>
    <w:rsid w:val="00CA4D89"/>
    <w:rsid w:val="00CB12AF"/>
    <w:rsid w:val="00CB4589"/>
    <w:rsid w:val="00CB7034"/>
    <w:rsid w:val="00CB72E7"/>
    <w:rsid w:val="00CB7A51"/>
    <w:rsid w:val="00CC228E"/>
    <w:rsid w:val="00CC40E8"/>
    <w:rsid w:val="00CD3ED9"/>
    <w:rsid w:val="00CD4DEA"/>
    <w:rsid w:val="00CD7743"/>
    <w:rsid w:val="00CE100D"/>
    <w:rsid w:val="00CE1E88"/>
    <w:rsid w:val="00CE2EEA"/>
    <w:rsid w:val="00CE4EAB"/>
    <w:rsid w:val="00CE582C"/>
    <w:rsid w:val="00CE63A5"/>
    <w:rsid w:val="00CE6BD9"/>
    <w:rsid w:val="00CE7D27"/>
    <w:rsid w:val="00CF4868"/>
    <w:rsid w:val="00CF4ADD"/>
    <w:rsid w:val="00CF7BC3"/>
    <w:rsid w:val="00D02E40"/>
    <w:rsid w:val="00D0397F"/>
    <w:rsid w:val="00D042D4"/>
    <w:rsid w:val="00D04455"/>
    <w:rsid w:val="00D04C25"/>
    <w:rsid w:val="00D070DC"/>
    <w:rsid w:val="00D07626"/>
    <w:rsid w:val="00D07943"/>
    <w:rsid w:val="00D11E73"/>
    <w:rsid w:val="00D11F3B"/>
    <w:rsid w:val="00D1435F"/>
    <w:rsid w:val="00D16558"/>
    <w:rsid w:val="00D16719"/>
    <w:rsid w:val="00D2167C"/>
    <w:rsid w:val="00D23041"/>
    <w:rsid w:val="00D23070"/>
    <w:rsid w:val="00D24D45"/>
    <w:rsid w:val="00D260D7"/>
    <w:rsid w:val="00D26AB2"/>
    <w:rsid w:val="00D27093"/>
    <w:rsid w:val="00D320F2"/>
    <w:rsid w:val="00D32A2F"/>
    <w:rsid w:val="00D346DA"/>
    <w:rsid w:val="00D34CB9"/>
    <w:rsid w:val="00D359CC"/>
    <w:rsid w:val="00D43190"/>
    <w:rsid w:val="00D43402"/>
    <w:rsid w:val="00D475E7"/>
    <w:rsid w:val="00D52CD7"/>
    <w:rsid w:val="00D559CF"/>
    <w:rsid w:val="00D578F0"/>
    <w:rsid w:val="00D6552A"/>
    <w:rsid w:val="00D66CDD"/>
    <w:rsid w:val="00D671D8"/>
    <w:rsid w:val="00D70906"/>
    <w:rsid w:val="00D71D6A"/>
    <w:rsid w:val="00D729B5"/>
    <w:rsid w:val="00D74E6E"/>
    <w:rsid w:val="00D74ECC"/>
    <w:rsid w:val="00D75208"/>
    <w:rsid w:val="00D75BFA"/>
    <w:rsid w:val="00D83A73"/>
    <w:rsid w:val="00D937C1"/>
    <w:rsid w:val="00D9534E"/>
    <w:rsid w:val="00D970B6"/>
    <w:rsid w:val="00DA15C4"/>
    <w:rsid w:val="00DA17B9"/>
    <w:rsid w:val="00DA250A"/>
    <w:rsid w:val="00DA2794"/>
    <w:rsid w:val="00DA5CAE"/>
    <w:rsid w:val="00DA5FA5"/>
    <w:rsid w:val="00DA647A"/>
    <w:rsid w:val="00DB09D7"/>
    <w:rsid w:val="00DB6CE3"/>
    <w:rsid w:val="00DC2B9D"/>
    <w:rsid w:val="00DC3149"/>
    <w:rsid w:val="00DC4B1C"/>
    <w:rsid w:val="00DC68E5"/>
    <w:rsid w:val="00DC7C1D"/>
    <w:rsid w:val="00DD0382"/>
    <w:rsid w:val="00DD3E14"/>
    <w:rsid w:val="00DD501B"/>
    <w:rsid w:val="00DE3F55"/>
    <w:rsid w:val="00DE473F"/>
    <w:rsid w:val="00DE7D7F"/>
    <w:rsid w:val="00DF730F"/>
    <w:rsid w:val="00E032A7"/>
    <w:rsid w:val="00E04339"/>
    <w:rsid w:val="00E066AB"/>
    <w:rsid w:val="00E14C5F"/>
    <w:rsid w:val="00E20679"/>
    <w:rsid w:val="00E20C43"/>
    <w:rsid w:val="00E20E95"/>
    <w:rsid w:val="00E220A9"/>
    <w:rsid w:val="00E22DE6"/>
    <w:rsid w:val="00E22FC9"/>
    <w:rsid w:val="00E26BDF"/>
    <w:rsid w:val="00E31CAA"/>
    <w:rsid w:val="00E32229"/>
    <w:rsid w:val="00E3393E"/>
    <w:rsid w:val="00E35A7C"/>
    <w:rsid w:val="00E37157"/>
    <w:rsid w:val="00E4032A"/>
    <w:rsid w:val="00E4060E"/>
    <w:rsid w:val="00E4110D"/>
    <w:rsid w:val="00E43EC5"/>
    <w:rsid w:val="00E45882"/>
    <w:rsid w:val="00E511FA"/>
    <w:rsid w:val="00E54728"/>
    <w:rsid w:val="00E62852"/>
    <w:rsid w:val="00E62D09"/>
    <w:rsid w:val="00E6361B"/>
    <w:rsid w:val="00E63EC4"/>
    <w:rsid w:val="00E65DC4"/>
    <w:rsid w:val="00E662DC"/>
    <w:rsid w:val="00E675A7"/>
    <w:rsid w:val="00E67B97"/>
    <w:rsid w:val="00E74AC3"/>
    <w:rsid w:val="00E75AD8"/>
    <w:rsid w:val="00E8132F"/>
    <w:rsid w:val="00E86C68"/>
    <w:rsid w:val="00E87DEE"/>
    <w:rsid w:val="00E92286"/>
    <w:rsid w:val="00E92FAD"/>
    <w:rsid w:val="00E931FA"/>
    <w:rsid w:val="00EA1086"/>
    <w:rsid w:val="00EA2346"/>
    <w:rsid w:val="00EA7330"/>
    <w:rsid w:val="00EB00D2"/>
    <w:rsid w:val="00EB4562"/>
    <w:rsid w:val="00EB77E7"/>
    <w:rsid w:val="00EC29AE"/>
    <w:rsid w:val="00EC4B64"/>
    <w:rsid w:val="00EC7A3B"/>
    <w:rsid w:val="00ED5016"/>
    <w:rsid w:val="00ED7789"/>
    <w:rsid w:val="00ED7A97"/>
    <w:rsid w:val="00EE206E"/>
    <w:rsid w:val="00EE2C46"/>
    <w:rsid w:val="00EE4FA2"/>
    <w:rsid w:val="00EE6B18"/>
    <w:rsid w:val="00EF1860"/>
    <w:rsid w:val="00EF1887"/>
    <w:rsid w:val="00EF2E0E"/>
    <w:rsid w:val="00EF3D2C"/>
    <w:rsid w:val="00EF40C7"/>
    <w:rsid w:val="00EF6267"/>
    <w:rsid w:val="00EF7452"/>
    <w:rsid w:val="00F00B18"/>
    <w:rsid w:val="00F03CE6"/>
    <w:rsid w:val="00F06930"/>
    <w:rsid w:val="00F100EA"/>
    <w:rsid w:val="00F107DD"/>
    <w:rsid w:val="00F15C5D"/>
    <w:rsid w:val="00F160C2"/>
    <w:rsid w:val="00F1748C"/>
    <w:rsid w:val="00F177D1"/>
    <w:rsid w:val="00F2010A"/>
    <w:rsid w:val="00F2255F"/>
    <w:rsid w:val="00F2337B"/>
    <w:rsid w:val="00F258B3"/>
    <w:rsid w:val="00F26017"/>
    <w:rsid w:val="00F33CBC"/>
    <w:rsid w:val="00F34B98"/>
    <w:rsid w:val="00F356EB"/>
    <w:rsid w:val="00F41598"/>
    <w:rsid w:val="00F437EF"/>
    <w:rsid w:val="00F51519"/>
    <w:rsid w:val="00F52273"/>
    <w:rsid w:val="00F5399D"/>
    <w:rsid w:val="00F6096F"/>
    <w:rsid w:val="00F624C7"/>
    <w:rsid w:val="00F62848"/>
    <w:rsid w:val="00F6377F"/>
    <w:rsid w:val="00F672C8"/>
    <w:rsid w:val="00F72281"/>
    <w:rsid w:val="00F72BD7"/>
    <w:rsid w:val="00F74259"/>
    <w:rsid w:val="00F75898"/>
    <w:rsid w:val="00F8064E"/>
    <w:rsid w:val="00F81301"/>
    <w:rsid w:val="00F831F6"/>
    <w:rsid w:val="00F84F0C"/>
    <w:rsid w:val="00F87BD6"/>
    <w:rsid w:val="00F87E2B"/>
    <w:rsid w:val="00F90968"/>
    <w:rsid w:val="00F9583A"/>
    <w:rsid w:val="00F97F12"/>
    <w:rsid w:val="00FA27AD"/>
    <w:rsid w:val="00FA43A9"/>
    <w:rsid w:val="00FA632B"/>
    <w:rsid w:val="00FA77AB"/>
    <w:rsid w:val="00FB0CDC"/>
    <w:rsid w:val="00FB2A6E"/>
    <w:rsid w:val="00FB3740"/>
    <w:rsid w:val="00FB4680"/>
    <w:rsid w:val="00FB51DE"/>
    <w:rsid w:val="00FB6871"/>
    <w:rsid w:val="00FC5820"/>
    <w:rsid w:val="00FC5C8C"/>
    <w:rsid w:val="00FD3833"/>
    <w:rsid w:val="00FD3DFD"/>
    <w:rsid w:val="00FD5726"/>
    <w:rsid w:val="00FE011A"/>
    <w:rsid w:val="00FE0AB1"/>
    <w:rsid w:val="00FE3F0C"/>
    <w:rsid w:val="00FF0898"/>
    <w:rsid w:val="00FF46BF"/>
    <w:rsid w:val="018A7679"/>
    <w:rsid w:val="01A60559"/>
    <w:rsid w:val="01E23606"/>
    <w:rsid w:val="02494C84"/>
    <w:rsid w:val="02DE5ECF"/>
    <w:rsid w:val="03043006"/>
    <w:rsid w:val="031A5719"/>
    <w:rsid w:val="031C0A95"/>
    <w:rsid w:val="033A5520"/>
    <w:rsid w:val="0348159A"/>
    <w:rsid w:val="037759DB"/>
    <w:rsid w:val="037C1081"/>
    <w:rsid w:val="03BE185C"/>
    <w:rsid w:val="045531F8"/>
    <w:rsid w:val="046C750A"/>
    <w:rsid w:val="04A46CA4"/>
    <w:rsid w:val="05123B69"/>
    <w:rsid w:val="051B280D"/>
    <w:rsid w:val="05353307"/>
    <w:rsid w:val="05490FE9"/>
    <w:rsid w:val="05605FD7"/>
    <w:rsid w:val="05670F02"/>
    <w:rsid w:val="05823E0E"/>
    <w:rsid w:val="05882122"/>
    <w:rsid w:val="05A574F8"/>
    <w:rsid w:val="05D65CA7"/>
    <w:rsid w:val="05F82782"/>
    <w:rsid w:val="06572FF5"/>
    <w:rsid w:val="065D710A"/>
    <w:rsid w:val="06A411DD"/>
    <w:rsid w:val="06C57D74"/>
    <w:rsid w:val="06F16339"/>
    <w:rsid w:val="0704679D"/>
    <w:rsid w:val="07081A92"/>
    <w:rsid w:val="071D107B"/>
    <w:rsid w:val="0730481F"/>
    <w:rsid w:val="073F0F06"/>
    <w:rsid w:val="075F5104"/>
    <w:rsid w:val="0800623E"/>
    <w:rsid w:val="08332819"/>
    <w:rsid w:val="08C86E23"/>
    <w:rsid w:val="08F24482"/>
    <w:rsid w:val="090E595A"/>
    <w:rsid w:val="091971BD"/>
    <w:rsid w:val="098D7D07"/>
    <w:rsid w:val="09AD03A9"/>
    <w:rsid w:val="09C542F3"/>
    <w:rsid w:val="0A1E1A76"/>
    <w:rsid w:val="0A8E1F88"/>
    <w:rsid w:val="0AA134E8"/>
    <w:rsid w:val="0AE222D4"/>
    <w:rsid w:val="0AE53104"/>
    <w:rsid w:val="0B162D78"/>
    <w:rsid w:val="0BB44F73"/>
    <w:rsid w:val="0BBD1F84"/>
    <w:rsid w:val="0C0006C9"/>
    <w:rsid w:val="0C1F4E62"/>
    <w:rsid w:val="0C284BF8"/>
    <w:rsid w:val="0C4C20FB"/>
    <w:rsid w:val="0C6B516E"/>
    <w:rsid w:val="0C8A6B71"/>
    <w:rsid w:val="0CB106FF"/>
    <w:rsid w:val="0CB679B8"/>
    <w:rsid w:val="0CB90E13"/>
    <w:rsid w:val="0D4E63F5"/>
    <w:rsid w:val="0D613984"/>
    <w:rsid w:val="0D991370"/>
    <w:rsid w:val="0DA25B7E"/>
    <w:rsid w:val="0DE243F0"/>
    <w:rsid w:val="0E225EB2"/>
    <w:rsid w:val="0E2773FF"/>
    <w:rsid w:val="0E9A7279"/>
    <w:rsid w:val="0EB14497"/>
    <w:rsid w:val="0EE24651"/>
    <w:rsid w:val="0EE52393"/>
    <w:rsid w:val="0EEF176E"/>
    <w:rsid w:val="0EF21AA6"/>
    <w:rsid w:val="0F043807"/>
    <w:rsid w:val="0F0D53DE"/>
    <w:rsid w:val="0F2A5FF8"/>
    <w:rsid w:val="0F8F0FD1"/>
    <w:rsid w:val="10060D14"/>
    <w:rsid w:val="1008458B"/>
    <w:rsid w:val="10B26681"/>
    <w:rsid w:val="1134561B"/>
    <w:rsid w:val="11427629"/>
    <w:rsid w:val="11575FBE"/>
    <w:rsid w:val="11587F12"/>
    <w:rsid w:val="11916802"/>
    <w:rsid w:val="11C269BB"/>
    <w:rsid w:val="11D50EF6"/>
    <w:rsid w:val="11F07965"/>
    <w:rsid w:val="11FF376C"/>
    <w:rsid w:val="123F625E"/>
    <w:rsid w:val="12556B53"/>
    <w:rsid w:val="12791770"/>
    <w:rsid w:val="12B777A8"/>
    <w:rsid w:val="12C0114D"/>
    <w:rsid w:val="12DE17CE"/>
    <w:rsid w:val="131C4145"/>
    <w:rsid w:val="13645F7C"/>
    <w:rsid w:val="13A22600"/>
    <w:rsid w:val="13FC3B3C"/>
    <w:rsid w:val="14025795"/>
    <w:rsid w:val="145F607D"/>
    <w:rsid w:val="14A3170E"/>
    <w:rsid w:val="14B95E54"/>
    <w:rsid w:val="154D243D"/>
    <w:rsid w:val="157224A6"/>
    <w:rsid w:val="15806971"/>
    <w:rsid w:val="159D39C7"/>
    <w:rsid w:val="1638000B"/>
    <w:rsid w:val="16592921"/>
    <w:rsid w:val="166511CC"/>
    <w:rsid w:val="168E1558"/>
    <w:rsid w:val="169A3383"/>
    <w:rsid w:val="170A0BE8"/>
    <w:rsid w:val="170A4F04"/>
    <w:rsid w:val="171D49E9"/>
    <w:rsid w:val="171E1C52"/>
    <w:rsid w:val="175F7E3C"/>
    <w:rsid w:val="1794667B"/>
    <w:rsid w:val="17F97CB4"/>
    <w:rsid w:val="18082CB8"/>
    <w:rsid w:val="181A2F1C"/>
    <w:rsid w:val="18383533"/>
    <w:rsid w:val="187C3D68"/>
    <w:rsid w:val="18AC2E21"/>
    <w:rsid w:val="18F2402A"/>
    <w:rsid w:val="192714D1"/>
    <w:rsid w:val="196A3BC0"/>
    <w:rsid w:val="19D33062"/>
    <w:rsid w:val="1A5D1977"/>
    <w:rsid w:val="1AC11F06"/>
    <w:rsid w:val="1AD87250"/>
    <w:rsid w:val="1AF75928"/>
    <w:rsid w:val="1B010554"/>
    <w:rsid w:val="1B304996"/>
    <w:rsid w:val="1B397CEE"/>
    <w:rsid w:val="1B62786C"/>
    <w:rsid w:val="1B636B19"/>
    <w:rsid w:val="1B8C069D"/>
    <w:rsid w:val="1B972C67"/>
    <w:rsid w:val="1BAC60D2"/>
    <w:rsid w:val="1C0302FC"/>
    <w:rsid w:val="1C297D63"/>
    <w:rsid w:val="1C586CF2"/>
    <w:rsid w:val="1C901E8C"/>
    <w:rsid w:val="1CE62F38"/>
    <w:rsid w:val="1D196220"/>
    <w:rsid w:val="1D776B4F"/>
    <w:rsid w:val="1D97232F"/>
    <w:rsid w:val="1D972D03"/>
    <w:rsid w:val="1DB474C6"/>
    <w:rsid w:val="1DC83B88"/>
    <w:rsid w:val="1DE33E47"/>
    <w:rsid w:val="1E00340E"/>
    <w:rsid w:val="1E373050"/>
    <w:rsid w:val="1E90231B"/>
    <w:rsid w:val="1EE25396"/>
    <w:rsid w:val="1EE93DB3"/>
    <w:rsid w:val="1F170346"/>
    <w:rsid w:val="1F264A2D"/>
    <w:rsid w:val="1F38206B"/>
    <w:rsid w:val="1F394761"/>
    <w:rsid w:val="1F5A5162"/>
    <w:rsid w:val="1F7E0F44"/>
    <w:rsid w:val="1FAD05DE"/>
    <w:rsid w:val="1FC24127"/>
    <w:rsid w:val="20012DA5"/>
    <w:rsid w:val="200B777F"/>
    <w:rsid w:val="200D0241"/>
    <w:rsid w:val="20184FC6"/>
    <w:rsid w:val="2039568C"/>
    <w:rsid w:val="20490132"/>
    <w:rsid w:val="20907BBA"/>
    <w:rsid w:val="20967902"/>
    <w:rsid w:val="210029E5"/>
    <w:rsid w:val="210743EB"/>
    <w:rsid w:val="21D27DD5"/>
    <w:rsid w:val="22056B7C"/>
    <w:rsid w:val="223026DB"/>
    <w:rsid w:val="22515923"/>
    <w:rsid w:val="22650352"/>
    <w:rsid w:val="22AE0FC2"/>
    <w:rsid w:val="22E91FFA"/>
    <w:rsid w:val="23244DE0"/>
    <w:rsid w:val="233B65CE"/>
    <w:rsid w:val="234C4337"/>
    <w:rsid w:val="235606B8"/>
    <w:rsid w:val="24022C9F"/>
    <w:rsid w:val="240F16D8"/>
    <w:rsid w:val="24661428"/>
    <w:rsid w:val="24763D61"/>
    <w:rsid w:val="248144B4"/>
    <w:rsid w:val="248A15BB"/>
    <w:rsid w:val="24B2466D"/>
    <w:rsid w:val="24C22B02"/>
    <w:rsid w:val="24D11C45"/>
    <w:rsid w:val="24D42836"/>
    <w:rsid w:val="24D942F0"/>
    <w:rsid w:val="25036061"/>
    <w:rsid w:val="2536704D"/>
    <w:rsid w:val="25506360"/>
    <w:rsid w:val="26626BDC"/>
    <w:rsid w:val="26802C75"/>
    <w:rsid w:val="26993340"/>
    <w:rsid w:val="26B132C4"/>
    <w:rsid w:val="26CF59AB"/>
    <w:rsid w:val="26E06DA4"/>
    <w:rsid w:val="26F17E6B"/>
    <w:rsid w:val="274A78A8"/>
    <w:rsid w:val="27666A45"/>
    <w:rsid w:val="27CE64E0"/>
    <w:rsid w:val="287B7B98"/>
    <w:rsid w:val="28891337"/>
    <w:rsid w:val="289320A9"/>
    <w:rsid w:val="2894468D"/>
    <w:rsid w:val="28BC5ABB"/>
    <w:rsid w:val="28C50E71"/>
    <w:rsid w:val="28E06D34"/>
    <w:rsid w:val="28E13773"/>
    <w:rsid w:val="290851A4"/>
    <w:rsid w:val="29341AF5"/>
    <w:rsid w:val="29800DFE"/>
    <w:rsid w:val="29D84B76"/>
    <w:rsid w:val="29DA7F42"/>
    <w:rsid w:val="2A7A79DD"/>
    <w:rsid w:val="2AE632C3"/>
    <w:rsid w:val="2B013C59"/>
    <w:rsid w:val="2B4C3157"/>
    <w:rsid w:val="2BE72916"/>
    <w:rsid w:val="2BF95F5D"/>
    <w:rsid w:val="2C844B41"/>
    <w:rsid w:val="2C9378AD"/>
    <w:rsid w:val="2CC160E0"/>
    <w:rsid w:val="2CC94C4A"/>
    <w:rsid w:val="2CD27351"/>
    <w:rsid w:val="2D7EAA5B"/>
    <w:rsid w:val="2D8868B3"/>
    <w:rsid w:val="2D8A262B"/>
    <w:rsid w:val="2E01482B"/>
    <w:rsid w:val="2E56250D"/>
    <w:rsid w:val="2E5D1AEE"/>
    <w:rsid w:val="2EDB5102"/>
    <w:rsid w:val="2EEE0998"/>
    <w:rsid w:val="2F0373E6"/>
    <w:rsid w:val="2F2148C9"/>
    <w:rsid w:val="2F827A5E"/>
    <w:rsid w:val="30093545"/>
    <w:rsid w:val="3025663B"/>
    <w:rsid w:val="30281C88"/>
    <w:rsid w:val="305C62EC"/>
    <w:rsid w:val="30E105D5"/>
    <w:rsid w:val="313E7055"/>
    <w:rsid w:val="314622D4"/>
    <w:rsid w:val="31810550"/>
    <w:rsid w:val="31B25CAD"/>
    <w:rsid w:val="31C87300"/>
    <w:rsid w:val="31E7004C"/>
    <w:rsid w:val="31F2165C"/>
    <w:rsid w:val="31F77B64"/>
    <w:rsid w:val="32E2521E"/>
    <w:rsid w:val="333746BC"/>
    <w:rsid w:val="33FC5905"/>
    <w:rsid w:val="3498034E"/>
    <w:rsid w:val="3498084D"/>
    <w:rsid w:val="34D21157"/>
    <w:rsid w:val="34F928A8"/>
    <w:rsid w:val="35041443"/>
    <w:rsid w:val="3560004D"/>
    <w:rsid w:val="35634666"/>
    <w:rsid w:val="356F47B8"/>
    <w:rsid w:val="35D471E1"/>
    <w:rsid w:val="35F44B81"/>
    <w:rsid w:val="361E1B63"/>
    <w:rsid w:val="363D6D59"/>
    <w:rsid w:val="369C4F93"/>
    <w:rsid w:val="36B83D65"/>
    <w:rsid w:val="36D36DF1"/>
    <w:rsid w:val="37095FB2"/>
    <w:rsid w:val="374D6BA3"/>
    <w:rsid w:val="377834F5"/>
    <w:rsid w:val="37C379DA"/>
    <w:rsid w:val="37CA09F6"/>
    <w:rsid w:val="37F97AD5"/>
    <w:rsid w:val="386F0BDB"/>
    <w:rsid w:val="38726196"/>
    <w:rsid w:val="387B504A"/>
    <w:rsid w:val="38F92413"/>
    <w:rsid w:val="38FB64CF"/>
    <w:rsid w:val="3968531C"/>
    <w:rsid w:val="39882115"/>
    <w:rsid w:val="398E34A3"/>
    <w:rsid w:val="39C12F31"/>
    <w:rsid w:val="39CD5D7A"/>
    <w:rsid w:val="39D37108"/>
    <w:rsid w:val="3A273FB4"/>
    <w:rsid w:val="3A7A7584"/>
    <w:rsid w:val="3AF47336"/>
    <w:rsid w:val="3B27770B"/>
    <w:rsid w:val="3B2E0A9A"/>
    <w:rsid w:val="3BC907C3"/>
    <w:rsid w:val="3C157564"/>
    <w:rsid w:val="3C4D31C4"/>
    <w:rsid w:val="3C57598D"/>
    <w:rsid w:val="3D3C7627"/>
    <w:rsid w:val="3D483969"/>
    <w:rsid w:val="3D694E66"/>
    <w:rsid w:val="3D724A78"/>
    <w:rsid w:val="3DA212CB"/>
    <w:rsid w:val="3DA45043"/>
    <w:rsid w:val="3DB57251"/>
    <w:rsid w:val="3DCC5EAB"/>
    <w:rsid w:val="3DEC0025"/>
    <w:rsid w:val="3E33621B"/>
    <w:rsid w:val="3E3F6B1A"/>
    <w:rsid w:val="3E604681"/>
    <w:rsid w:val="3E742C68"/>
    <w:rsid w:val="3E976BD1"/>
    <w:rsid w:val="3ECC2AA4"/>
    <w:rsid w:val="3F406AD6"/>
    <w:rsid w:val="3FC217B1"/>
    <w:rsid w:val="3FEC0F24"/>
    <w:rsid w:val="40217F22"/>
    <w:rsid w:val="40355186"/>
    <w:rsid w:val="40B25CC9"/>
    <w:rsid w:val="40D063CE"/>
    <w:rsid w:val="40DF167D"/>
    <w:rsid w:val="40E55784"/>
    <w:rsid w:val="41087697"/>
    <w:rsid w:val="41370AE7"/>
    <w:rsid w:val="41517290"/>
    <w:rsid w:val="41636932"/>
    <w:rsid w:val="416B741D"/>
    <w:rsid w:val="4170499D"/>
    <w:rsid w:val="419D4283"/>
    <w:rsid w:val="41A35612"/>
    <w:rsid w:val="41F24A8D"/>
    <w:rsid w:val="423F55BB"/>
    <w:rsid w:val="4246491B"/>
    <w:rsid w:val="424B0183"/>
    <w:rsid w:val="42A47894"/>
    <w:rsid w:val="42B04115"/>
    <w:rsid w:val="42C910A8"/>
    <w:rsid w:val="42CB12BB"/>
    <w:rsid w:val="42F57FF3"/>
    <w:rsid w:val="43170066"/>
    <w:rsid w:val="435B2648"/>
    <w:rsid w:val="44B26171"/>
    <w:rsid w:val="44F35DC3"/>
    <w:rsid w:val="45153531"/>
    <w:rsid w:val="457B0D80"/>
    <w:rsid w:val="45A34E23"/>
    <w:rsid w:val="460160AC"/>
    <w:rsid w:val="46B0280A"/>
    <w:rsid w:val="46E64CAC"/>
    <w:rsid w:val="474D04FA"/>
    <w:rsid w:val="47E04626"/>
    <w:rsid w:val="48482A6F"/>
    <w:rsid w:val="48A40C64"/>
    <w:rsid w:val="48C22822"/>
    <w:rsid w:val="491D576C"/>
    <w:rsid w:val="49995B91"/>
    <w:rsid w:val="499F0DB5"/>
    <w:rsid w:val="49A87C69"/>
    <w:rsid w:val="49D9072F"/>
    <w:rsid w:val="49FB3382"/>
    <w:rsid w:val="4A035783"/>
    <w:rsid w:val="4A112C3C"/>
    <w:rsid w:val="4A371FA0"/>
    <w:rsid w:val="4AAC5537"/>
    <w:rsid w:val="4AE75F2E"/>
    <w:rsid w:val="4B09298A"/>
    <w:rsid w:val="4B491507"/>
    <w:rsid w:val="4B5D2CD5"/>
    <w:rsid w:val="4B5F6A4E"/>
    <w:rsid w:val="4B8A1D1C"/>
    <w:rsid w:val="4B944949"/>
    <w:rsid w:val="4BF45560"/>
    <w:rsid w:val="4C4920BD"/>
    <w:rsid w:val="4C5C4D3B"/>
    <w:rsid w:val="4C793B3F"/>
    <w:rsid w:val="4CC42B93"/>
    <w:rsid w:val="4CD9638C"/>
    <w:rsid w:val="4CDE39A2"/>
    <w:rsid w:val="4CEC60BF"/>
    <w:rsid w:val="4D07114B"/>
    <w:rsid w:val="4DCB4B60"/>
    <w:rsid w:val="4DFC4A28"/>
    <w:rsid w:val="4ECC264C"/>
    <w:rsid w:val="4F176330"/>
    <w:rsid w:val="4F376CDC"/>
    <w:rsid w:val="4F617BCA"/>
    <w:rsid w:val="4F6B59C1"/>
    <w:rsid w:val="4FA03191"/>
    <w:rsid w:val="4FE73319"/>
    <w:rsid w:val="4FFF6109"/>
    <w:rsid w:val="50610B72"/>
    <w:rsid w:val="50711092"/>
    <w:rsid w:val="508F27F7"/>
    <w:rsid w:val="50917A39"/>
    <w:rsid w:val="509E1DC6"/>
    <w:rsid w:val="50AA236A"/>
    <w:rsid w:val="50AB48B4"/>
    <w:rsid w:val="51073322"/>
    <w:rsid w:val="513B7615"/>
    <w:rsid w:val="51671D6F"/>
    <w:rsid w:val="51B676E4"/>
    <w:rsid w:val="51BA678C"/>
    <w:rsid w:val="51C8534D"/>
    <w:rsid w:val="51F503D8"/>
    <w:rsid w:val="525E5095"/>
    <w:rsid w:val="529671F9"/>
    <w:rsid w:val="52BE22AC"/>
    <w:rsid w:val="53C17FAE"/>
    <w:rsid w:val="53D91486"/>
    <w:rsid w:val="53EC4BF7"/>
    <w:rsid w:val="54125760"/>
    <w:rsid w:val="54465DAA"/>
    <w:rsid w:val="544C4728"/>
    <w:rsid w:val="550850DA"/>
    <w:rsid w:val="55137B3E"/>
    <w:rsid w:val="55332A56"/>
    <w:rsid w:val="55D911AB"/>
    <w:rsid w:val="55EF7386"/>
    <w:rsid w:val="56312D95"/>
    <w:rsid w:val="56405757"/>
    <w:rsid w:val="56715896"/>
    <w:rsid w:val="56835CE6"/>
    <w:rsid w:val="56C500AD"/>
    <w:rsid w:val="56CC23A4"/>
    <w:rsid w:val="56EB73E7"/>
    <w:rsid w:val="57024D28"/>
    <w:rsid w:val="57400BE8"/>
    <w:rsid w:val="57AB585C"/>
    <w:rsid w:val="57D22424"/>
    <w:rsid w:val="57FE0A99"/>
    <w:rsid w:val="581F46A3"/>
    <w:rsid w:val="58A5061D"/>
    <w:rsid w:val="58BA3515"/>
    <w:rsid w:val="58FE0F2F"/>
    <w:rsid w:val="59126EAD"/>
    <w:rsid w:val="59172716"/>
    <w:rsid w:val="59316535"/>
    <w:rsid w:val="595219A0"/>
    <w:rsid w:val="59C97EB4"/>
    <w:rsid w:val="5A4F7EDD"/>
    <w:rsid w:val="5B0E06F1"/>
    <w:rsid w:val="5B4977CF"/>
    <w:rsid w:val="5B5714EF"/>
    <w:rsid w:val="5B7025B1"/>
    <w:rsid w:val="5BA86E32"/>
    <w:rsid w:val="5BCF6EEF"/>
    <w:rsid w:val="5BD20B76"/>
    <w:rsid w:val="5C4E46A0"/>
    <w:rsid w:val="5C747FCB"/>
    <w:rsid w:val="5C8956D8"/>
    <w:rsid w:val="5CA70344"/>
    <w:rsid w:val="5CAF2C65"/>
    <w:rsid w:val="5CCE3BF5"/>
    <w:rsid w:val="5CFB16E5"/>
    <w:rsid w:val="5D011713"/>
    <w:rsid w:val="5D221DA1"/>
    <w:rsid w:val="5D2E35B6"/>
    <w:rsid w:val="5D3E1125"/>
    <w:rsid w:val="5D613110"/>
    <w:rsid w:val="5D7E0C4D"/>
    <w:rsid w:val="5DB7647C"/>
    <w:rsid w:val="5E111E29"/>
    <w:rsid w:val="5E2D4789"/>
    <w:rsid w:val="5E341674"/>
    <w:rsid w:val="5E395186"/>
    <w:rsid w:val="5E9842F9"/>
    <w:rsid w:val="5E9860A7"/>
    <w:rsid w:val="5EF62DD2"/>
    <w:rsid w:val="5F3568E0"/>
    <w:rsid w:val="5F48554C"/>
    <w:rsid w:val="5F560003"/>
    <w:rsid w:val="5F750196"/>
    <w:rsid w:val="5FB86AE1"/>
    <w:rsid w:val="5FCF3D4A"/>
    <w:rsid w:val="5FE534BF"/>
    <w:rsid w:val="60065785"/>
    <w:rsid w:val="60082DB8"/>
    <w:rsid w:val="605E50CE"/>
    <w:rsid w:val="606F4BE5"/>
    <w:rsid w:val="60D333C6"/>
    <w:rsid w:val="60F80A0D"/>
    <w:rsid w:val="610F5757"/>
    <w:rsid w:val="61154FC8"/>
    <w:rsid w:val="6117393A"/>
    <w:rsid w:val="614B11AE"/>
    <w:rsid w:val="617F52FC"/>
    <w:rsid w:val="61860438"/>
    <w:rsid w:val="6200643D"/>
    <w:rsid w:val="623460E6"/>
    <w:rsid w:val="624B3430"/>
    <w:rsid w:val="626D4608"/>
    <w:rsid w:val="62951399"/>
    <w:rsid w:val="62A31220"/>
    <w:rsid w:val="63040DEB"/>
    <w:rsid w:val="631A1780"/>
    <w:rsid w:val="631D4DCC"/>
    <w:rsid w:val="6336363E"/>
    <w:rsid w:val="63715118"/>
    <w:rsid w:val="64264155"/>
    <w:rsid w:val="64544B77"/>
    <w:rsid w:val="64B17EC2"/>
    <w:rsid w:val="65197590"/>
    <w:rsid w:val="65426D6C"/>
    <w:rsid w:val="65826BA0"/>
    <w:rsid w:val="659E16BE"/>
    <w:rsid w:val="65D1645A"/>
    <w:rsid w:val="65E61A42"/>
    <w:rsid w:val="65F60959"/>
    <w:rsid w:val="665A1E94"/>
    <w:rsid w:val="6663343E"/>
    <w:rsid w:val="66704CD3"/>
    <w:rsid w:val="669B254C"/>
    <w:rsid w:val="66B141AA"/>
    <w:rsid w:val="66C739CD"/>
    <w:rsid w:val="66CF5043"/>
    <w:rsid w:val="67341C8A"/>
    <w:rsid w:val="673F7A07"/>
    <w:rsid w:val="675B3101"/>
    <w:rsid w:val="67825B46"/>
    <w:rsid w:val="67EC6418"/>
    <w:rsid w:val="683230C8"/>
    <w:rsid w:val="683D381B"/>
    <w:rsid w:val="68973D82"/>
    <w:rsid w:val="68BB30BE"/>
    <w:rsid w:val="69110F2F"/>
    <w:rsid w:val="693C61FA"/>
    <w:rsid w:val="697A1637"/>
    <w:rsid w:val="69897B64"/>
    <w:rsid w:val="6990536C"/>
    <w:rsid w:val="69912070"/>
    <w:rsid w:val="69B7281C"/>
    <w:rsid w:val="69BB533F"/>
    <w:rsid w:val="69E01A24"/>
    <w:rsid w:val="6A0C7949"/>
    <w:rsid w:val="6A1B4F77"/>
    <w:rsid w:val="6A233193"/>
    <w:rsid w:val="6A582B8E"/>
    <w:rsid w:val="6A6E23B2"/>
    <w:rsid w:val="6A921170"/>
    <w:rsid w:val="6B4C3CC0"/>
    <w:rsid w:val="6B582987"/>
    <w:rsid w:val="6BAD2A66"/>
    <w:rsid w:val="6BC11FE0"/>
    <w:rsid w:val="6BE413C0"/>
    <w:rsid w:val="6BE7241B"/>
    <w:rsid w:val="6BEA199B"/>
    <w:rsid w:val="6BEE1C4F"/>
    <w:rsid w:val="6CA125CA"/>
    <w:rsid w:val="6CBB25E4"/>
    <w:rsid w:val="6CDF6C9B"/>
    <w:rsid w:val="6CE801F9"/>
    <w:rsid w:val="6D026FE8"/>
    <w:rsid w:val="6D0F39D8"/>
    <w:rsid w:val="6D1A237D"/>
    <w:rsid w:val="6D652B07"/>
    <w:rsid w:val="6D6F693F"/>
    <w:rsid w:val="6D773C65"/>
    <w:rsid w:val="6D7E46BA"/>
    <w:rsid w:val="6D836174"/>
    <w:rsid w:val="6DB8406F"/>
    <w:rsid w:val="6DBE53FE"/>
    <w:rsid w:val="6DCA5B51"/>
    <w:rsid w:val="6E00321F"/>
    <w:rsid w:val="6E3336F6"/>
    <w:rsid w:val="6E5378F4"/>
    <w:rsid w:val="6E563E93"/>
    <w:rsid w:val="6E764C78"/>
    <w:rsid w:val="6E8F5A6F"/>
    <w:rsid w:val="6EE90259"/>
    <w:rsid w:val="6EF0738C"/>
    <w:rsid w:val="6FA67EF8"/>
    <w:rsid w:val="6FD9651F"/>
    <w:rsid w:val="6FEE66BA"/>
    <w:rsid w:val="70092D5A"/>
    <w:rsid w:val="7040202E"/>
    <w:rsid w:val="705838E8"/>
    <w:rsid w:val="70FD3DED"/>
    <w:rsid w:val="70FE7DEF"/>
    <w:rsid w:val="719A4166"/>
    <w:rsid w:val="71AB6E6B"/>
    <w:rsid w:val="721B2E1F"/>
    <w:rsid w:val="722F0239"/>
    <w:rsid w:val="724E4FA2"/>
    <w:rsid w:val="7294672D"/>
    <w:rsid w:val="72B950F4"/>
    <w:rsid w:val="72D26E97"/>
    <w:rsid w:val="72E701AA"/>
    <w:rsid w:val="733817AF"/>
    <w:rsid w:val="734B7734"/>
    <w:rsid w:val="739045DD"/>
    <w:rsid w:val="73A02439"/>
    <w:rsid w:val="73F97190"/>
    <w:rsid w:val="740F08D6"/>
    <w:rsid w:val="757D06E2"/>
    <w:rsid w:val="75AE054D"/>
    <w:rsid w:val="75C86E1A"/>
    <w:rsid w:val="76703395"/>
    <w:rsid w:val="76756BE7"/>
    <w:rsid w:val="76C375E1"/>
    <w:rsid w:val="77056376"/>
    <w:rsid w:val="77823FE4"/>
    <w:rsid w:val="779D38D5"/>
    <w:rsid w:val="77BF424C"/>
    <w:rsid w:val="77CD0717"/>
    <w:rsid w:val="77E837A3"/>
    <w:rsid w:val="78281497"/>
    <w:rsid w:val="786C7F30"/>
    <w:rsid w:val="78835F00"/>
    <w:rsid w:val="78C53AE4"/>
    <w:rsid w:val="78CD30FF"/>
    <w:rsid w:val="78E3583E"/>
    <w:rsid w:val="792F4762"/>
    <w:rsid w:val="79324A9F"/>
    <w:rsid w:val="79554319"/>
    <w:rsid w:val="79C8388C"/>
    <w:rsid w:val="79C86018"/>
    <w:rsid w:val="79FC03C9"/>
    <w:rsid w:val="7A077425"/>
    <w:rsid w:val="7A387552"/>
    <w:rsid w:val="7A4322BE"/>
    <w:rsid w:val="7A9E283F"/>
    <w:rsid w:val="7AD415C8"/>
    <w:rsid w:val="7B4C229B"/>
    <w:rsid w:val="7B675DB4"/>
    <w:rsid w:val="7BA07EF1"/>
    <w:rsid w:val="7BB24881"/>
    <w:rsid w:val="7BD4155E"/>
    <w:rsid w:val="7BE20509"/>
    <w:rsid w:val="7CD442F6"/>
    <w:rsid w:val="7CE3335F"/>
    <w:rsid w:val="7CE4229A"/>
    <w:rsid w:val="7CF3470C"/>
    <w:rsid w:val="7D5D6612"/>
    <w:rsid w:val="7E2F3004"/>
    <w:rsid w:val="7E3E45A9"/>
    <w:rsid w:val="7E5C05A5"/>
    <w:rsid w:val="7E7713DD"/>
    <w:rsid w:val="7E927FC5"/>
    <w:rsid w:val="7EBF7C28"/>
    <w:rsid w:val="7F01339C"/>
    <w:rsid w:val="7F153B81"/>
    <w:rsid w:val="7F578F1E"/>
    <w:rsid w:val="7F6F63E8"/>
    <w:rsid w:val="7F911058"/>
    <w:rsid w:val="7FA16821"/>
    <w:rsid w:val="7FE5681A"/>
    <w:rsid w:val="7FF3706E"/>
    <w:rsid w:val="7FF76C79"/>
    <w:rsid w:val="FF97549D"/>
    <w:rsid w:val="FFFDD0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paragraph" w:styleId="7">
    <w:name w:val="heading 4"/>
    <w:basedOn w:val="1"/>
    <w:next w:val="1"/>
    <w:qFormat/>
    <w:uiPriority w:val="9"/>
    <w:pPr>
      <w:keepNext/>
      <w:keepLines/>
      <w:spacing w:line="360" w:lineRule="auto"/>
      <w:outlineLvl w:val="3"/>
    </w:pPr>
    <w:rPr>
      <w:rFonts w:ascii="Calibri Light" w:hAnsi="Calibri Light" w:eastAsia="宋体" w:cs="Times New Roman"/>
      <w:b/>
      <w:bCs/>
      <w:sz w:val="28"/>
      <w:szCs w:val="28"/>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First Indent"/>
    <w:basedOn w:val="1"/>
    <w:next w:val="3"/>
    <w:link w:val="26"/>
    <w:qFormat/>
    <w:uiPriority w:val="0"/>
    <w:pPr>
      <w:spacing w:line="360" w:lineRule="auto"/>
      <w:ind w:firstLine="567"/>
    </w:pPr>
    <w:rPr>
      <w:rFonts w:eastAsia="宋体" w:cs="Times New Roman"/>
      <w:kern w:val="10"/>
      <w:sz w:val="24"/>
    </w:rPr>
  </w:style>
  <w:style w:type="paragraph" w:styleId="3">
    <w:name w:val="Body Text"/>
    <w:basedOn w:val="1"/>
    <w:next w:val="2"/>
    <w:link w:val="27"/>
    <w:unhideWhenUsed/>
    <w:qFormat/>
    <w:uiPriority w:val="99"/>
    <w:pPr>
      <w:spacing w:after="120"/>
    </w:pPr>
  </w:style>
  <w:style w:type="paragraph" w:styleId="8">
    <w:name w:val="Document Map"/>
    <w:basedOn w:val="1"/>
    <w:link w:val="31"/>
    <w:unhideWhenUsed/>
    <w:qFormat/>
    <w:uiPriority w:val="99"/>
    <w:rPr>
      <w:rFonts w:ascii="宋体"/>
      <w:sz w:val="18"/>
      <w:szCs w:val="18"/>
    </w:rPr>
  </w:style>
  <w:style w:type="paragraph" w:styleId="9">
    <w:name w:val="annotation text"/>
    <w:basedOn w:val="1"/>
    <w:link w:val="32"/>
    <w:unhideWhenUsed/>
    <w:qFormat/>
    <w:uiPriority w:val="0"/>
    <w:pPr>
      <w:jc w:val="left"/>
    </w:pPr>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11">
    <w:name w:val="Date"/>
    <w:basedOn w:val="1"/>
    <w:next w:val="1"/>
    <w:link w:val="33"/>
    <w:unhideWhenUsed/>
    <w:qFormat/>
    <w:uiPriority w:val="99"/>
    <w:pPr>
      <w:ind w:left="100" w:leftChars="2500"/>
    </w:pPr>
  </w:style>
  <w:style w:type="paragraph" w:styleId="12">
    <w:name w:val="Balloon Text"/>
    <w:basedOn w:val="1"/>
    <w:link w:val="34"/>
    <w:unhideWhenUsed/>
    <w:qFormat/>
    <w:uiPriority w:val="0"/>
    <w:rPr>
      <w:sz w:val="18"/>
      <w:szCs w:val="18"/>
    </w:rPr>
  </w:style>
  <w:style w:type="paragraph" w:styleId="13">
    <w:name w:val="footer"/>
    <w:basedOn w:val="1"/>
    <w:link w:val="35"/>
    <w:unhideWhenUsed/>
    <w:qFormat/>
    <w:uiPriority w:val="99"/>
    <w:pPr>
      <w:tabs>
        <w:tab w:val="center" w:pos="4153"/>
        <w:tab w:val="right" w:pos="8306"/>
      </w:tabs>
      <w:snapToGrid w:val="0"/>
      <w:jc w:val="left"/>
    </w:pPr>
    <w:rPr>
      <w:sz w:val="18"/>
      <w:szCs w:val="18"/>
    </w:rPr>
  </w:style>
  <w:style w:type="paragraph" w:styleId="14">
    <w:name w:val="header"/>
    <w:basedOn w:val="1"/>
    <w:link w:val="36"/>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spacing w:after="100" w:line="276" w:lineRule="auto"/>
      <w:jc w:val="left"/>
    </w:pPr>
    <w:rPr>
      <w:rFonts w:ascii="Calibri" w:hAnsi="Calibri" w:eastAsia="宋体" w:cs="Times New Roman"/>
      <w:kern w:val="0"/>
      <w:sz w:val="22"/>
    </w:rPr>
  </w:style>
  <w:style w:type="paragraph" w:styleId="16">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7">
    <w:name w:val="Body Text 2"/>
    <w:basedOn w:val="1"/>
    <w:link w:val="37"/>
    <w:unhideWhenUsed/>
    <w:qFormat/>
    <w:uiPriority w:val="99"/>
    <w:pPr>
      <w:spacing w:after="120" w:line="480" w:lineRule="auto"/>
    </w:pPr>
  </w:style>
  <w:style w:type="paragraph" w:styleId="18">
    <w:name w:val="Normal (Web)"/>
    <w:basedOn w:val="1"/>
    <w:unhideWhenUsed/>
    <w:qFormat/>
    <w:uiPriority w:val="99"/>
    <w:pPr>
      <w:widowControl/>
      <w:jc w:val="left"/>
    </w:pPr>
    <w:rPr>
      <w:rFonts w:ascii="宋体" w:hAnsi="宋体" w:cs="宋体"/>
      <w:kern w:val="0"/>
      <w:sz w:val="24"/>
      <w:szCs w:val="24"/>
    </w:rPr>
  </w:style>
  <w:style w:type="paragraph" w:styleId="19">
    <w:name w:val="annotation subject"/>
    <w:basedOn w:val="9"/>
    <w:next w:val="9"/>
    <w:link w:val="38"/>
    <w:unhideWhenUsed/>
    <w:qFormat/>
    <w:uiPriority w:val="99"/>
    <w:rPr>
      <w:b/>
      <w:bCs/>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000FF"/>
      <w:u w:val="single"/>
    </w:rPr>
  </w:style>
  <w:style w:type="character" w:styleId="25">
    <w:name w:val="annotation reference"/>
    <w:basedOn w:val="22"/>
    <w:unhideWhenUsed/>
    <w:qFormat/>
    <w:uiPriority w:val="0"/>
    <w:rPr>
      <w:sz w:val="21"/>
      <w:szCs w:val="21"/>
    </w:rPr>
  </w:style>
  <w:style w:type="character" w:customStyle="1" w:styleId="26">
    <w:name w:val="正文文本首行缩进 字符"/>
    <w:basedOn w:val="27"/>
    <w:link w:val="2"/>
    <w:qFormat/>
    <w:uiPriority w:val="0"/>
    <w:rPr>
      <w:rFonts w:ascii="Times New Roman" w:hAnsi="Times New Roman" w:eastAsia="宋体" w:cs="Times New Roman"/>
      <w:kern w:val="10"/>
      <w:sz w:val="24"/>
    </w:rPr>
  </w:style>
  <w:style w:type="character" w:customStyle="1" w:styleId="27">
    <w:name w:val="正文文本 字符"/>
    <w:basedOn w:val="22"/>
    <w:link w:val="3"/>
    <w:qFormat/>
    <w:uiPriority w:val="99"/>
    <w:rPr>
      <w:rFonts w:ascii="Times New Roman" w:hAnsi="Times New Roman" w:eastAsia="宋体" w:cs="Times New Roman"/>
    </w:rPr>
  </w:style>
  <w:style w:type="character" w:customStyle="1" w:styleId="28">
    <w:name w:val="标题 1 字符"/>
    <w:basedOn w:val="22"/>
    <w:link w:val="4"/>
    <w:qFormat/>
    <w:uiPriority w:val="9"/>
    <w:rPr>
      <w:rFonts w:ascii="Times New Roman" w:hAnsi="Times New Roman" w:eastAsia="宋体" w:cs="Times New Roman"/>
      <w:b/>
      <w:bCs/>
      <w:kern w:val="44"/>
      <w:sz w:val="44"/>
      <w:szCs w:val="44"/>
    </w:rPr>
  </w:style>
  <w:style w:type="character" w:customStyle="1" w:styleId="29">
    <w:name w:val="标题 2 字符"/>
    <w:basedOn w:val="22"/>
    <w:link w:val="5"/>
    <w:qFormat/>
    <w:uiPriority w:val="9"/>
    <w:rPr>
      <w:rFonts w:ascii="Cambria" w:hAnsi="Cambria" w:eastAsia="宋体" w:cs="Times New Roman"/>
      <w:b/>
      <w:bCs/>
      <w:sz w:val="32"/>
      <w:szCs w:val="32"/>
    </w:rPr>
  </w:style>
  <w:style w:type="character" w:customStyle="1" w:styleId="30">
    <w:name w:val="标题 3 字符"/>
    <w:basedOn w:val="22"/>
    <w:link w:val="6"/>
    <w:semiHidden/>
    <w:qFormat/>
    <w:uiPriority w:val="9"/>
    <w:rPr>
      <w:b/>
      <w:bCs/>
      <w:kern w:val="2"/>
      <w:sz w:val="32"/>
      <w:szCs w:val="32"/>
    </w:rPr>
  </w:style>
  <w:style w:type="character" w:customStyle="1" w:styleId="31">
    <w:name w:val="文档结构图 字符"/>
    <w:basedOn w:val="22"/>
    <w:link w:val="8"/>
    <w:semiHidden/>
    <w:qFormat/>
    <w:uiPriority w:val="99"/>
    <w:rPr>
      <w:rFonts w:ascii="宋体" w:hAnsi="Times New Roman" w:eastAsia="宋体" w:cs="Times New Roman"/>
      <w:sz w:val="18"/>
      <w:szCs w:val="18"/>
    </w:rPr>
  </w:style>
  <w:style w:type="character" w:customStyle="1" w:styleId="32">
    <w:name w:val="批注文字 字符"/>
    <w:basedOn w:val="22"/>
    <w:link w:val="9"/>
    <w:qFormat/>
    <w:uiPriority w:val="0"/>
    <w:rPr>
      <w:rFonts w:ascii="Times New Roman" w:hAnsi="Times New Roman" w:eastAsia="宋体" w:cs="Times New Roman"/>
    </w:rPr>
  </w:style>
  <w:style w:type="character" w:customStyle="1" w:styleId="33">
    <w:name w:val="日期 字符"/>
    <w:basedOn w:val="22"/>
    <w:link w:val="11"/>
    <w:semiHidden/>
    <w:qFormat/>
    <w:uiPriority w:val="99"/>
    <w:rPr>
      <w:rFonts w:ascii="Times New Roman" w:hAnsi="Times New Roman" w:eastAsia="宋体" w:cs="Times New Roman"/>
    </w:rPr>
  </w:style>
  <w:style w:type="character" w:customStyle="1" w:styleId="34">
    <w:name w:val="批注框文本 字符"/>
    <w:basedOn w:val="22"/>
    <w:link w:val="12"/>
    <w:qFormat/>
    <w:uiPriority w:val="0"/>
    <w:rPr>
      <w:rFonts w:ascii="Times New Roman" w:hAnsi="Times New Roman" w:eastAsia="宋体" w:cs="Times New Roman"/>
      <w:sz w:val="18"/>
      <w:szCs w:val="18"/>
    </w:rPr>
  </w:style>
  <w:style w:type="character" w:customStyle="1" w:styleId="35">
    <w:name w:val="页脚 字符"/>
    <w:basedOn w:val="22"/>
    <w:link w:val="13"/>
    <w:qFormat/>
    <w:uiPriority w:val="99"/>
    <w:rPr>
      <w:sz w:val="18"/>
      <w:szCs w:val="18"/>
    </w:rPr>
  </w:style>
  <w:style w:type="character" w:customStyle="1" w:styleId="36">
    <w:name w:val="页眉 字符"/>
    <w:basedOn w:val="22"/>
    <w:link w:val="14"/>
    <w:qFormat/>
    <w:uiPriority w:val="0"/>
    <w:rPr>
      <w:sz w:val="18"/>
      <w:szCs w:val="18"/>
    </w:rPr>
  </w:style>
  <w:style w:type="character" w:customStyle="1" w:styleId="37">
    <w:name w:val="正文文本 2 字符"/>
    <w:basedOn w:val="22"/>
    <w:link w:val="17"/>
    <w:semiHidden/>
    <w:qFormat/>
    <w:uiPriority w:val="99"/>
    <w:rPr>
      <w:rFonts w:ascii="Times New Roman" w:hAnsi="Times New Roman" w:eastAsia="宋体" w:cs="Times New Roman"/>
    </w:rPr>
  </w:style>
  <w:style w:type="character" w:customStyle="1" w:styleId="38">
    <w:name w:val="批注主题 字符"/>
    <w:basedOn w:val="32"/>
    <w:link w:val="19"/>
    <w:semiHidden/>
    <w:qFormat/>
    <w:uiPriority w:val="99"/>
    <w:rPr>
      <w:rFonts w:ascii="Times New Roman" w:hAnsi="Times New Roman" w:eastAsia="宋体" w:cs="Times New Roman"/>
      <w:b/>
      <w:bCs/>
    </w:rPr>
  </w:style>
  <w:style w:type="paragraph" w:customStyle="1" w:styleId="39">
    <w:name w:val="_Style 1"/>
    <w:basedOn w:val="1"/>
    <w:qFormat/>
    <w:uiPriority w:val="0"/>
    <w:pPr>
      <w:spacing w:line="481" w:lineRule="atLeast"/>
      <w:ind w:firstLine="623"/>
    </w:pPr>
    <w:rPr>
      <w:rFonts w:ascii="Times New Roman" w:hAnsi="Times New Roman" w:eastAsia="仿宋_GB2312"/>
      <w:color w:val="000000"/>
      <w:sz w:val="31"/>
      <w:szCs w:val="24"/>
    </w:rPr>
  </w:style>
  <w:style w:type="paragraph" w:styleId="40">
    <w:name w:val="List Paragraph"/>
    <w:basedOn w:val="1"/>
    <w:qFormat/>
    <w:uiPriority w:val="34"/>
    <w:pPr>
      <w:ind w:firstLine="420" w:firstLineChars="200"/>
    </w:pPr>
  </w:style>
  <w:style w:type="paragraph" w:customStyle="1" w:styleId="41">
    <w:name w:val="段落(G)"/>
    <w:basedOn w:val="1"/>
    <w:qFormat/>
    <w:uiPriority w:val="0"/>
    <w:pPr>
      <w:tabs>
        <w:tab w:val="left" w:pos="1021"/>
        <w:tab w:val="left" w:pos="1320"/>
      </w:tabs>
      <w:spacing w:line="360" w:lineRule="auto"/>
      <w:ind w:firstLine="480" w:firstLineChars="200"/>
    </w:pPr>
    <w:rPr>
      <w:color w:val="000000"/>
      <w:kern w:val="24"/>
      <w:lang w:val="zh-CN"/>
    </w:rPr>
  </w:style>
  <w:style w:type="paragraph" w:customStyle="1" w:styleId="42">
    <w:name w:val="List Paragraph_18056772-c54d-4cc5-8968-799b32f89a37"/>
    <w:basedOn w:val="1"/>
    <w:qFormat/>
    <w:uiPriority w:val="34"/>
    <w:pPr>
      <w:ind w:firstLine="420" w:firstLineChars="200"/>
    </w:pPr>
  </w:style>
  <w:style w:type="paragraph" w:customStyle="1" w:styleId="43">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44">
    <w:name w:val="TOC 标题1"/>
    <w:basedOn w:val="4"/>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45">
    <w:name w:val="NormalCharacter"/>
    <w:semiHidden/>
    <w:qFormat/>
    <w:uiPriority w:val="0"/>
  </w:style>
  <w:style w:type="paragraph" w:customStyle="1" w:styleId="46">
    <w:name w:val="Char"/>
    <w:basedOn w:val="1"/>
    <w:qFormat/>
    <w:uiPriority w:val="0"/>
    <w:rPr>
      <w:szCs w:val="20"/>
    </w:rPr>
  </w:style>
  <w:style w:type="paragraph" w:customStyle="1" w:styleId="47">
    <w:name w:val="Char1"/>
    <w:basedOn w:val="1"/>
    <w:qFormat/>
    <w:uiPriority w:val="0"/>
    <w:rPr>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139</Pages>
  <Words>11577</Words>
  <Characters>11880</Characters>
  <Lines>874</Lines>
  <Paragraphs>246</Paragraphs>
  <TotalTime>80</TotalTime>
  <ScaleCrop>false</ScaleCrop>
  <LinksUpToDate>false</LinksUpToDate>
  <CharactersWithSpaces>11945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2020-12-31T11:32:00Z</dcterms:created>
  <dc:creator>Administrator</dc:creator>
  <cp:lastModifiedBy>邓婷</cp:lastModifiedBy>
  <dcterms:modified xsi:type="dcterms:W3CDTF">2025-12-30T01:52:42Z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341CF435C6BC414DB50AA01951BF523F_13</vt:lpwstr>
  </property>
  <property fmtid="{D5CDD505-2E9C-101B-9397-08002B2CF9AE}" pid="4" name="KSOTemplateDocerSaveRecord">
    <vt:lpwstr>eyJoZGlkIjoiYzcyNzVkZGRhMDA5NzdlMGNiNTEyYzA3ODI0MWFmMmIiLCJ1c2VySWQiOiIxMDY5MjgzMDcxIn0=</vt:lpwstr>
  </property>
</Properties>
</file>