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075" w:rsidRDefault="000C7075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</w:p>
    <w:p w:rsidR="000C7075" w:rsidRDefault="000C7075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</w:p>
    <w:p w:rsidR="00873AEF" w:rsidRDefault="00B22938" w:rsidP="00B22938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 xml:space="preserve">        </w:t>
      </w:r>
      <w:r w:rsidR="00182370">
        <w:rPr>
          <w:rFonts w:ascii="黑体" w:eastAsia="黑体" w:hAnsi="黑体" w:cs="仿宋_GB2312" w:hint="eastAsia"/>
          <w:b/>
          <w:kern w:val="0"/>
          <w:sz w:val="44"/>
          <w:szCs w:val="44"/>
        </w:rPr>
        <w:t>衡阳市</w:t>
      </w:r>
      <w:proofErr w:type="gramStart"/>
      <w:r w:rsidR="00182370">
        <w:rPr>
          <w:rFonts w:ascii="黑体" w:eastAsia="黑体" w:hAnsi="黑体" w:cs="仿宋_GB2312" w:hint="eastAsia"/>
          <w:b/>
          <w:kern w:val="0"/>
          <w:sz w:val="44"/>
          <w:szCs w:val="44"/>
        </w:rPr>
        <w:t>环境保护局雁峰</w:t>
      </w:r>
      <w:proofErr w:type="gramEnd"/>
      <w:r w:rsidR="00DA17C0">
        <w:rPr>
          <w:rFonts w:ascii="黑体" w:eastAsia="黑体" w:hAnsi="黑体" w:cs="仿宋_GB2312" w:hint="eastAsia"/>
          <w:b/>
          <w:kern w:val="0"/>
          <w:sz w:val="44"/>
          <w:szCs w:val="44"/>
        </w:rPr>
        <w:t>分局</w:t>
      </w:r>
    </w:p>
    <w:p w:rsidR="000C7075" w:rsidRDefault="00DC0629">
      <w:pPr>
        <w:widowControl/>
        <w:spacing w:line="560" w:lineRule="exact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20</w:t>
      </w:r>
      <w:r w:rsidR="00DA17C0">
        <w:rPr>
          <w:rFonts w:ascii="黑体" w:eastAsia="黑体" w:hAnsi="黑体" w:cs="仿宋_GB2312" w:hint="eastAsia"/>
          <w:b/>
          <w:kern w:val="0"/>
          <w:sz w:val="44"/>
          <w:szCs w:val="44"/>
        </w:rPr>
        <w:t>21</w:t>
      </w: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年度部门预算</w:t>
      </w:r>
      <w:r w:rsidR="00873AEF">
        <w:rPr>
          <w:rFonts w:ascii="黑体" w:eastAsia="黑体" w:hAnsi="黑体" w:cs="仿宋_GB2312" w:hint="eastAsia"/>
          <w:b/>
          <w:kern w:val="0"/>
          <w:sz w:val="44"/>
          <w:szCs w:val="44"/>
        </w:rPr>
        <w:t>和“三公”经费预算说明</w:t>
      </w:r>
    </w:p>
    <w:p w:rsidR="00873AEF" w:rsidRDefault="00873AEF">
      <w:pPr>
        <w:widowControl/>
        <w:spacing w:line="560" w:lineRule="exact"/>
        <w:ind w:firstLineChars="200" w:firstLine="883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 xml:space="preserve">     </w:t>
      </w:r>
    </w:p>
    <w:p w:rsidR="000C7075" w:rsidRDefault="00873AEF" w:rsidP="00873AEF">
      <w:pPr>
        <w:widowControl/>
        <w:spacing w:line="560" w:lineRule="exact"/>
        <w:ind w:firstLineChars="450" w:firstLine="1988"/>
        <w:jc w:val="left"/>
        <w:rPr>
          <w:rFonts w:ascii="黑体" w:eastAsia="黑体" w:hAnsi="黑体" w:cs="仿宋_GB2312"/>
          <w:b/>
          <w:kern w:val="0"/>
          <w:sz w:val="44"/>
          <w:szCs w:val="44"/>
        </w:rPr>
      </w:pPr>
      <w:r>
        <w:rPr>
          <w:rFonts w:ascii="黑体" w:eastAsia="黑体" w:hAnsi="黑体" w:cs="仿宋_GB2312" w:hint="eastAsia"/>
          <w:b/>
          <w:kern w:val="0"/>
          <w:sz w:val="44"/>
          <w:szCs w:val="44"/>
        </w:rPr>
        <w:t>部门预算公开信息</w:t>
      </w:r>
      <w:r w:rsidR="00DC0629">
        <w:rPr>
          <w:rFonts w:ascii="黑体" w:eastAsia="黑体" w:hAnsi="黑体" w:cs="仿宋_GB2312" w:hint="eastAsia"/>
          <w:b/>
          <w:kern w:val="0"/>
          <w:sz w:val="44"/>
          <w:szCs w:val="44"/>
        </w:rPr>
        <w:t>目录</w:t>
      </w:r>
    </w:p>
    <w:p w:rsidR="000C7075" w:rsidRPr="00873AEF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73AEF">
        <w:rPr>
          <w:rFonts w:ascii="仿宋_GB2312" w:eastAsia="仿宋_GB2312" w:hAnsi="仿宋_GB2312" w:cs="仿宋_GB2312" w:hint="eastAsia"/>
          <w:kern w:val="0"/>
          <w:sz w:val="32"/>
          <w:szCs w:val="32"/>
        </w:rPr>
        <w:t>部门职能职责</w:t>
      </w:r>
    </w:p>
    <w:p w:rsidR="00873AEF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机构设置</w:t>
      </w:r>
    </w:p>
    <w:p w:rsidR="00873AEF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部门收支概况</w:t>
      </w:r>
    </w:p>
    <w:p w:rsidR="00873AEF" w:rsidRDefault="00873AEF" w:rsidP="00873AEF">
      <w:pPr>
        <w:pStyle w:val="a5"/>
        <w:widowControl/>
        <w:numPr>
          <w:ilvl w:val="0"/>
          <w:numId w:val="3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收入预算</w:t>
      </w:r>
    </w:p>
    <w:p w:rsidR="00873AEF" w:rsidRDefault="00873AEF" w:rsidP="00873AEF">
      <w:pPr>
        <w:pStyle w:val="a5"/>
        <w:widowControl/>
        <w:numPr>
          <w:ilvl w:val="0"/>
          <w:numId w:val="3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支出预算</w:t>
      </w:r>
    </w:p>
    <w:p w:rsidR="00873AEF" w:rsidRDefault="00873AEF" w:rsidP="00873AEF">
      <w:pPr>
        <w:pStyle w:val="a5"/>
        <w:widowControl/>
        <w:numPr>
          <w:ilvl w:val="0"/>
          <w:numId w:val="3"/>
        </w:numPr>
        <w:spacing w:line="560" w:lineRule="exact"/>
        <w:ind w:firstLineChars="0"/>
        <w:jc w:val="left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机关运行经费安排情况</w:t>
      </w:r>
    </w:p>
    <w:p w:rsidR="00BE2701" w:rsidRDefault="00BE2701" w:rsidP="00873AEF">
      <w:pPr>
        <w:pStyle w:val="a5"/>
        <w:widowControl/>
        <w:numPr>
          <w:ilvl w:val="0"/>
          <w:numId w:val="3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政府采购预算（无）</w:t>
      </w:r>
    </w:p>
    <w:p w:rsidR="00873AEF" w:rsidRDefault="00873AEF" w:rsidP="00873AEF">
      <w:pPr>
        <w:pStyle w:val="a5"/>
        <w:widowControl/>
        <w:numPr>
          <w:ilvl w:val="0"/>
          <w:numId w:val="3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国有资产占有情况说明</w:t>
      </w:r>
    </w:p>
    <w:p w:rsidR="00873AEF" w:rsidRDefault="00873AEF" w:rsidP="00873AEF">
      <w:pPr>
        <w:pStyle w:val="a5"/>
        <w:widowControl/>
        <w:numPr>
          <w:ilvl w:val="0"/>
          <w:numId w:val="3"/>
        </w:numPr>
        <w:spacing w:line="560" w:lineRule="exact"/>
        <w:ind w:firstLineChars="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预算绩效目标说明</w:t>
      </w:r>
    </w:p>
    <w:p w:rsidR="00873AEF" w:rsidRDefault="00873AEF" w:rsidP="00873AEF">
      <w:pPr>
        <w:pStyle w:val="a5"/>
        <w:widowControl/>
        <w:numPr>
          <w:ilvl w:val="0"/>
          <w:numId w:val="3"/>
        </w:numPr>
        <w:spacing w:line="560" w:lineRule="exact"/>
        <w:ind w:firstLineChars="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 w:rsidRPr="00873AEF">
        <w:rPr>
          <w:rFonts w:ascii="仿宋_GB2312" w:eastAsia="仿宋_GB2312" w:hAnsi="仿宋" w:cs="仿宋_GB2312" w:hint="eastAsia"/>
          <w:kern w:val="0"/>
          <w:sz w:val="32"/>
          <w:szCs w:val="32"/>
        </w:rPr>
        <w:t>“三公”等经费预算说明</w:t>
      </w:r>
    </w:p>
    <w:p w:rsidR="00873AEF" w:rsidRDefault="00873AEF" w:rsidP="00873AEF">
      <w:pPr>
        <w:pStyle w:val="a5"/>
        <w:widowControl/>
        <w:numPr>
          <w:ilvl w:val="0"/>
          <w:numId w:val="3"/>
        </w:numPr>
        <w:spacing w:line="560" w:lineRule="exact"/>
        <w:ind w:firstLineChars="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其他事项</w:t>
      </w:r>
      <w:r w:rsidR="00BE2701">
        <w:rPr>
          <w:rFonts w:ascii="仿宋_GB2312" w:eastAsia="仿宋_GB2312" w:hAnsi="仿宋" w:cs="仿宋_GB2312" w:hint="eastAsia"/>
          <w:kern w:val="0"/>
          <w:sz w:val="32"/>
          <w:szCs w:val="32"/>
        </w:rPr>
        <w:t>（无）</w:t>
      </w:r>
    </w:p>
    <w:p w:rsidR="00873AEF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名词解释</w:t>
      </w:r>
    </w:p>
    <w:p w:rsidR="00873AEF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部门预算公开表格目录</w:t>
      </w:r>
    </w:p>
    <w:p w:rsidR="00873AEF" w:rsidRPr="00873AEF" w:rsidRDefault="00873AEF" w:rsidP="00873AEF">
      <w:pPr>
        <w:pStyle w:val="a5"/>
        <w:widowControl/>
        <w:numPr>
          <w:ilvl w:val="3"/>
          <w:numId w:val="1"/>
        </w:numPr>
        <w:spacing w:line="560" w:lineRule="exact"/>
        <w:ind w:firstLineChars="0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公开表格附件</w:t>
      </w:r>
    </w:p>
    <w:p w:rsidR="000C7075" w:rsidRDefault="000C707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C7075" w:rsidRDefault="000C707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C7075" w:rsidRDefault="000C7075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C7075" w:rsidRDefault="000C7075">
      <w:pPr>
        <w:pStyle w:val="a4"/>
        <w:widowControl/>
        <w:shd w:val="clear" w:color="auto" w:fill="FFFFFF"/>
        <w:spacing w:beforeAutospacing="0" w:afterAutospacing="0" w:line="420" w:lineRule="atLeast"/>
        <w:jc w:val="center"/>
        <w:rPr>
          <w:rFonts w:ascii="方正小标宋简体" w:eastAsia="方正小标宋简体" w:hAnsi="方正小标宋简体" w:cs="方正小标宋简体"/>
          <w:color w:val="454545"/>
          <w:sz w:val="48"/>
          <w:szCs w:val="48"/>
          <w:shd w:val="clear" w:color="auto" w:fill="FFFFFF"/>
        </w:rPr>
      </w:pP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ind w:firstLineChars="250" w:firstLine="800"/>
        <w:rPr>
          <w:rFonts w:ascii="黑体" w:eastAsia="黑体" w:hAnsi="黑体" w:cs="黑体"/>
          <w:color w:val="454545"/>
          <w:sz w:val="32"/>
          <w:szCs w:val="32"/>
        </w:rPr>
      </w:pPr>
      <w:r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lastRenderedPageBreak/>
        <w:t>一、部门职能</w:t>
      </w:r>
      <w:r w:rsidR="00873AEF"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t>职责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(</w:t>
      </w:r>
      <w:proofErr w:type="gramStart"/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)负责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从事为环境保护提供监管保障。环境违法行为的查处</w:t>
      </w:r>
      <w:r w:rsidR="00DA17C0">
        <w:rPr>
          <w:rFonts w:ascii="楷体" w:eastAsia="楷体" w:hAnsi="楷体" w:cs="楷体" w:hint="eastAsia"/>
          <w:sz w:val="32"/>
          <w:szCs w:val="32"/>
        </w:rPr>
        <w:t>，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水体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大气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土壤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噪音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光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恶臭</w:t>
      </w:r>
      <w:r w:rsidR="00DA17C0">
        <w:rPr>
          <w:rFonts w:ascii="楷体" w:eastAsia="楷体" w:hAnsi="楷体" w:cs="楷体" w:hint="eastAsia"/>
          <w:sz w:val="32"/>
          <w:szCs w:val="32"/>
        </w:rPr>
        <w:t>、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机动车等污染和防治及监管</w:t>
      </w:r>
      <w:r w:rsidR="00DA17C0">
        <w:rPr>
          <w:rFonts w:ascii="楷体" w:eastAsia="楷体" w:hAnsi="楷体" w:cs="楷体" w:hint="eastAsia"/>
          <w:sz w:val="32"/>
          <w:szCs w:val="32"/>
        </w:rPr>
        <w:t>，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主要污染物排放的总量控制</w:t>
      </w:r>
      <w:r w:rsidR="00DA17C0">
        <w:rPr>
          <w:rFonts w:ascii="楷体" w:eastAsia="楷体" w:hAnsi="楷体" w:cs="楷体" w:hint="eastAsia"/>
          <w:sz w:val="32"/>
          <w:szCs w:val="32"/>
        </w:rPr>
        <w:t>，</w:t>
      </w:r>
      <w:r w:rsidR="00DA17C0" w:rsidRPr="00866822">
        <w:rPr>
          <w:rFonts w:ascii="楷体" w:eastAsia="楷体" w:hAnsi="楷体" w:cs="楷体" w:hint="eastAsia"/>
          <w:sz w:val="32"/>
          <w:szCs w:val="32"/>
        </w:rPr>
        <w:t>固体废物的监管。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（二）负责建立健全环境保护管理制度。结合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DA17C0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实际，建立健全排污许可、环境影响评价、环保“三同时”、排污收费、总量控制、污染减排、区域限批、企业环境保护责任制、环境保护目标管理责任制等环境保护管理制度，并组织、监督实施。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（三）负责环境污染防治监督管理工作。负责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DA17C0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水体、大气、土壤、噪声、光、恶臭、固体废物、化学品、机动车、辐射放射等各类污染源的统一监督管理，负责医疗废弃物经营许可证的审批颁发；会同有关部门监督管理饮用水水源地环境保护、城乡环境综合整治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（四）负责生态环境保护监督管理工作。编制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DA17C0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生态保护规划，组织评估生态环境质量状况，监督对生态环境有影响的自然资源开发利用活动、重要生态环境建设和生态破坏恢复工作；会同相关部门监督自然保护区、风景名胜区、森林公园、地质公园、湿地公园的保护和环境管理；参与划定生态保护红线，会同相关部门监督管理生态环境安全，拟定</w:t>
      </w:r>
      <w:proofErr w:type="gramStart"/>
      <w:r w:rsidR="00DA17C0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珠晖区</w:t>
      </w:r>
      <w:proofErr w:type="gramEnd"/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生态环境保护补偿制度并组织实施；组织、指导生态系列创建工作。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（五）负责职责范围内的核与辐射环境监管以及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</w:t>
      </w:r>
      <w:proofErr w:type="gramStart"/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核事故</w:t>
      </w:r>
      <w:proofErr w:type="gramEnd"/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应急管理工作。组织实施国家核与辐射安全政策、规划、标准；监督管理核设施安全、放射源安全，监督管理核设施、核技术利用、电磁辐射、伴有放射性矿产资源开发利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lastRenderedPageBreak/>
        <w:t>用中的污染防治；负责放射性同位素、射线装置的生产、销售、使用的监督管理；对核材料的管制和民用核安全设备的设计、制造、安装和无损检验活动实施监督管理。</w:t>
      </w:r>
    </w:p>
    <w:p w:rsidR="000C7075" w:rsidRDefault="00B22938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（六）负责雁峰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环境监测管理工作。组织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环境监测网络规划和建设，优化环境监测点位的设置，实施环境质量监测和污染源监督性监测；加强监测数据管理，建立环境监测数据共享机制；组织对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环境质量状况进行调查评估、预测预警；会同和配合有关部门建立健全环境与健康监测、调查和风险评估制度。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（七）负责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环境保护行政执法监管。组织实施国家和地方环境保护法律制度，开展环境保护执法检查，查处环境违法行为，规范和监督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环境保护执法工作，监督环境保护执法行为；负责对各类环境保护责任主体履行环境保护义务进行稽查。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（八）负责环境应急和污染事故纠纷处理。负责编制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环境应急预案并组织实施；指导、监督相关污染企业依法编制本企业环境应急预案并定期组织演练；指导、协调处理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环境污染事故和纠纷。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（九）负责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环境保护经济政策的制定和实施。提出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环境保护领域固定资产投资规模和方向、市级财政性资金安排建议，建立健全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企事业环境行为信用体系。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 w:rsidR="00810871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（十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）组织、指导和协调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环境保护宣传教育工作。制定并组织实施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环境保护宣传教育计划；开展生态文明建设和环境友好型社会建设的有关宣传教育工作，推动社会公众和社会组织参与环境保护。</w:t>
      </w:r>
    </w:p>
    <w:p w:rsidR="000C7075" w:rsidRDefault="00810871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lastRenderedPageBreak/>
        <w:t xml:space="preserve">　　（十一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）负责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环境信息发布工作。负责编制并发布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环境质量状况报告、重点污染源监督性监测报告，发布重大环境事件处理处置情况信息；推动环境政务信息公开，指导并监督重点污染企业环境信息公开。</w:t>
      </w:r>
    </w:p>
    <w:p w:rsidR="000C7075" w:rsidRDefault="00810871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（十二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）制定并组织实施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环境保护目标责任制。</w:t>
      </w:r>
      <w:proofErr w:type="gramStart"/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受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proofErr w:type="gramEnd"/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人民政府委托，</w:t>
      </w:r>
      <w:proofErr w:type="gramStart"/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将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proofErr w:type="gramEnd"/>
      <w:r w:rsidR="00A91F82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 w:rsidR="00DC0629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环境保护重点工作任务分解落实到相关部门、相关企业，实行目标管理，并对环境保护目标任务完成情况进行监督、考核。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(</w:t>
      </w:r>
      <w:r w:rsidR="00810871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十三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)负责对职责范围内有关行业、领域的安全生产工作实施监督管理。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　(</w:t>
      </w:r>
      <w:r w:rsidR="00810871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十四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)承办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E84E44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区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人民政府交办的其他事项。</w:t>
      </w:r>
    </w:p>
    <w:p w:rsidR="000C7075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黑体" w:eastAsia="黑体" w:hAnsi="黑体" w:cs="黑体"/>
          <w:color w:val="454545"/>
          <w:sz w:val="32"/>
          <w:szCs w:val="32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>
        <w:rPr>
          <w:rFonts w:ascii="黑体" w:eastAsia="黑体" w:hAnsi="黑体" w:cs="楷体_GB2312" w:hint="eastAsia"/>
          <w:color w:val="454545"/>
          <w:sz w:val="32"/>
          <w:szCs w:val="32"/>
          <w:shd w:val="clear" w:color="auto" w:fill="FFFFFF"/>
        </w:rPr>
        <w:t xml:space="preserve">　</w:t>
      </w:r>
      <w:r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t>二、机构设置</w:t>
      </w:r>
    </w:p>
    <w:p w:rsidR="007619D3" w:rsidRDefault="00DC0629" w:rsidP="007619D3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衡阳市环境保护</w:t>
      </w:r>
      <w:proofErr w:type="gramStart"/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局</w:t>
      </w:r>
      <w:r w:rsidR="00B22938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雁峰</w:t>
      </w:r>
      <w:r w:rsidR="00E84E44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分局</w:t>
      </w:r>
      <w:proofErr w:type="gramEnd"/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内设机构</w:t>
      </w:r>
      <w:r w:rsidR="00E84E44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个</w:t>
      </w:r>
      <w:r w:rsidR="007619D3">
        <w:rPr>
          <w:rFonts w:ascii="仿宋" w:eastAsia="仿宋" w:hAnsi="仿宋" w:cs="楷体_GB2312" w:hint="eastAsia"/>
          <w:color w:val="454545"/>
          <w:sz w:val="32"/>
          <w:szCs w:val="32"/>
          <w:shd w:val="clear" w:color="auto" w:fill="FFFFFF"/>
        </w:rPr>
        <w:t>。</w:t>
      </w:r>
    </w:p>
    <w:p w:rsidR="000C7075" w:rsidRDefault="007619D3" w:rsidP="007619D3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黑体" w:eastAsia="黑体" w:hAnsi="黑体" w:cs="黑体"/>
          <w:color w:val="454545"/>
          <w:sz w:val="32"/>
          <w:szCs w:val="32"/>
          <w:shd w:val="clear" w:color="auto" w:fill="FFFFFF"/>
        </w:rPr>
      </w:pPr>
      <w:r w:rsidRPr="007619D3">
        <w:rPr>
          <w:rFonts w:ascii="黑体" w:eastAsia="黑体" w:hAnsi="黑体" w:cs="楷体_GB2312" w:hint="eastAsia"/>
          <w:b/>
          <w:color w:val="454545"/>
          <w:sz w:val="32"/>
          <w:szCs w:val="32"/>
          <w:shd w:val="clear" w:color="auto" w:fill="FFFFFF"/>
        </w:rPr>
        <w:t>三、</w:t>
      </w:r>
      <w:r w:rsidR="00D8245F"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t>部门</w:t>
      </w:r>
      <w:r w:rsidR="00DC0629"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t>收支</w:t>
      </w:r>
      <w:r w:rsidR="00D8245F">
        <w:rPr>
          <w:rFonts w:ascii="黑体" w:eastAsia="黑体" w:hAnsi="黑体" w:cs="黑体" w:hint="eastAsia"/>
          <w:color w:val="454545"/>
          <w:sz w:val="32"/>
          <w:szCs w:val="32"/>
          <w:shd w:val="clear" w:color="auto" w:fill="FFFFFF"/>
        </w:rPr>
        <w:t>概况</w:t>
      </w:r>
    </w:p>
    <w:p w:rsidR="00632481" w:rsidRPr="00DC1B14" w:rsidRDefault="00E84E44" w:rsidP="00632481">
      <w:pPr>
        <w:pStyle w:val="a4"/>
        <w:widowControl/>
        <w:shd w:val="clear" w:color="auto" w:fill="FFFFFF"/>
        <w:spacing w:beforeAutospacing="0" w:afterAutospacing="0" w:line="500" w:lineRule="exact"/>
        <w:ind w:firstLineChars="200" w:firstLine="640"/>
        <w:rPr>
          <w:rFonts w:ascii="仿宋" w:eastAsia="仿宋" w:hAnsi="仿宋" w:cs="黑体"/>
          <w:color w:val="000000" w:themeColor="text1"/>
          <w:sz w:val="32"/>
          <w:szCs w:val="32"/>
          <w:shd w:val="clear" w:color="auto" w:fill="FFFFFF"/>
        </w:rPr>
      </w:pPr>
      <w:r w:rsidRPr="00DC1B14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2021</w:t>
      </w:r>
      <w:r w:rsidR="00D8245F" w:rsidRPr="00DC1B14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年部门预算编报</w:t>
      </w:r>
      <w:r w:rsidR="00632481" w:rsidRPr="00DC1B14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收入为</w:t>
      </w:r>
      <w:r w:rsidR="00DC1B14" w:rsidRPr="00DC1B14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469.11</w:t>
      </w:r>
      <w:r w:rsidR="00632481" w:rsidRPr="00DC1B14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万元，支出为</w:t>
      </w:r>
      <w:r w:rsidR="00DC1B14" w:rsidRPr="00DC1B14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469.11</w:t>
      </w:r>
      <w:r w:rsidR="00632481" w:rsidRPr="00DC1B14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万元运行的经费。</w:t>
      </w:r>
    </w:p>
    <w:p w:rsidR="007619D3" w:rsidRDefault="007619D3" w:rsidP="007619D3">
      <w:pPr>
        <w:pStyle w:val="a4"/>
        <w:widowControl/>
        <w:numPr>
          <w:ilvl w:val="0"/>
          <w:numId w:val="5"/>
        </w:numPr>
        <w:shd w:val="clear" w:color="auto" w:fill="FFFFFF"/>
        <w:spacing w:beforeAutospacing="0" w:afterAutospacing="0" w:line="500" w:lineRule="exact"/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收入预算</w:t>
      </w:r>
    </w:p>
    <w:p w:rsidR="000C7075" w:rsidRPr="00850C90" w:rsidRDefault="00DC0629" w:rsidP="007619D3">
      <w:pPr>
        <w:pStyle w:val="a4"/>
        <w:widowControl/>
        <w:shd w:val="clear" w:color="auto" w:fill="FFFFFF"/>
        <w:spacing w:beforeAutospacing="0" w:afterAutospacing="0" w:line="500" w:lineRule="exact"/>
        <w:ind w:leftChars="307" w:left="645" w:firstLineChars="196" w:firstLine="630"/>
        <w:rPr>
          <w:rFonts w:ascii="仿宋" w:eastAsia="仿宋" w:hAnsi="仿宋" w:cs="楷体_GB2312"/>
          <w:b/>
          <w:color w:val="000000" w:themeColor="text1"/>
          <w:sz w:val="32"/>
          <w:szCs w:val="32"/>
        </w:rPr>
      </w:pPr>
      <w:r w:rsidRPr="00850C90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20</w:t>
      </w:r>
      <w:r w:rsidR="00E84E44" w:rsidRPr="00850C90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21</w:t>
      </w:r>
      <w:r w:rsidRPr="00850C90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年预算收入为</w:t>
      </w:r>
      <w:r w:rsidR="00E84E44" w:rsidRPr="00850C90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4</w:t>
      </w:r>
      <w:r w:rsidR="00DC1B14" w:rsidRPr="00850C90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69.11</w:t>
      </w:r>
      <w:r w:rsidRPr="00850C90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万元，较</w:t>
      </w:r>
      <w:bookmarkStart w:id="0" w:name="_GoBack"/>
      <w:bookmarkEnd w:id="0"/>
      <w:r w:rsidR="00901823" w:rsidRPr="00850C90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上年相比减少</w:t>
      </w:r>
      <w:r w:rsidR="00850C90" w:rsidRPr="00850C90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2.71</w:t>
      </w:r>
      <w:r w:rsidRPr="00850C90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万元，主要包括：</w:t>
      </w:r>
    </w:p>
    <w:p w:rsidR="000C7075" w:rsidRPr="005126AD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 xml:space="preserve">　　1.一般预算拨款</w:t>
      </w:r>
      <w:r w:rsidR="005126AD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371.61</w:t>
      </w: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万元，较上年相比</w:t>
      </w:r>
      <w:r w:rsidR="00901823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减少</w:t>
      </w:r>
      <w:r w:rsidR="005126AD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2.71</w:t>
      </w: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万元；</w:t>
      </w:r>
    </w:p>
    <w:p w:rsidR="000C7075" w:rsidRPr="005126AD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 xml:space="preserve">　　（1）经费拨款</w:t>
      </w:r>
      <w:r w:rsidR="005126AD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371.61</w:t>
      </w: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万元，较上年相比</w:t>
      </w:r>
      <w:r w:rsidR="00901823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减少</w:t>
      </w:r>
      <w:r w:rsidR="005126AD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2.71</w:t>
      </w: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万元，主要原因是</w:t>
      </w:r>
      <w:r w:rsidR="00901823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有</w:t>
      </w: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人员</w:t>
      </w:r>
      <w:r w:rsidR="00901823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退休及</w:t>
      </w:r>
      <w:proofErr w:type="gramStart"/>
      <w:r w:rsidR="00901823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医保预算</w:t>
      </w:r>
      <w:proofErr w:type="gramEnd"/>
      <w:r w:rsidR="00901823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减少</w:t>
      </w: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等；</w:t>
      </w:r>
    </w:p>
    <w:p w:rsidR="000C7075" w:rsidRPr="005126AD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 xml:space="preserve">　　（2）纳入预算管理的非税收入拨款</w:t>
      </w:r>
      <w:r w:rsidR="00EE0AB9"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97.5</w:t>
      </w:r>
      <w:r w:rsidRPr="005126AD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万元，较上年持平；</w:t>
      </w:r>
    </w:p>
    <w:p w:rsidR="007619D3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</w:pPr>
      <w:r w:rsidRPr="00BC67D8">
        <w:rPr>
          <w:rFonts w:ascii="仿宋" w:eastAsia="仿宋" w:hAnsi="仿宋" w:cs="楷体_GB2312" w:hint="eastAsia"/>
          <w:color w:val="FF0000"/>
          <w:sz w:val="32"/>
          <w:szCs w:val="32"/>
          <w:shd w:val="clear" w:color="auto" w:fill="FFFFFF"/>
        </w:rPr>
        <w:t xml:space="preserve">　　</w:t>
      </w:r>
      <w:r w:rsidRPr="00200C0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 xml:space="preserve">　　</w:t>
      </w:r>
      <w:r w:rsidRPr="00200C0E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（二）</w:t>
      </w:r>
      <w:r w:rsidR="007619D3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支出预算</w:t>
      </w:r>
    </w:p>
    <w:p w:rsidR="00EE0AB9" w:rsidRPr="00200C0E" w:rsidRDefault="00DC0629" w:rsidP="007619D3">
      <w:pPr>
        <w:pStyle w:val="a4"/>
        <w:widowControl/>
        <w:shd w:val="clear" w:color="auto" w:fill="FFFFFF"/>
        <w:spacing w:beforeAutospacing="0" w:afterAutospacing="0" w:line="500" w:lineRule="exact"/>
        <w:ind w:firstLineChars="246" w:firstLine="790"/>
        <w:rPr>
          <w:rFonts w:ascii="仿宋" w:eastAsia="仿宋" w:hAnsi="仿宋" w:cs="楷体_GB2312"/>
          <w:color w:val="000000" w:themeColor="text1"/>
          <w:sz w:val="32"/>
          <w:szCs w:val="32"/>
          <w:shd w:val="clear" w:color="auto" w:fill="FFFFFF"/>
        </w:rPr>
      </w:pPr>
      <w:r w:rsidRPr="00200C0E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lastRenderedPageBreak/>
        <w:t>20</w:t>
      </w:r>
      <w:r w:rsidR="00EE0AB9" w:rsidRPr="00200C0E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21</w:t>
      </w:r>
      <w:r w:rsidRPr="00200C0E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年预算支出为</w:t>
      </w:r>
      <w:r w:rsidR="00EE0AB9" w:rsidRPr="00200C0E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4</w:t>
      </w:r>
      <w:r w:rsidR="00200C0E" w:rsidRPr="00200C0E">
        <w:rPr>
          <w:rFonts w:ascii="仿宋" w:eastAsia="仿宋" w:hAnsi="仿宋" w:cs="黑体" w:hint="eastAsia"/>
          <w:color w:val="000000" w:themeColor="text1"/>
          <w:sz w:val="32"/>
          <w:szCs w:val="32"/>
          <w:shd w:val="clear" w:color="auto" w:fill="FFFFFF"/>
        </w:rPr>
        <w:t>69.11</w:t>
      </w:r>
      <w:r w:rsidRPr="00200C0E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万元，较上年相比</w:t>
      </w:r>
      <w:r w:rsidR="00EE0AB9" w:rsidRPr="00200C0E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减少</w:t>
      </w:r>
      <w:r w:rsidR="00200C0E" w:rsidRPr="00200C0E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2.71</w:t>
      </w:r>
      <w:r w:rsidR="00EE0AB9" w:rsidRPr="00200C0E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万元</w:t>
      </w:r>
      <w:r w:rsidR="007619D3">
        <w:rPr>
          <w:rFonts w:ascii="仿宋" w:eastAsia="仿宋" w:hAnsi="仿宋" w:cs="楷体_GB2312" w:hint="eastAsia"/>
          <w:b/>
          <w:color w:val="000000" w:themeColor="text1"/>
          <w:sz w:val="32"/>
          <w:szCs w:val="32"/>
          <w:shd w:val="clear" w:color="auto" w:fill="FFFFFF"/>
        </w:rPr>
        <w:t>。</w:t>
      </w:r>
      <w:r w:rsidRPr="00200C0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 xml:space="preserve">　</w:t>
      </w:r>
    </w:p>
    <w:p w:rsidR="000C7075" w:rsidRPr="001B6E94" w:rsidRDefault="00DC0629" w:rsidP="001B6E94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412FB3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 xml:space="preserve">　1.行政运行</w:t>
      </w:r>
      <w:r w:rsidR="00412FB3" w:rsidRPr="00412FB3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310.92</w:t>
      </w:r>
      <w:r w:rsidRPr="00412FB3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万元，较上年相比</w:t>
      </w:r>
      <w:r w:rsidR="00F60693" w:rsidRPr="00412FB3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减少</w:t>
      </w:r>
      <w:r w:rsidR="00412FB3" w:rsidRPr="00412FB3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2.91</w:t>
      </w:r>
      <w:r w:rsidRPr="00412FB3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万元；</w:t>
      </w:r>
    </w:p>
    <w:p w:rsidR="000C7075" w:rsidRPr="008B386E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 xml:space="preserve">　</w:t>
      </w:r>
      <w:r w:rsidR="001B6E94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2</w:t>
      </w:r>
      <w:r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.住房公积金</w:t>
      </w:r>
      <w:r w:rsidR="008B386E"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19.84</w:t>
      </w:r>
      <w:r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万元，较上年相比减少</w:t>
      </w:r>
      <w:r w:rsidR="008B386E"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2.05</w:t>
      </w:r>
      <w:r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万元；</w:t>
      </w:r>
    </w:p>
    <w:p w:rsidR="000C7075" w:rsidRPr="008B386E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color w:val="000000" w:themeColor="text1"/>
          <w:sz w:val="32"/>
          <w:szCs w:val="32"/>
        </w:rPr>
      </w:pPr>
      <w:r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 xml:space="preserve">　</w:t>
      </w:r>
      <w:r w:rsidR="001B6E94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3</w:t>
      </w:r>
      <w:r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.机关事业单位基本养老保险缴费支出</w:t>
      </w:r>
      <w:r w:rsidR="008B386E"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26.46万元</w:t>
      </w:r>
      <w:r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；</w:t>
      </w:r>
      <w:r w:rsid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较上年相比增加2.74万元（主要是工勤人员考职称加工资）</w:t>
      </w:r>
    </w:p>
    <w:p w:rsidR="000C7075" w:rsidRPr="008B386E" w:rsidRDefault="001B6E94">
      <w:pPr>
        <w:pStyle w:val="a4"/>
        <w:widowControl/>
        <w:shd w:val="clear" w:color="auto" w:fill="FFFFFF"/>
        <w:spacing w:beforeAutospacing="0" w:afterAutospacing="0" w:line="500" w:lineRule="exact"/>
        <w:ind w:firstLine="420"/>
        <w:rPr>
          <w:rFonts w:ascii="仿宋" w:eastAsia="仿宋" w:hAnsi="仿宋" w:cs="楷体_GB2312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4</w:t>
      </w:r>
      <w:r w:rsidR="00DC0629"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.医疗卫生与计划生育支出</w:t>
      </w:r>
      <w:r w:rsidR="008B386E"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14.39</w:t>
      </w:r>
      <w:r w:rsidR="00DC0629"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万元，较上年相比</w:t>
      </w:r>
      <w:r w:rsidR="00F60693"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减少</w:t>
      </w:r>
      <w:r w:rsidR="008B386E"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24.22</w:t>
      </w:r>
      <w:r w:rsidR="00DC0629" w:rsidRPr="008B386E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万元；</w:t>
      </w:r>
    </w:p>
    <w:p w:rsidR="000C7075" w:rsidRPr="001A6386" w:rsidRDefault="00DC0629">
      <w:pPr>
        <w:pStyle w:val="a4"/>
        <w:widowControl/>
        <w:shd w:val="clear" w:color="auto" w:fill="FFFFFF"/>
        <w:spacing w:beforeAutospacing="0" w:afterAutospacing="0" w:line="500" w:lineRule="exact"/>
        <w:rPr>
          <w:rFonts w:ascii="仿宋" w:eastAsia="仿宋" w:hAnsi="仿宋" w:cs="楷体_GB2312"/>
          <w:b/>
          <w:color w:val="000000" w:themeColor="text1"/>
          <w:sz w:val="32"/>
          <w:szCs w:val="32"/>
        </w:rPr>
      </w:pPr>
      <w:r w:rsidRPr="00BC67D8">
        <w:rPr>
          <w:rFonts w:ascii="仿宋" w:eastAsia="仿宋" w:hAnsi="仿宋" w:cs="楷体_GB2312" w:hint="eastAsia"/>
          <w:color w:val="FF0000"/>
          <w:sz w:val="32"/>
          <w:szCs w:val="32"/>
          <w:shd w:val="clear" w:color="auto" w:fill="FFFFFF"/>
        </w:rPr>
        <w:t xml:space="preserve">　</w:t>
      </w:r>
      <w:r w:rsidR="00204262" w:rsidRPr="001A6386">
        <w:rPr>
          <w:rFonts w:ascii="仿宋" w:eastAsia="仿宋" w:hAnsi="仿宋" w:cs="黑体" w:hint="eastAsia"/>
          <w:b/>
          <w:color w:val="000000" w:themeColor="text1"/>
          <w:sz w:val="32"/>
          <w:szCs w:val="32"/>
          <w:shd w:val="clear" w:color="auto" w:fill="FFFFFF"/>
        </w:rPr>
        <w:t>（三）</w:t>
      </w:r>
      <w:r w:rsidRPr="001A6386">
        <w:rPr>
          <w:rFonts w:ascii="仿宋" w:eastAsia="仿宋" w:hAnsi="仿宋" w:cs="黑体" w:hint="eastAsia"/>
          <w:b/>
          <w:color w:val="000000" w:themeColor="text1"/>
          <w:sz w:val="32"/>
          <w:szCs w:val="32"/>
          <w:shd w:val="clear" w:color="auto" w:fill="FFFFFF"/>
        </w:rPr>
        <w:t>机关运行经费安排情况</w:t>
      </w:r>
    </w:p>
    <w:p w:rsidR="007619D3" w:rsidRPr="007619D3" w:rsidRDefault="00DC0629" w:rsidP="007619D3">
      <w:pPr>
        <w:pStyle w:val="a4"/>
        <w:widowControl/>
        <w:shd w:val="clear" w:color="auto" w:fill="FFFFFF"/>
        <w:spacing w:beforeAutospacing="0" w:afterAutospacing="0" w:line="500" w:lineRule="exact"/>
        <w:ind w:firstLine="420"/>
        <w:rPr>
          <w:rFonts w:ascii="仿宋" w:eastAsia="仿宋" w:hAnsi="仿宋" w:cs="楷体_GB2312"/>
          <w:color w:val="000000" w:themeColor="text1"/>
          <w:sz w:val="32"/>
          <w:szCs w:val="32"/>
          <w:shd w:val="clear" w:color="auto" w:fill="FFFFFF"/>
        </w:rPr>
      </w:pP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财政预算安排的行政运行经费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154.52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</w:t>
      </w:r>
      <w:r w:rsidR="002C3BAB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，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主要用于办公费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10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咨询费1万元、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差旅费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8.5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万元、水费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5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万元、电费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5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</w:t>
      </w:r>
      <w:r w:rsid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物业管理费10万元、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公务用车运行费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13</w:t>
      </w:r>
      <w:r w:rsidR="002C3BAB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公务接待费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14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万元、印刷费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7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万元、会议费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万元、培训费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11.31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</w:t>
      </w:r>
      <w:r w:rsid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、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工会经费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15.21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万元、其他交通费用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40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万元、其他商品服务支出</w:t>
      </w:r>
      <w:r w:rsidR="00705A9F"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13.5</w:t>
      </w:r>
      <w:r w:rsidRPr="00705A9F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万元等支出。</w:t>
      </w:r>
    </w:p>
    <w:p w:rsidR="007619D3" w:rsidRDefault="00204262" w:rsidP="00E766FB">
      <w:pPr>
        <w:widowControl/>
        <w:spacing w:line="500" w:lineRule="exact"/>
        <w:ind w:firstLineChars="150" w:firstLine="482"/>
        <w:jc w:val="left"/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</w:pPr>
      <w:r w:rsidRPr="00B2000B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 w:rsidR="002C3BAB" w:rsidRPr="00B2000B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四</w:t>
      </w:r>
      <w:r w:rsidRPr="00B2000B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  <w:r w:rsidRPr="00B2000B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 xml:space="preserve"> </w:t>
      </w:r>
      <w:r w:rsidR="007619D3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政府采购预算（无）</w:t>
      </w:r>
    </w:p>
    <w:p w:rsidR="00204262" w:rsidRPr="00B2000B" w:rsidRDefault="007619D3" w:rsidP="00E766FB">
      <w:pPr>
        <w:widowControl/>
        <w:spacing w:line="500" w:lineRule="exact"/>
        <w:ind w:firstLineChars="150" w:firstLine="482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（五）</w:t>
      </w:r>
      <w:r w:rsidR="00204262" w:rsidRPr="00B2000B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国有资产占用情况</w:t>
      </w:r>
    </w:p>
    <w:p w:rsidR="00204262" w:rsidRPr="00B2000B" w:rsidRDefault="00204262" w:rsidP="009362B6">
      <w:pPr>
        <w:widowControl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B2000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　共有</w:t>
      </w:r>
      <w:r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办公及业务用房</w:t>
      </w:r>
      <w:r w:rsidR="00B2000B"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272</w:t>
      </w:r>
      <w:r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平方米，</w:t>
      </w:r>
      <w:r w:rsidRPr="00B2000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车辆</w:t>
      </w:r>
      <w:r w:rsidR="00AA693A"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4</w:t>
      </w:r>
      <w:r w:rsidRPr="00B2000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辆，其中部级领导干部用车0辆，机要通信用车</w:t>
      </w:r>
      <w:r w:rsidR="00AA693A"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</w:t>
      </w:r>
      <w:r w:rsidRPr="00B2000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辆，执法执勤用车</w:t>
      </w:r>
      <w:r w:rsidR="00AA693A"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3</w:t>
      </w:r>
      <w:r w:rsidRPr="00B2000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辆，其他用车1辆。</w:t>
      </w:r>
    </w:p>
    <w:p w:rsidR="00204262" w:rsidRPr="00B2000B" w:rsidRDefault="00204262" w:rsidP="00E766FB">
      <w:pPr>
        <w:widowControl/>
        <w:spacing w:line="500" w:lineRule="exact"/>
        <w:ind w:firstLineChars="150" w:firstLine="482"/>
        <w:jc w:val="left"/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</w:pPr>
      <w:r w:rsidRPr="00B2000B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（</w:t>
      </w:r>
      <w:r w:rsidR="00AA693A" w:rsidRPr="00B2000B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五</w:t>
      </w:r>
      <w:r w:rsidRPr="00B2000B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）</w:t>
      </w:r>
      <w:r w:rsidRPr="00B2000B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预算绩效</w:t>
      </w:r>
      <w:proofErr w:type="gramStart"/>
      <w:r w:rsidRPr="00B2000B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情</w:t>
      </w:r>
      <w:r w:rsidRPr="00B2000B">
        <w:rPr>
          <w:rFonts w:ascii="仿宋" w:eastAsia="仿宋" w:hAnsi="仿宋" w:cs="宋体" w:hint="eastAsia"/>
          <w:b/>
          <w:color w:val="000000" w:themeColor="text1"/>
          <w:kern w:val="0"/>
          <w:sz w:val="32"/>
          <w:szCs w:val="32"/>
        </w:rPr>
        <w:t>目标</w:t>
      </w:r>
      <w:proofErr w:type="gramEnd"/>
      <w:r w:rsidRPr="00B2000B">
        <w:rPr>
          <w:rFonts w:ascii="仿宋" w:eastAsia="仿宋" w:hAnsi="仿宋" w:cs="宋体"/>
          <w:b/>
          <w:color w:val="000000" w:themeColor="text1"/>
          <w:kern w:val="0"/>
          <w:sz w:val="32"/>
          <w:szCs w:val="32"/>
        </w:rPr>
        <w:t>说明</w:t>
      </w:r>
    </w:p>
    <w:p w:rsidR="00204262" w:rsidRPr="00B2000B" w:rsidRDefault="00204262" w:rsidP="009362B6">
      <w:pPr>
        <w:widowControl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B2000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　　</w:t>
      </w:r>
      <w:r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本部门整体支出纳入</w:t>
      </w:r>
      <w:r w:rsidR="00AA693A"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2021</w:t>
      </w:r>
      <w:r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年部门整体支出绩效目标的金额为</w:t>
      </w:r>
      <w:r w:rsidR="00B2000B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469.11</w:t>
      </w:r>
      <w:r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万元，其中，基本支出</w:t>
      </w:r>
      <w:r w:rsidR="00B2000B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469.11</w:t>
      </w:r>
      <w:r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万元，项目支出</w:t>
      </w:r>
      <w:r w:rsidR="00886DF1"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0</w:t>
      </w:r>
      <w:r w:rsidRPr="00B2000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万元。</w:t>
      </w:r>
    </w:p>
    <w:p w:rsidR="000C7075" w:rsidRPr="00B2000B" w:rsidRDefault="00204262" w:rsidP="009362B6">
      <w:pPr>
        <w:pStyle w:val="a4"/>
        <w:widowControl/>
        <w:shd w:val="clear" w:color="auto" w:fill="FFFFFF"/>
        <w:spacing w:beforeAutospacing="0" w:afterAutospacing="0" w:line="500" w:lineRule="exact"/>
        <w:ind w:firstLine="630"/>
        <w:rPr>
          <w:rFonts w:ascii="仿宋" w:eastAsia="仿宋" w:hAnsi="仿宋" w:cs="黑体"/>
          <w:b/>
          <w:color w:val="000000" w:themeColor="text1"/>
          <w:sz w:val="32"/>
          <w:szCs w:val="32"/>
        </w:rPr>
      </w:pPr>
      <w:r w:rsidRPr="00B2000B">
        <w:rPr>
          <w:rFonts w:ascii="仿宋" w:eastAsia="仿宋" w:hAnsi="仿宋" w:cs="黑体" w:hint="eastAsia"/>
          <w:b/>
          <w:color w:val="000000" w:themeColor="text1"/>
          <w:sz w:val="32"/>
          <w:szCs w:val="32"/>
          <w:shd w:val="clear" w:color="auto" w:fill="FFFFFF"/>
        </w:rPr>
        <w:t>（</w:t>
      </w:r>
      <w:r w:rsidR="00AA693A" w:rsidRPr="00B2000B">
        <w:rPr>
          <w:rFonts w:ascii="仿宋" w:eastAsia="仿宋" w:hAnsi="仿宋" w:cs="黑体" w:hint="eastAsia"/>
          <w:b/>
          <w:color w:val="000000" w:themeColor="text1"/>
          <w:sz w:val="32"/>
          <w:szCs w:val="32"/>
          <w:shd w:val="clear" w:color="auto" w:fill="FFFFFF"/>
        </w:rPr>
        <w:t>六</w:t>
      </w:r>
      <w:r w:rsidRPr="00B2000B">
        <w:rPr>
          <w:rFonts w:ascii="仿宋" w:eastAsia="仿宋" w:hAnsi="仿宋" w:cs="黑体" w:hint="eastAsia"/>
          <w:b/>
          <w:color w:val="000000" w:themeColor="text1"/>
          <w:sz w:val="32"/>
          <w:szCs w:val="32"/>
          <w:shd w:val="clear" w:color="auto" w:fill="FFFFFF"/>
        </w:rPr>
        <w:t>）</w:t>
      </w:r>
      <w:r w:rsidR="00DC0629" w:rsidRPr="00B2000B">
        <w:rPr>
          <w:rFonts w:ascii="仿宋" w:eastAsia="仿宋" w:hAnsi="仿宋" w:cs="黑体" w:hint="eastAsia"/>
          <w:b/>
          <w:color w:val="000000" w:themeColor="text1"/>
          <w:sz w:val="32"/>
          <w:szCs w:val="32"/>
          <w:shd w:val="clear" w:color="auto" w:fill="FFFFFF"/>
        </w:rPr>
        <w:t>“三公”</w:t>
      </w:r>
      <w:r w:rsidRPr="00B2000B">
        <w:rPr>
          <w:rFonts w:ascii="仿宋" w:eastAsia="仿宋" w:hAnsi="仿宋" w:cs="黑体" w:hint="eastAsia"/>
          <w:b/>
          <w:color w:val="000000" w:themeColor="text1"/>
          <w:sz w:val="32"/>
          <w:szCs w:val="32"/>
          <w:shd w:val="clear" w:color="auto" w:fill="FFFFFF"/>
        </w:rPr>
        <w:t>等</w:t>
      </w:r>
      <w:r w:rsidR="00DC0629" w:rsidRPr="00B2000B">
        <w:rPr>
          <w:rFonts w:ascii="仿宋" w:eastAsia="仿宋" w:hAnsi="仿宋" w:cs="黑体" w:hint="eastAsia"/>
          <w:b/>
          <w:color w:val="000000" w:themeColor="text1"/>
          <w:sz w:val="32"/>
          <w:szCs w:val="32"/>
          <w:shd w:val="clear" w:color="auto" w:fill="FFFFFF"/>
        </w:rPr>
        <w:t>经费</w:t>
      </w:r>
      <w:r w:rsidRPr="00B2000B">
        <w:rPr>
          <w:rFonts w:ascii="仿宋" w:eastAsia="仿宋" w:hAnsi="仿宋" w:cs="黑体" w:hint="eastAsia"/>
          <w:b/>
          <w:color w:val="000000" w:themeColor="text1"/>
          <w:sz w:val="32"/>
          <w:szCs w:val="32"/>
          <w:shd w:val="clear" w:color="auto" w:fill="FFFFFF"/>
        </w:rPr>
        <w:t>预算</w:t>
      </w:r>
    </w:p>
    <w:p w:rsidR="000C7075" w:rsidRPr="00B2000B" w:rsidRDefault="00AA693A" w:rsidP="009362B6">
      <w:pPr>
        <w:pStyle w:val="a4"/>
        <w:widowControl/>
        <w:shd w:val="clear" w:color="auto" w:fill="FFFFFF"/>
        <w:spacing w:beforeAutospacing="0" w:afterAutospacing="0" w:line="500" w:lineRule="exact"/>
        <w:ind w:firstLine="600"/>
        <w:rPr>
          <w:rFonts w:ascii="仿宋" w:eastAsia="仿宋" w:hAnsi="仿宋" w:cs="楷体_GB2312"/>
          <w:color w:val="000000" w:themeColor="text1"/>
          <w:sz w:val="32"/>
          <w:szCs w:val="32"/>
          <w:shd w:val="clear" w:color="auto" w:fill="FFFFFF"/>
        </w:rPr>
      </w:pPr>
      <w:r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lastRenderedPageBreak/>
        <w:t>2021</w:t>
      </w:r>
      <w:r w:rsidR="00DC0629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年“三公”经费预算数为</w:t>
      </w:r>
      <w:r w:rsidR="00B2000B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27</w:t>
      </w:r>
      <w:r w:rsidR="00DC0629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万元,其中:因公出国(境)费用</w:t>
      </w:r>
      <w:r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0</w:t>
      </w:r>
      <w:r w:rsidR="00DC0629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万元,公务接待费</w:t>
      </w:r>
      <w:r w:rsidR="00B2000B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14</w:t>
      </w:r>
      <w:r w:rsidR="00DC0629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万元,公务用车购置及运行维护费</w:t>
      </w:r>
      <w:r w:rsidR="00B2000B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13</w:t>
      </w:r>
      <w:r w:rsidR="00DC0629" w:rsidRPr="00B2000B">
        <w:rPr>
          <w:rFonts w:ascii="仿宋" w:eastAsia="仿宋" w:hAnsi="仿宋" w:cs="楷体_GB2312" w:hint="eastAsia"/>
          <w:color w:val="000000" w:themeColor="text1"/>
          <w:sz w:val="32"/>
          <w:szCs w:val="32"/>
          <w:shd w:val="clear" w:color="auto" w:fill="FFFFFF"/>
        </w:rPr>
        <w:t>万元。较上年相比持平。</w:t>
      </w:r>
    </w:p>
    <w:p w:rsidR="000C7075" w:rsidRPr="00B2000B" w:rsidRDefault="00DC0629" w:rsidP="009362B6">
      <w:pPr>
        <w:widowControl/>
        <w:spacing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B2000B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　　</w:t>
      </w:r>
    </w:p>
    <w:p w:rsidR="000C7075" w:rsidRPr="00F203AC" w:rsidRDefault="00DC0629" w:rsidP="009362B6">
      <w:pPr>
        <w:widowControl/>
        <w:spacing w:line="5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F203A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</w:t>
      </w:r>
      <w:r w:rsidRPr="00F203AC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、专业名词解释</w:t>
      </w:r>
    </w:p>
    <w:p w:rsidR="000C7075" w:rsidRPr="00F203AC" w:rsidRDefault="00DC0629" w:rsidP="009362B6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F203AC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 </w:t>
      </w:r>
      <w:r w:rsidRPr="00F203AC">
        <w:rPr>
          <w:rFonts w:ascii="宋体" w:eastAsia="仿宋" w:hAnsi="宋体" w:cs="宋体"/>
          <w:color w:val="000000" w:themeColor="text1"/>
          <w:kern w:val="0"/>
          <w:sz w:val="32"/>
          <w:szCs w:val="32"/>
        </w:rPr>
        <w:t> </w:t>
      </w:r>
    </w:p>
    <w:p w:rsidR="000C7075" w:rsidRPr="00F203AC" w:rsidRDefault="00DC0629" w:rsidP="009362B6">
      <w:pPr>
        <w:widowControl/>
        <w:shd w:val="clear" w:color="auto" w:fill="FFFFFF"/>
        <w:spacing w:line="450" w:lineRule="atLeas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F203AC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　　2、“三公”经费：纳入省财政预算管理的</w:t>
      </w:r>
      <w:proofErr w:type="gramStart"/>
      <w:r w:rsidRPr="00F203AC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>“</w:t>
      </w:r>
      <w:proofErr w:type="gramEnd"/>
      <w:r w:rsidRPr="00F203AC">
        <w:rPr>
          <w:rFonts w:ascii="仿宋" w:eastAsia="仿宋" w:hAnsi="仿宋" w:cs="宋体"/>
          <w:color w:val="000000" w:themeColor="text1"/>
          <w:kern w:val="0"/>
          <w:sz w:val="32"/>
          <w:szCs w:val="32"/>
        </w:rPr>
        <w:t xml:space="preserve">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 </w:t>
      </w:r>
      <w:r w:rsidRPr="00F203AC">
        <w:rPr>
          <w:rFonts w:ascii="宋体" w:eastAsia="仿宋" w:hAnsi="宋体" w:cs="宋体"/>
          <w:color w:val="000000" w:themeColor="text1"/>
          <w:kern w:val="0"/>
          <w:sz w:val="32"/>
          <w:szCs w:val="32"/>
        </w:rPr>
        <w:t> </w:t>
      </w:r>
    </w:p>
    <w:p w:rsidR="00DC0629" w:rsidRPr="00F203AC" w:rsidRDefault="00DC0629" w:rsidP="00DC0629">
      <w:pPr>
        <w:widowControl/>
        <w:spacing w:line="500" w:lineRule="exact"/>
        <w:ind w:firstLineChars="200" w:firstLine="640"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F203A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五、部门预算公开表格目录</w:t>
      </w:r>
      <w:r w:rsidRPr="00F203AC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 xml:space="preserve">　</w:t>
      </w:r>
      <w:r w:rsidRPr="00F203AC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</w:p>
    <w:p w:rsidR="00DC0629" w:rsidRPr="00F203AC" w:rsidRDefault="00DC0629" w:rsidP="00DC0629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表</w:t>
      </w:r>
      <w:proofErr w:type="gramStart"/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一</w:t>
      </w:r>
      <w:proofErr w:type="gramEnd"/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：部门收支总表</w:t>
      </w:r>
    </w:p>
    <w:p w:rsidR="00DC0629" w:rsidRPr="00F203AC" w:rsidRDefault="00DC0629" w:rsidP="00DC0629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表二：部门收入总表</w:t>
      </w:r>
    </w:p>
    <w:p w:rsidR="00DC0629" w:rsidRPr="00F203AC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表三：部门支出总表</w:t>
      </w:r>
    </w:p>
    <w:p w:rsidR="00DC0629" w:rsidRPr="00F203AC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表四：财政拨款收支总表</w:t>
      </w:r>
    </w:p>
    <w:p w:rsidR="00DC0629" w:rsidRPr="00F203AC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表五：一般公共预算支出表</w:t>
      </w:r>
    </w:p>
    <w:p w:rsidR="00DC0629" w:rsidRPr="00F203AC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表六：一般公共预算基本支出(部门经济科目)</w:t>
      </w:r>
    </w:p>
    <w:p w:rsidR="00DC0629" w:rsidRPr="00F203AC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表七：一般预算基本支出(政府经济科目)</w:t>
      </w:r>
    </w:p>
    <w:p w:rsidR="00DC0629" w:rsidRPr="00F203AC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表八：政府性基金表</w:t>
      </w:r>
    </w:p>
    <w:p w:rsidR="00DC0629" w:rsidRPr="00F203AC" w:rsidRDefault="00DC0629" w:rsidP="00DC0629">
      <w:pPr>
        <w:pStyle w:val="a4"/>
        <w:shd w:val="clear" w:color="auto" w:fill="FFFFFF"/>
        <w:spacing w:beforeAutospacing="0" w:afterAutospacing="0" w:line="555" w:lineRule="atLeast"/>
        <w:ind w:firstLineChars="200" w:firstLine="60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表九：三</w:t>
      </w:r>
      <w:proofErr w:type="gramStart"/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公经费</w:t>
      </w:r>
      <w:proofErr w:type="gramEnd"/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预算表</w:t>
      </w:r>
    </w:p>
    <w:p w:rsidR="00AA693A" w:rsidRPr="00F203AC" w:rsidRDefault="00DC0629" w:rsidP="00AA693A">
      <w:pPr>
        <w:pStyle w:val="a4"/>
        <w:shd w:val="clear" w:color="auto" w:fill="FFFFFF"/>
        <w:spacing w:beforeAutospacing="0" w:afterAutospacing="0" w:line="555" w:lineRule="atLeast"/>
        <w:ind w:left="640"/>
        <w:rPr>
          <w:rFonts w:ascii="微软雅黑" w:eastAsia="微软雅黑" w:hAnsi="微软雅黑"/>
          <w:color w:val="000000" w:themeColor="text1"/>
        </w:rPr>
      </w:pPr>
      <w:r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表十：</w:t>
      </w:r>
      <w:r w:rsidR="00AA693A" w:rsidRPr="00F203AC">
        <w:rPr>
          <w:rFonts w:ascii="仿宋" w:eastAsia="仿宋" w:hAnsi="仿宋" w:hint="eastAsia"/>
          <w:color w:val="000000" w:themeColor="text1"/>
          <w:sz w:val="30"/>
          <w:szCs w:val="30"/>
        </w:rPr>
        <w:t>部门整体支出绩效目标申报表</w:t>
      </w:r>
    </w:p>
    <w:p w:rsidR="00DC0629" w:rsidRPr="00F203AC" w:rsidRDefault="00DC0629" w:rsidP="00DC0629">
      <w:pPr>
        <w:ind w:left="300" w:firstLineChars="50" w:firstLine="160"/>
        <w:rPr>
          <w:rFonts w:ascii="黑体" w:eastAsia="黑体" w:hAnsi="黑体" w:cs="楷体_GB2312"/>
          <w:color w:val="000000" w:themeColor="text1"/>
          <w:sz w:val="32"/>
          <w:szCs w:val="32"/>
        </w:rPr>
      </w:pPr>
      <w:r w:rsidRPr="00F203AC">
        <w:rPr>
          <w:rFonts w:ascii="黑体" w:eastAsia="黑体" w:hAnsi="黑体" w:cs="楷体_GB2312" w:hint="eastAsia"/>
          <w:color w:val="000000" w:themeColor="text1"/>
          <w:sz w:val="32"/>
          <w:szCs w:val="32"/>
        </w:rPr>
        <w:t>六、公开表格附件</w:t>
      </w:r>
    </w:p>
    <w:p w:rsidR="00DC0629" w:rsidRPr="00F203AC" w:rsidRDefault="00DC0629" w:rsidP="00DC0629">
      <w:pPr>
        <w:rPr>
          <w:rFonts w:ascii="楷体_GB2312" w:eastAsia="楷体_GB2312" w:hAnsi="楷体_GB2312" w:cs="楷体_GB2312"/>
          <w:color w:val="000000" w:themeColor="text1"/>
          <w:sz w:val="30"/>
          <w:szCs w:val="30"/>
        </w:rPr>
      </w:pPr>
    </w:p>
    <w:p w:rsidR="000C7075" w:rsidRPr="00F203AC" w:rsidRDefault="000C7075">
      <w:pPr>
        <w:widowControl/>
        <w:spacing w:before="100" w:beforeAutospacing="1" w:after="100" w:afterAutospacing="1" w:line="500" w:lineRule="exact"/>
        <w:jc w:val="lef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:rsidR="000C7075" w:rsidRPr="00F203AC" w:rsidRDefault="00DC0629">
      <w:pPr>
        <w:widowControl/>
        <w:rPr>
          <w:rFonts w:ascii="宋体" w:eastAsia="宋体" w:hAnsi="宋体" w:cs="宋体"/>
          <w:color w:val="000000" w:themeColor="text1"/>
          <w:kern w:val="0"/>
          <w:sz w:val="24"/>
        </w:rPr>
      </w:pPr>
      <w:r w:rsidRPr="00F203AC">
        <w:rPr>
          <w:rFonts w:ascii="宋体" w:eastAsia="宋体" w:hAnsi="宋体" w:cs="宋体"/>
          <w:color w:val="000000" w:themeColor="text1"/>
          <w:kern w:val="0"/>
          <w:sz w:val="24"/>
        </w:rPr>
        <w:t xml:space="preserve">　　</w:t>
      </w:r>
    </w:p>
    <w:p w:rsidR="000C7075" w:rsidRPr="00F203AC" w:rsidRDefault="000C7075">
      <w:pPr>
        <w:rPr>
          <w:rFonts w:ascii="楷体_GB2312" w:eastAsia="楷体_GB2312" w:hAnsi="楷体_GB2312" w:cs="楷体_GB2312"/>
          <w:color w:val="000000" w:themeColor="text1"/>
          <w:sz w:val="30"/>
          <w:szCs w:val="30"/>
        </w:rPr>
      </w:pPr>
    </w:p>
    <w:p w:rsidR="000C7075" w:rsidRPr="00F203AC" w:rsidRDefault="00DC0629">
      <w:pPr>
        <w:jc w:val="center"/>
        <w:rPr>
          <w:rFonts w:ascii="楷体_GB2312" w:eastAsia="楷体_GB2312" w:hAnsi="楷体_GB2312" w:cs="楷体_GB2312"/>
          <w:color w:val="000000" w:themeColor="text1"/>
          <w:sz w:val="30"/>
          <w:szCs w:val="30"/>
        </w:rPr>
      </w:pPr>
      <w:r w:rsidRPr="00F203AC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 xml:space="preserve">                        </w:t>
      </w:r>
      <w:r w:rsidR="000041A5" w:rsidRPr="00F203AC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衡阳市</w:t>
      </w:r>
      <w:proofErr w:type="gramStart"/>
      <w:r w:rsidR="000041A5" w:rsidRPr="00F203AC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环境保护局雁峰</w:t>
      </w:r>
      <w:proofErr w:type="gramEnd"/>
      <w:r w:rsidR="00AA693A" w:rsidRPr="00F203AC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分局</w:t>
      </w:r>
    </w:p>
    <w:p w:rsidR="000C7075" w:rsidRPr="00F203AC" w:rsidRDefault="00DC0629">
      <w:pPr>
        <w:jc w:val="center"/>
        <w:rPr>
          <w:rFonts w:ascii="楷体_GB2312" w:eastAsia="楷体_GB2312" w:hAnsi="楷体_GB2312" w:cs="楷体_GB2312"/>
          <w:color w:val="000000" w:themeColor="text1"/>
          <w:sz w:val="30"/>
          <w:szCs w:val="30"/>
        </w:rPr>
      </w:pPr>
      <w:r w:rsidRPr="00F203AC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 xml:space="preserve">                         20</w:t>
      </w:r>
      <w:r w:rsidR="00AA693A" w:rsidRPr="00F203AC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21</w:t>
      </w:r>
      <w:r w:rsidRPr="00F203AC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年2月</w:t>
      </w:r>
      <w:r w:rsidR="00AA693A" w:rsidRPr="00F203AC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22</w:t>
      </w:r>
      <w:r w:rsidRPr="00F203AC">
        <w:rPr>
          <w:rFonts w:ascii="楷体_GB2312" w:eastAsia="楷体_GB2312" w:hAnsi="楷体_GB2312" w:cs="楷体_GB2312" w:hint="eastAsia"/>
          <w:color w:val="000000" w:themeColor="text1"/>
          <w:sz w:val="30"/>
          <w:szCs w:val="30"/>
        </w:rPr>
        <w:t>日</w:t>
      </w:r>
    </w:p>
    <w:sectPr w:rsidR="000C7075" w:rsidRPr="00F203AC" w:rsidSect="000C7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EFB7832" w15:done="0"/>
  <w15:commentEx w15:paraId="1E8E1B56" w15:done="0"/>
  <w15:commentEx w15:paraId="189E0CB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579EF"/>
    <w:multiLevelType w:val="hybridMultilevel"/>
    <w:tmpl w:val="F94A4054"/>
    <w:lvl w:ilvl="0" w:tplc="73783306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A727F67"/>
    <w:multiLevelType w:val="hybridMultilevel"/>
    <w:tmpl w:val="19F06DF0"/>
    <w:lvl w:ilvl="0" w:tplc="7F42819E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454519EE"/>
    <w:multiLevelType w:val="hybridMultilevel"/>
    <w:tmpl w:val="582AB54E"/>
    <w:lvl w:ilvl="0" w:tplc="F528A638">
      <w:start w:val="1"/>
      <w:numFmt w:val="decimal"/>
      <w:lvlText w:val="（%1）"/>
      <w:lvlJc w:val="left"/>
      <w:pPr>
        <w:ind w:left="34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60" w:hanging="420"/>
      </w:pPr>
    </w:lvl>
    <w:lvl w:ilvl="2" w:tplc="0409001B" w:tentative="1">
      <w:start w:val="1"/>
      <w:numFmt w:val="lowerRoman"/>
      <w:lvlText w:val="%3."/>
      <w:lvlJc w:val="right"/>
      <w:pPr>
        <w:ind w:left="3580" w:hanging="420"/>
      </w:pPr>
    </w:lvl>
    <w:lvl w:ilvl="3" w:tplc="0409000F" w:tentative="1">
      <w:start w:val="1"/>
      <w:numFmt w:val="decimal"/>
      <w:lvlText w:val="%4."/>
      <w:lvlJc w:val="left"/>
      <w:pPr>
        <w:ind w:left="4000" w:hanging="420"/>
      </w:pPr>
    </w:lvl>
    <w:lvl w:ilvl="4" w:tplc="04090019" w:tentative="1">
      <w:start w:val="1"/>
      <w:numFmt w:val="lowerLetter"/>
      <w:lvlText w:val="%5)"/>
      <w:lvlJc w:val="left"/>
      <w:pPr>
        <w:ind w:left="4420" w:hanging="420"/>
      </w:pPr>
    </w:lvl>
    <w:lvl w:ilvl="5" w:tplc="0409001B" w:tentative="1">
      <w:start w:val="1"/>
      <w:numFmt w:val="lowerRoman"/>
      <w:lvlText w:val="%6."/>
      <w:lvlJc w:val="right"/>
      <w:pPr>
        <w:ind w:left="4840" w:hanging="420"/>
      </w:pPr>
    </w:lvl>
    <w:lvl w:ilvl="6" w:tplc="0409000F" w:tentative="1">
      <w:start w:val="1"/>
      <w:numFmt w:val="decimal"/>
      <w:lvlText w:val="%7."/>
      <w:lvlJc w:val="left"/>
      <w:pPr>
        <w:ind w:left="5260" w:hanging="420"/>
      </w:pPr>
    </w:lvl>
    <w:lvl w:ilvl="7" w:tplc="04090019" w:tentative="1">
      <w:start w:val="1"/>
      <w:numFmt w:val="lowerLetter"/>
      <w:lvlText w:val="%8)"/>
      <w:lvlJc w:val="left"/>
      <w:pPr>
        <w:ind w:left="5680" w:hanging="420"/>
      </w:pPr>
    </w:lvl>
    <w:lvl w:ilvl="8" w:tplc="0409001B" w:tentative="1">
      <w:start w:val="1"/>
      <w:numFmt w:val="lowerRoman"/>
      <w:lvlText w:val="%9."/>
      <w:lvlJc w:val="right"/>
      <w:pPr>
        <w:ind w:left="6100" w:hanging="420"/>
      </w:pPr>
    </w:lvl>
  </w:abstractNum>
  <w:abstractNum w:abstractNumId="3">
    <w:nsid w:val="60CB0F32"/>
    <w:multiLevelType w:val="multilevel"/>
    <w:tmpl w:val="60CB0F32"/>
    <w:lvl w:ilvl="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60" w:hanging="420"/>
      </w:pPr>
    </w:lvl>
    <w:lvl w:ilvl="2">
      <w:start w:val="1"/>
      <w:numFmt w:val="lowerRoman"/>
      <w:lvlText w:val="%3."/>
      <w:lvlJc w:val="right"/>
      <w:pPr>
        <w:ind w:left="2380" w:hanging="420"/>
      </w:pPr>
    </w:lvl>
    <w:lvl w:ilvl="3">
      <w:start w:val="1"/>
      <w:numFmt w:val="decimal"/>
      <w:lvlText w:val="%4."/>
      <w:lvlJc w:val="left"/>
      <w:pPr>
        <w:ind w:left="2800" w:hanging="420"/>
      </w:pPr>
    </w:lvl>
    <w:lvl w:ilvl="4">
      <w:start w:val="1"/>
      <w:numFmt w:val="lowerLetter"/>
      <w:lvlText w:val="%5)"/>
      <w:lvlJc w:val="left"/>
      <w:pPr>
        <w:ind w:left="3220" w:hanging="420"/>
      </w:pPr>
    </w:lvl>
    <w:lvl w:ilvl="5">
      <w:start w:val="1"/>
      <w:numFmt w:val="lowerRoman"/>
      <w:lvlText w:val="%6."/>
      <w:lvlJc w:val="right"/>
      <w:pPr>
        <w:ind w:left="3640" w:hanging="420"/>
      </w:pPr>
    </w:lvl>
    <w:lvl w:ilvl="6">
      <w:start w:val="1"/>
      <w:numFmt w:val="decimal"/>
      <w:lvlText w:val="%7."/>
      <w:lvlJc w:val="left"/>
      <w:pPr>
        <w:ind w:left="4060" w:hanging="420"/>
      </w:pPr>
    </w:lvl>
    <w:lvl w:ilvl="7">
      <w:start w:val="1"/>
      <w:numFmt w:val="lowerLetter"/>
      <w:lvlText w:val="%8)"/>
      <w:lvlJc w:val="left"/>
      <w:pPr>
        <w:ind w:left="4480" w:hanging="420"/>
      </w:pPr>
    </w:lvl>
    <w:lvl w:ilvl="8">
      <w:start w:val="1"/>
      <w:numFmt w:val="lowerRoman"/>
      <w:lvlText w:val="%9."/>
      <w:lvlJc w:val="right"/>
      <w:pPr>
        <w:ind w:left="4900" w:hanging="420"/>
      </w:pPr>
    </w:lvl>
  </w:abstractNum>
  <w:abstractNum w:abstractNumId="4">
    <w:nsid w:val="76450C44"/>
    <w:multiLevelType w:val="multilevel"/>
    <w:tmpl w:val="76450C44"/>
    <w:lvl w:ilvl="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xiaoli">
    <w15:presenceInfo w15:providerId="WPS Office" w15:userId="39050379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D8812CB"/>
    <w:rsid w:val="000041A5"/>
    <w:rsid w:val="0002596B"/>
    <w:rsid w:val="000C7075"/>
    <w:rsid w:val="00117C5E"/>
    <w:rsid w:val="00182370"/>
    <w:rsid w:val="001A6386"/>
    <w:rsid w:val="001B6E94"/>
    <w:rsid w:val="001E73E6"/>
    <w:rsid w:val="00200C0E"/>
    <w:rsid w:val="00204262"/>
    <w:rsid w:val="00254D1B"/>
    <w:rsid w:val="002C3BAB"/>
    <w:rsid w:val="002F1976"/>
    <w:rsid w:val="00342311"/>
    <w:rsid w:val="00342ADD"/>
    <w:rsid w:val="0034689C"/>
    <w:rsid w:val="00384D4B"/>
    <w:rsid w:val="00412FB3"/>
    <w:rsid w:val="00457B85"/>
    <w:rsid w:val="004E069E"/>
    <w:rsid w:val="005126AD"/>
    <w:rsid w:val="00527B73"/>
    <w:rsid w:val="00540F18"/>
    <w:rsid w:val="00597293"/>
    <w:rsid w:val="005E2B12"/>
    <w:rsid w:val="00632481"/>
    <w:rsid w:val="006B6098"/>
    <w:rsid w:val="006C1CCD"/>
    <w:rsid w:val="00705A9F"/>
    <w:rsid w:val="007619D3"/>
    <w:rsid w:val="0076398C"/>
    <w:rsid w:val="007F0CE0"/>
    <w:rsid w:val="00810871"/>
    <w:rsid w:val="00850C90"/>
    <w:rsid w:val="00872D9C"/>
    <w:rsid w:val="00873AEF"/>
    <w:rsid w:val="00876AE3"/>
    <w:rsid w:val="00886DF1"/>
    <w:rsid w:val="008A188D"/>
    <w:rsid w:val="008B386E"/>
    <w:rsid w:val="008D3231"/>
    <w:rsid w:val="0090041A"/>
    <w:rsid w:val="00901823"/>
    <w:rsid w:val="009362B6"/>
    <w:rsid w:val="00A91F82"/>
    <w:rsid w:val="00AA693A"/>
    <w:rsid w:val="00B00AB6"/>
    <w:rsid w:val="00B2000B"/>
    <w:rsid w:val="00B22938"/>
    <w:rsid w:val="00B66942"/>
    <w:rsid w:val="00B9375E"/>
    <w:rsid w:val="00BB307E"/>
    <w:rsid w:val="00BC67D8"/>
    <w:rsid w:val="00BE2701"/>
    <w:rsid w:val="00C714B6"/>
    <w:rsid w:val="00D108CA"/>
    <w:rsid w:val="00D8245F"/>
    <w:rsid w:val="00DA17C0"/>
    <w:rsid w:val="00DC0629"/>
    <w:rsid w:val="00DC1B14"/>
    <w:rsid w:val="00E54487"/>
    <w:rsid w:val="00E602AC"/>
    <w:rsid w:val="00E766FB"/>
    <w:rsid w:val="00E84E44"/>
    <w:rsid w:val="00E90DB3"/>
    <w:rsid w:val="00EE0AB9"/>
    <w:rsid w:val="00F203AC"/>
    <w:rsid w:val="00F60693"/>
    <w:rsid w:val="00FA5FFD"/>
    <w:rsid w:val="00FB0513"/>
    <w:rsid w:val="0CAB72A0"/>
    <w:rsid w:val="1EF536AE"/>
    <w:rsid w:val="2AD2390B"/>
    <w:rsid w:val="3EDF5596"/>
    <w:rsid w:val="6D8812CB"/>
    <w:rsid w:val="6FA03933"/>
    <w:rsid w:val="775215F8"/>
    <w:rsid w:val="7C76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0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0C7075"/>
    <w:pPr>
      <w:jc w:val="left"/>
    </w:pPr>
  </w:style>
  <w:style w:type="paragraph" w:styleId="a4">
    <w:name w:val="Normal (Web)"/>
    <w:basedOn w:val="a"/>
    <w:uiPriority w:val="99"/>
    <w:qFormat/>
    <w:rsid w:val="000C7075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qFormat/>
    <w:rsid w:val="000C7075"/>
    <w:pPr>
      <w:ind w:firstLineChars="200" w:firstLine="420"/>
    </w:pPr>
    <w:rPr>
      <w:rFonts w:ascii="Times New Roman" w:eastAsia="宋体" w:hAnsi="Times New Roman" w:cs="Times New Roman"/>
    </w:rPr>
  </w:style>
  <w:style w:type="character" w:styleId="a6">
    <w:name w:val="annotation reference"/>
    <w:basedOn w:val="a0"/>
    <w:rsid w:val="000C7075"/>
    <w:rPr>
      <w:sz w:val="21"/>
      <w:szCs w:val="21"/>
    </w:rPr>
  </w:style>
  <w:style w:type="paragraph" w:styleId="a7">
    <w:name w:val="Balloon Text"/>
    <w:basedOn w:val="a"/>
    <w:link w:val="Char"/>
    <w:rsid w:val="00873AEF"/>
    <w:rPr>
      <w:sz w:val="18"/>
      <w:szCs w:val="18"/>
    </w:rPr>
  </w:style>
  <w:style w:type="character" w:customStyle="1" w:styleId="Char">
    <w:name w:val="批注框文本 Char"/>
    <w:basedOn w:val="a0"/>
    <w:link w:val="a7"/>
    <w:rsid w:val="00873A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70A61-2AFF-406B-8F2C-739CCC84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7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55</cp:revision>
  <cp:lastPrinted>2021-02-22T00:10:00Z</cp:lastPrinted>
  <dcterms:created xsi:type="dcterms:W3CDTF">2019-02-01T03:27:00Z</dcterms:created>
  <dcterms:modified xsi:type="dcterms:W3CDTF">2021-05-11T03:22:00Z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