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5" w:hRule="atLeast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审批意见：   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衡环松评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[20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]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号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一、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衡阳市松木经济开发区社区卫生服务中心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位于松木经开区化工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路北侧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国道107以西170m处。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2020年，衡阳市生态环境局对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《衡阳兴安置业有限公司衡阳市松木经济开发区卫生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8"/>
                <w:szCs w:val="28"/>
              </w:rPr>
              <w:t>服务中心环境影响报告表》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lang w:val="en-US" w:eastAsia="zh-CN"/>
              </w:rPr>
              <w:t>进行了批复（衡环评〔2020〕3号）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，项目于2021年完成了主体工程建设，但一直未投入运营。现因发展需要，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衡阳兴安置业有限公司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投资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6000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对原环评申报的建设内容进行部分调整，主要变更内容有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汉仪书宋二S" w:hAnsi="汉仪书宋二S" w:eastAsia="汉仪书宋二S" w:cs="汉仪书宋二S"/>
                <w:sz w:val="28"/>
                <w:szCs w:val="28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原门诊楼、住院楼的主体建设工程不变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，在不新增用地的情况下，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新增高压氧治疗房、高压氧机房、医废暂存间、中心负压机房等附属工程；</w:t>
            </w:r>
            <w:r>
              <w:rPr>
                <w:rFonts w:hint="eastAsia" w:ascii="汉仪书宋二S" w:hAnsi="汉仪书宋二S" w:eastAsia="汉仪书宋二S" w:cs="汉仪书宋二S"/>
                <w:sz w:val="28"/>
                <w:szCs w:val="28"/>
                <w:lang w:val="en-US" w:eastAsia="zh-CN"/>
              </w:rPr>
              <w:t>②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调整门诊和住院大楼科室种类，取消项目预防接种室、儿童保健室、推拉理疗室、计划生育室，增设X光室、CT室、MRI室、B超心电图室、健康管理中心及康复治疗大厅；</w:t>
            </w:r>
            <w:r>
              <w:rPr>
                <w:rFonts w:hint="eastAsia" w:ascii="汉仪书宋二S" w:hAnsi="汉仪书宋二S" w:eastAsia="汉仪书宋二S" w:cs="汉仪书宋二S"/>
                <w:sz w:val="28"/>
                <w:szCs w:val="28"/>
                <w:lang w:val="en-US" w:eastAsia="zh-CN"/>
              </w:rPr>
              <w:t>③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住院楼床位由144床增加到188床；</w:t>
            </w:r>
            <w:r>
              <w:rPr>
                <w:rFonts w:hint="eastAsia" w:ascii="汉仪书宋二S" w:hAnsi="汉仪书宋二S" w:eastAsia="汉仪书宋二S" w:cs="汉仪书宋二S"/>
                <w:sz w:val="28"/>
                <w:szCs w:val="28"/>
                <w:lang w:val="en-US" w:eastAsia="zh-CN"/>
              </w:rPr>
              <w:t>④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取消备用发电机。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项目不设传染病科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、口腔科、</w:t>
            </w:r>
            <w:r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  <w:t>实验室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  <w:t>病理科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不设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锅炉房和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洗涤房；检验室不使用含氰、含铬等重金属试剂。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本环评不包括辐射环境影响评价，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辐射内容需另行委托有资质单位进行评价。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我局原则同意《衡阳市松木经济开发区社区卫生服务中心项目变更环境影响报告表》的结论和建议，报告表可作为项目建设和环境管理的依据。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二、项目在工程设计、建设和环境管理中，需全面落实各项污染防治措施，并着重做好以下工作：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1、严格落实大气污染防治措施。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煎药间加强通风换气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污水处理站采用一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体化设计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（加盖）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，并定期喷洒除臭剂，减少异味散发；食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堂油烟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经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油烟净化器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处理后通过高于楼顶的烟道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达标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排放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严格落实水污染防治措施。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生活污水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（食堂废水先隔油）和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医疗废水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（检验室酸性废水先经碱液中和预处理）经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化粪池预处理后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再进入院内一体化污水处理站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经“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化学混凝处理+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二氧化氯法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消毒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达到《医疗机构水污染物排放标准》（GB18466-2005）表2中预处理标准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后</w:t>
            </w:r>
            <w:r>
              <w:rPr>
                <w:rFonts w:hint="default" w:eastAsia="仿宋_GB2312" w:cs="Times New Roman"/>
                <w:sz w:val="28"/>
                <w:szCs w:val="28"/>
                <w:lang w:val="en" w:eastAsia="zh-CN"/>
              </w:rPr>
              <w:t>，再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通过污水管网排入松木污水处理厂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进一步处理</w:t>
            </w:r>
            <w:r>
              <w:rPr>
                <w:rFonts w:hint="default" w:eastAsia="仿宋_GB2312" w:cs="Times New Roman"/>
                <w:sz w:val="28"/>
                <w:szCs w:val="28"/>
                <w:lang w:val="en"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废水总排口按要求安装和使用污染物排放自动监测设备，与生态环境部门的环境污染监控系统联网，并保证正常运行。污水管网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未接通之前项目不得投入运营。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严格落实固体废物污染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防治措施。设置</w:t>
            </w:r>
            <w:r>
              <w:rPr>
                <w:rFonts w:hint="default" w:eastAsia="仿宋_GB2312" w:cs="Times New Roman"/>
                <w:sz w:val="28"/>
                <w:szCs w:val="28"/>
                <w:lang w:val="en" w:eastAsia="zh-CN"/>
              </w:rPr>
              <w:t>危险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废物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暂存间，其设计、建设、运营管理应满足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《危险废物贮存污染控制标准》（GB18597-2023）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相关要求。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医疗废物、废药物和废药品分类收集后暂存于</w:t>
            </w:r>
            <w:r>
              <w:rPr>
                <w:rFonts w:hint="default" w:eastAsia="仿宋_GB2312" w:cs="Times New Roman"/>
                <w:sz w:val="28"/>
                <w:szCs w:val="28"/>
                <w:lang w:val="en" w:eastAsia="zh-CN"/>
              </w:rPr>
              <w:t>危险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废物暂存间，交由有资质单位妥善处置；定期对污水处理站和化粪池污泥进行消毒和清掏，清掏前应对污泥进行监测，确保满足</w:t>
            </w:r>
            <w:r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  <w:t>《医疗机构水污染物排放标准》（GB18466-2005）表4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中医疗机构污泥控制标准后再委托有资质单位妥善处置；中药渣经消毒后交由环卫部门统一清运；药品废包装材料和输液瓶（袋）经收集后外售。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生活垃圾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交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由环卫部门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定期清运处理。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lang w:eastAsia="zh-CN"/>
              </w:rPr>
              <w:t>三、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lang w:val="en-US" w:eastAsia="zh-CN"/>
              </w:rPr>
              <w:t>加强环境管理，严格落实好报告中提到的“以新带老”措施。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、项目建设必须执行配套建设的环境保护设施与主体工程同时设计、同时施工、同时投入使用的环境保护“三同时”制度，并按照相关规定做好竣工验收工作。项目竣工并具备生产（运行）条件后，你单位须按《排污许可管理条例》及相关技术规范的要求，办理排污许可手续后，方可投入运行。</w:t>
            </w:r>
          </w:p>
          <w:p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衡阳市生态环境局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9204B"/>
    <w:rsid w:val="232B174E"/>
    <w:rsid w:val="28BE2724"/>
    <w:rsid w:val="418F72B8"/>
    <w:rsid w:val="47C87404"/>
    <w:rsid w:val="57E9204B"/>
    <w:rsid w:val="6ECB2DB6"/>
    <w:rsid w:val="77BD8ED6"/>
    <w:rsid w:val="BFBFB614"/>
    <w:rsid w:val="CF785E33"/>
    <w:rsid w:val="E0BFF5E4"/>
    <w:rsid w:val="F7FF1AE7"/>
    <w:rsid w:val="FEFFE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basedOn w:val="9"/>
    <w:next w:val="10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纯文本1"/>
    <w:basedOn w:val="1"/>
    <w:qFormat/>
    <w:uiPriority w:val="0"/>
    <w:rPr>
      <w:rFonts w:ascii="宋体" w:hAnsi="Courier New"/>
    </w:rPr>
  </w:style>
  <w:style w:type="paragraph" w:customStyle="1" w:styleId="10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1">
    <w:name w:val="_Style 0"/>
    <w:qFormat/>
    <w:uiPriority w:val="21"/>
    <w:rPr>
      <w:b/>
      <w:bCs/>
      <w:i/>
      <w:iCs/>
      <w:color w:val="4F81BD"/>
    </w:rPr>
  </w:style>
  <w:style w:type="paragraph" w:customStyle="1" w:styleId="12">
    <w:name w:val="A-正文"/>
    <w:basedOn w:val="1"/>
    <w:next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13">
    <w:name w:val="报告书正文"/>
    <w:basedOn w:val="1"/>
    <w:qFormat/>
    <w:uiPriority w:val="0"/>
    <w:pPr>
      <w:spacing w:line="360" w:lineRule="auto"/>
      <w:ind w:firstLine="200" w:firstLineChars="20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1478</Words>
  <Characters>1562</Characters>
  <Lines>0</Lines>
  <Paragraphs>0</Paragraphs>
  <TotalTime>30</TotalTime>
  <ScaleCrop>false</ScaleCrop>
  <LinksUpToDate>false</LinksUpToDate>
  <CharactersWithSpaces>1641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2024-12-18T02:26:00Z</dcterms:created>
  <dc:creator>cxm</dc:creator>
  <cp:lastModifiedBy>kylin</cp:lastModifiedBy>
  <cp:lastPrinted>2025-01-02T10:27:26Z</cp:lastPrinted>
  <dcterms:modified xsi:type="dcterms:W3CDTF">2025-01-02T10:29:34Z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3A51320522CC4C929331A6F8AB18119C_13</vt:lpwstr>
  </property>
</Properties>
</file>