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C0DD03">
      <w:pPr>
        <w:jc w:val="center"/>
        <w:rPr>
          <w:b/>
          <w:sz w:val="48"/>
          <w:szCs w:val="48"/>
        </w:rPr>
      </w:pPr>
      <w:r>
        <w:rPr>
          <w:rFonts w:hint="eastAsia"/>
          <w:b/>
          <w:sz w:val="48"/>
          <w:szCs w:val="48"/>
          <w:lang w:val="zh-CN"/>
        </w:rPr>
        <w:t>衡南县三塘镇污水处理</w:t>
      </w:r>
      <w:r>
        <w:rPr>
          <w:rFonts w:hint="eastAsia"/>
          <w:b/>
          <w:sz w:val="48"/>
          <w:szCs w:val="48"/>
        </w:rPr>
        <w:t>厂</w:t>
      </w:r>
    </w:p>
    <w:p w14:paraId="27E5A332">
      <w:pPr>
        <w:jc w:val="center"/>
        <w:rPr>
          <w:b/>
          <w:bCs/>
          <w:sz w:val="64"/>
          <w:szCs w:val="64"/>
        </w:rPr>
      </w:pPr>
      <w:r>
        <w:rPr>
          <w:rFonts w:hint="eastAsia" w:eastAsia="黑体"/>
          <w:b/>
          <w:w w:val="95"/>
          <w:sz w:val="52"/>
        </w:rPr>
        <w:t>入河排污口设置论证报告</w:t>
      </w:r>
    </w:p>
    <w:p w14:paraId="3B37FCD8">
      <w:pPr>
        <w:jc w:val="center"/>
        <w:rPr>
          <w:b/>
          <w:bCs/>
          <w:color w:val="000000"/>
        </w:rPr>
      </w:pPr>
    </w:p>
    <w:p w14:paraId="2B3079A7">
      <w:pPr>
        <w:jc w:val="center"/>
        <w:rPr>
          <w:b/>
          <w:color w:val="000000"/>
          <w:sz w:val="36"/>
          <w:szCs w:val="36"/>
        </w:rPr>
      </w:pPr>
    </w:p>
    <w:p w14:paraId="6869B5DB"/>
    <w:p w14:paraId="40B58BA4">
      <w:pPr>
        <w:jc w:val="center"/>
        <w:rPr>
          <w:b/>
          <w:color w:val="000000"/>
          <w:sz w:val="36"/>
          <w:szCs w:val="36"/>
        </w:rPr>
      </w:pPr>
    </w:p>
    <w:p w14:paraId="11B72B61">
      <w:pPr>
        <w:jc w:val="center"/>
        <w:rPr>
          <w:b/>
          <w:color w:val="000000"/>
          <w:sz w:val="36"/>
          <w:szCs w:val="36"/>
        </w:rPr>
      </w:pPr>
    </w:p>
    <w:p w14:paraId="02BD5D13">
      <w:pPr>
        <w:jc w:val="center"/>
        <w:rPr>
          <w:b/>
          <w:color w:val="000000"/>
          <w:sz w:val="36"/>
          <w:szCs w:val="36"/>
        </w:rPr>
      </w:pPr>
    </w:p>
    <w:p w14:paraId="23915615">
      <w:pPr>
        <w:jc w:val="center"/>
        <w:rPr>
          <w:b/>
          <w:color w:val="000000"/>
          <w:sz w:val="36"/>
          <w:szCs w:val="36"/>
        </w:rPr>
      </w:pPr>
    </w:p>
    <w:p w14:paraId="416CF1AE">
      <w:pPr>
        <w:jc w:val="center"/>
        <w:rPr>
          <w:b/>
          <w:color w:val="000000"/>
          <w:sz w:val="36"/>
          <w:szCs w:val="36"/>
        </w:rPr>
      </w:pPr>
    </w:p>
    <w:p w14:paraId="22D265B2">
      <w:pPr>
        <w:jc w:val="center"/>
        <w:rPr>
          <w:b/>
          <w:color w:val="000000"/>
          <w:sz w:val="36"/>
          <w:szCs w:val="36"/>
        </w:rPr>
      </w:pPr>
    </w:p>
    <w:p w14:paraId="5F006CFD">
      <w:pPr>
        <w:jc w:val="center"/>
        <w:rPr>
          <w:b/>
          <w:color w:val="000000"/>
          <w:sz w:val="36"/>
          <w:szCs w:val="36"/>
        </w:rPr>
      </w:pPr>
    </w:p>
    <w:p w14:paraId="4AE4E733">
      <w:pPr>
        <w:jc w:val="center"/>
        <w:rPr>
          <w:b/>
          <w:color w:val="000000"/>
          <w:sz w:val="36"/>
          <w:szCs w:val="36"/>
        </w:rPr>
      </w:pPr>
    </w:p>
    <w:p w14:paraId="0EDB634B">
      <w:pPr>
        <w:jc w:val="center"/>
        <w:rPr>
          <w:b/>
          <w:color w:val="000000"/>
          <w:sz w:val="36"/>
          <w:szCs w:val="36"/>
        </w:rPr>
      </w:pPr>
    </w:p>
    <w:p w14:paraId="6CD8D587">
      <w:pPr>
        <w:ind w:firstLine="964" w:firstLineChars="300"/>
        <w:rPr>
          <w:b/>
          <w:bCs/>
          <w:color w:val="000000"/>
          <w:sz w:val="32"/>
          <w:szCs w:val="32"/>
        </w:rPr>
      </w:pPr>
      <w:r>
        <w:rPr>
          <w:b/>
          <w:bCs/>
          <w:color w:val="000000"/>
          <w:sz w:val="32"/>
          <w:szCs w:val="32"/>
        </w:rPr>
        <w:t>建设单位：</w:t>
      </w:r>
      <w:r>
        <w:rPr>
          <w:rFonts w:hint="eastAsia"/>
          <w:b/>
          <w:bCs/>
          <w:color w:val="000000"/>
          <w:sz w:val="32"/>
          <w:szCs w:val="32"/>
        </w:rPr>
        <w:t>衡南县三塘镇人民政府</w:t>
      </w:r>
    </w:p>
    <w:p w14:paraId="6000F89C">
      <w:pPr>
        <w:ind w:firstLine="964" w:firstLineChars="300"/>
        <w:rPr>
          <w:b/>
          <w:bCs/>
          <w:color w:val="000000"/>
          <w:sz w:val="32"/>
          <w:szCs w:val="32"/>
        </w:rPr>
      </w:pPr>
      <w:r>
        <w:rPr>
          <w:b/>
          <w:color w:val="000000"/>
          <w:sz w:val="32"/>
          <w:szCs w:val="32"/>
        </w:rPr>
        <w:t>编制单位：</w:t>
      </w:r>
      <w:r>
        <w:rPr>
          <w:rFonts w:hint="eastAsia"/>
          <w:b/>
          <w:color w:val="000000"/>
          <w:sz w:val="32"/>
          <w:szCs w:val="32"/>
        </w:rPr>
        <w:t>衡阳祥祺咨询服务有限公司</w:t>
      </w:r>
    </w:p>
    <w:p w14:paraId="0C61A0CC">
      <w:pPr>
        <w:jc w:val="center"/>
        <w:rPr>
          <w:b/>
          <w:color w:val="000000"/>
          <w:sz w:val="32"/>
          <w:szCs w:val="32"/>
        </w:rPr>
        <w:sectPr>
          <w:pgSz w:w="11906" w:h="16838"/>
          <w:pgMar w:top="1440" w:right="1800" w:bottom="1440" w:left="1800" w:header="851" w:footer="992" w:gutter="0"/>
          <w:cols w:space="425" w:num="1"/>
          <w:docGrid w:type="lines" w:linePitch="312" w:charSpace="0"/>
        </w:sectPr>
      </w:pPr>
      <w:r>
        <w:rPr>
          <w:b/>
          <w:color w:val="000000"/>
          <w:sz w:val="32"/>
          <w:szCs w:val="32"/>
        </w:rPr>
        <w:t>二〇</w:t>
      </w:r>
      <w:r>
        <w:rPr>
          <w:rFonts w:hint="eastAsia"/>
          <w:b/>
          <w:color w:val="000000"/>
          <w:sz w:val="32"/>
          <w:szCs w:val="32"/>
        </w:rPr>
        <w:t>二三</w:t>
      </w:r>
      <w:r>
        <w:rPr>
          <w:b/>
          <w:color w:val="000000"/>
          <w:sz w:val="32"/>
          <w:szCs w:val="32"/>
        </w:rPr>
        <w:t>年</w:t>
      </w:r>
      <w:r>
        <w:rPr>
          <w:rFonts w:hint="eastAsia"/>
          <w:b/>
          <w:color w:val="000000"/>
          <w:sz w:val="32"/>
          <w:szCs w:val="32"/>
        </w:rPr>
        <w:t>六</w:t>
      </w:r>
      <w:r>
        <w:rPr>
          <w:b/>
          <w:color w:val="000000"/>
          <w:sz w:val="32"/>
          <w:szCs w:val="32"/>
        </w:rPr>
        <w:t>月</w:t>
      </w:r>
    </w:p>
    <w:p w14:paraId="1CCACE83">
      <w:pPr>
        <w:jc w:val="center"/>
        <w:rPr>
          <w:rFonts w:cs="KMEIPW+ËÎÌå"/>
          <w:b/>
          <w:bCs/>
          <w:color w:val="000000"/>
          <w:sz w:val="28"/>
          <w:szCs w:val="28"/>
        </w:rPr>
      </w:pPr>
      <w:r>
        <w:rPr>
          <w:rFonts w:hint="eastAsia" w:cs="KMEIPW+ËÎÌå"/>
          <w:b/>
          <w:bCs/>
          <w:color w:val="000000"/>
          <w:sz w:val="28"/>
          <w:szCs w:val="28"/>
        </w:rPr>
        <w:t>编制单位和编制人员情况表</w:t>
      </w:r>
    </w:p>
    <w:tbl>
      <w:tblPr>
        <w:tblStyle w:val="21"/>
        <w:tblW w:w="4996"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2161"/>
        <w:gridCol w:w="4678"/>
      </w:tblGrid>
      <w:tr w14:paraId="31A9EF8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Align w:val="center"/>
          </w:tcPr>
          <w:p w14:paraId="0D25DA67">
            <w:pPr>
              <w:spacing w:line="276" w:lineRule="auto"/>
              <w:jc w:val="center"/>
              <w:rPr>
                <w:rFonts w:cs="KMEIPW+ËÎÌå"/>
                <w:color w:val="000000"/>
              </w:rPr>
            </w:pPr>
            <w:r>
              <w:rPr>
                <w:rFonts w:hint="eastAsia" w:cs="KMEIPW+ËÎÌå"/>
                <w:color w:val="000000"/>
              </w:rPr>
              <w:t>一、建设项目概况</w:t>
            </w:r>
          </w:p>
        </w:tc>
        <w:tc>
          <w:tcPr>
            <w:tcW w:w="1261" w:type="pct"/>
            <w:vAlign w:val="center"/>
          </w:tcPr>
          <w:p w14:paraId="5A2A30BC">
            <w:pPr>
              <w:spacing w:line="276" w:lineRule="auto"/>
              <w:jc w:val="center"/>
              <w:rPr>
                <w:rFonts w:cs="KMEIPW+ËÎÌå"/>
                <w:color w:val="000000"/>
              </w:rPr>
            </w:pPr>
            <w:r>
              <w:rPr>
                <w:rFonts w:hint="eastAsia" w:cs="KMEIPW+ËÎÌå"/>
                <w:color w:val="000000"/>
              </w:rPr>
              <w:t>建设项目名称</w:t>
            </w:r>
          </w:p>
        </w:tc>
        <w:tc>
          <w:tcPr>
            <w:tcW w:w="2754" w:type="pct"/>
            <w:vAlign w:val="center"/>
          </w:tcPr>
          <w:p w14:paraId="4A87953D">
            <w:pPr>
              <w:spacing w:line="276" w:lineRule="auto"/>
              <w:jc w:val="center"/>
              <w:rPr>
                <w:rFonts w:cs="KMEIPW+ËÎÌå"/>
                <w:color w:val="000000"/>
              </w:rPr>
            </w:pPr>
            <w:r>
              <w:rPr>
                <w:rFonts w:hint="eastAsia"/>
                <w:sz w:val="28"/>
                <w:szCs w:val="28"/>
                <w:lang w:val="zh-CN"/>
              </w:rPr>
              <w:t>衡南县三塘镇污水处理工程</w:t>
            </w:r>
            <w:r>
              <w:rPr>
                <w:sz w:val="28"/>
                <w:szCs w:val="28"/>
                <w:lang w:val="zh-CN"/>
              </w:rPr>
              <w:t>项目-</w:t>
            </w:r>
            <w:r>
              <w:rPr>
                <w:rFonts w:hint="eastAsia" w:cs="KMEIPW+ËÎÌå"/>
                <w:color w:val="000000"/>
              </w:rPr>
              <w:t>衡南县三塘镇污水处理厂入河排污口设置论证报告</w:t>
            </w:r>
          </w:p>
        </w:tc>
      </w:tr>
      <w:tr w14:paraId="1B1B7C4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restart"/>
            <w:vAlign w:val="center"/>
          </w:tcPr>
          <w:p w14:paraId="593EA28D">
            <w:pPr>
              <w:spacing w:line="276" w:lineRule="auto"/>
              <w:jc w:val="center"/>
              <w:rPr>
                <w:rFonts w:cs="KMEIPW+ËÎÌå"/>
                <w:color w:val="000000"/>
              </w:rPr>
            </w:pPr>
            <w:r>
              <w:rPr>
                <w:rFonts w:hint="eastAsia" w:cs="KMEIPW+ËÎÌå"/>
                <w:color w:val="000000"/>
              </w:rPr>
              <w:t>二、编制单位概况</w:t>
            </w:r>
          </w:p>
        </w:tc>
        <w:tc>
          <w:tcPr>
            <w:tcW w:w="1261" w:type="pct"/>
            <w:vAlign w:val="center"/>
          </w:tcPr>
          <w:p w14:paraId="751A3126">
            <w:pPr>
              <w:spacing w:line="276" w:lineRule="auto"/>
              <w:jc w:val="center"/>
              <w:rPr>
                <w:rFonts w:cs="KMEIPW+ËÎÌå"/>
                <w:color w:val="000000"/>
              </w:rPr>
            </w:pPr>
            <w:r>
              <w:rPr>
                <w:rFonts w:hint="eastAsia" w:cs="KMEIPW+ËÎÌå"/>
                <w:color w:val="000000"/>
              </w:rPr>
              <w:t>单位名称</w:t>
            </w:r>
          </w:p>
        </w:tc>
        <w:tc>
          <w:tcPr>
            <w:tcW w:w="2754" w:type="pct"/>
            <w:vAlign w:val="center"/>
          </w:tcPr>
          <w:p w14:paraId="0217DF26">
            <w:pPr>
              <w:spacing w:line="276" w:lineRule="auto"/>
              <w:jc w:val="center"/>
              <w:rPr>
                <w:rFonts w:cs="KMEIPW+ËÎÌå"/>
                <w:color w:val="000000"/>
              </w:rPr>
            </w:pPr>
            <w:r>
              <w:rPr>
                <w:rFonts w:hint="eastAsia" w:cs="KMEIPW+ËÎÌå"/>
                <w:color w:val="000000"/>
              </w:rPr>
              <w:t>衡阳祥祺咨询服务有限公司</w:t>
            </w:r>
          </w:p>
        </w:tc>
      </w:tr>
      <w:tr w14:paraId="1A8FE35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409A5756">
            <w:pPr>
              <w:spacing w:line="276" w:lineRule="auto"/>
              <w:jc w:val="center"/>
              <w:rPr>
                <w:rFonts w:cs="KMEIPW+ËÎÌå"/>
                <w:color w:val="000000"/>
              </w:rPr>
            </w:pPr>
          </w:p>
        </w:tc>
        <w:tc>
          <w:tcPr>
            <w:tcW w:w="1261" w:type="pct"/>
            <w:vAlign w:val="center"/>
          </w:tcPr>
          <w:p w14:paraId="21A14C84">
            <w:pPr>
              <w:spacing w:line="276" w:lineRule="auto"/>
              <w:jc w:val="center"/>
              <w:rPr>
                <w:rFonts w:cs="KMEIPW+ËÎÌå"/>
                <w:color w:val="000000"/>
              </w:rPr>
            </w:pPr>
            <w:r>
              <w:rPr>
                <w:rFonts w:hint="eastAsia" w:cs="KMEIPW+ËÎÌå"/>
                <w:color w:val="000000"/>
              </w:rPr>
              <w:t>统一社会信用代码</w:t>
            </w:r>
          </w:p>
        </w:tc>
        <w:tc>
          <w:tcPr>
            <w:tcW w:w="2754" w:type="pct"/>
            <w:vAlign w:val="center"/>
          </w:tcPr>
          <w:p w14:paraId="5EF9D4D5">
            <w:pPr>
              <w:spacing w:line="276" w:lineRule="auto"/>
              <w:jc w:val="center"/>
              <w:rPr>
                <w:rFonts w:cs="KMEIPW+ËÎÌå"/>
                <w:color w:val="000000"/>
              </w:rPr>
            </w:pPr>
            <w:r>
              <w:rPr>
                <w:rFonts w:hint="eastAsia" w:cs="KMEIPW+ËÎÌå"/>
                <w:color w:val="000000"/>
              </w:rPr>
              <w:t>91430421MA7F7REQ7T</w:t>
            </w:r>
          </w:p>
        </w:tc>
      </w:tr>
      <w:tr w14:paraId="061A37A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65204365">
            <w:pPr>
              <w:spacing w:line="276" w:lineRule="auto"/>
              <w:jc w:val="center"/>
              <w:rPr>
                <w:rFonts w:cs="KMEIPW+ËÎÌå"/>
                <w:color w:val="000000"/>
              </w:rPr>
            </w:pPr>
          </w:p>
        </w:tc>
        <w:tc>
          <w:tcPr>
            <w:tcW w:w="1261" w:type="pct"/>
            <w:vAlign w:val="center"/>
          </w:tcPr>
          <w:p w14:paraId="6540AFE7">
            <w:pPr>
              <w:spacing w:line="276" w:lineRule="auto"/>
              <w:jc w:val="center"/>
              <w:rPr>
                <w:rFonts w:cs="KMEIPW+ËÎÌå"/>
                <w:color w:val="000000"/>
              </w:rPr>
            </w:pPr>
            <w:r>
              <w:rPr>
                <w:rFonts w:hint="eastAsia" w:cs="KMEIPW+ËÎÌå"/>
                <w:color w:val="000000"/>
              </w:rPr>
              <w:t>审定</w:t>
            </w:r>
          </w:p>
        </w:tc>
        <w:tc>
          <w:tcPr>
            <w:tcW w:w="2754" w:type="pct"/>
            <w:vAlign w:val="center"/>
          </w:tcPr>
          <w:p w14:paraId="3C4F7585">
            <w:pPr>
              <w:spacing w:line="276" w:lineRule="auto"/>
              <w:jc w:val="center"/>
              <w:rPr>
                <w:rFonts w:cs="KMEIPW+ËÎÌå"/>
                <w:color w:val="000000"/>
              </w:rPr>
            </w:pPr>
          </w:p>
        </w:tc>
      </w:tr>
      <w:tr w14:paraId="5E582A6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017456BF">
            <w:pPr>
              <w:spacing w:line="276" w:lineRule="auto"/>
              <w:jc w:val="center"/>
              <w:rPr>
                <w:rFonts w:cs="KMEIPW+ËÎÌå"/>
                <w:color w:val="000000"/>
              </w:rPr>
            </w:pPr>
          </w:p>
        </w:tc>
        <w:tc>
          <w:tcPr>
            <w:tcW w:w="1261" w:type="pct"/>
            <w:vAlign w:val="center"/>
          </w:tcPr>
          <w:p w14:paraId="61742C62">
            <w:pPr>
              <w:spacing w:line="276" w:lineRule="auto"/>
              <w:jc w:val="center"/>
              <w:rPr>
                <w:rFonts w:cs="KMEIPW+ËÎÌå"/>
                <w:color w:val="000000"/>
              </w:rPr>
            </w:pPr>
            <w:r>
              <w:rPr>
                <w:rFonts w:hint="eastAsia" w:cs="KMEIPW+ËÎÌå"/>
                <w:color w:val="000000"/>
              </w:rPr>
              <w:t>项目负责人</w:t>
            </w:r>
          </w:p>
        </w:tc>
        <w:tc>
          <w:tcPr>
            <w:tcW w:w="2754" w:type="pct"/>
            <w:vAlign w:val="center"/>
          </w:tcPr>
          <w:p w14:paraId="2DDE7CA3">
            <w:pPr>
              <w:spacing w:line="276" w:lineRule="auto"/>
              <w:jc w:val="center"/>
              <w:rPr>
                <w:rFonts w:cs="KMEIPW+ËÎÌå"/>
                <w:color w:val="000000"/>
              </w:rPr>
            </w:pPr>
          </w:p>
        </w:tc>
      </w:tr>
      <w:tr w14:paraId="740190B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5539DABF">
            <w:pPr>
              <w:spacing w:line="276" w:lineRule="auto"/>
              <w:jc w:val="center"/>
              <w:rPr>
                <w:rFonts w:cs="KMEIPW+ËÎÌå"/>
                <w:color w:val="000000"/>
              </w:rPr>
            </w:pPr>
          </w:p>
        </w:tc>
        <w:tc>
          <w:tcPr>
            <w:tcW w:w="1269" w:type="pct"/>
            <w:vAlign w:val="center"/>
          </w:tcPr>
          <w:p w14:paraId="3CC14A2E">
            <w:pPr>
              <w:spacing w:line="276" w:lineRule="auto"/>
              <w:jc w:val="center"/>
              <w:rPr>
                <w:rFonts w:cs="KMEIPW+ËÎÌå"/>
                <w:color w:val="000000"/>
              </w:rPr>
            </w:pPr>
            <w:r>
              <w:rPr>
                <w:rFonts w:hint="eastAsia" w:cs="KMEIPW+ËÎÌå"/>
                <w:color w:val="000000"/>
              </w:rPr>
              <w:t>技术负责人</w:t>
            </w:r>
          </w:p>
        </w:tc>
        <w:tc>
          <w:tcPr>
            <w:tcW w:w="2746" w:type="pct"/>
            <w:vAlign w:val="center"/>
          </w:tcPr>
          <w:p w14:paraId="4278BBB4">
            <w:pPr>
              <w:spacing w:line="276" w:lineRule="auto"/>
              <w:jc w:val="center"/>
              <w:rPr>
                <w:rFonts w:cs="KMEIPW+ËÎÌå"/>
                <w:color w:val="000000"/>
              </w:rPr>
            </w:pPr>
          </w:p>
        </w:tc>
      </w:tr>
      <w:tr w14:paraId="4901695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55C98ACF">
            <w:pPr>
              <w:spacing w:line="276" w:lineRule="auto"/>
              <w:jc w:val="center"/>
              <w:rPr>
                <w:rFonts w:cs="KMEIPW+ËÎÌå"/>
                <w:color w:val="000000"/>
              </w:rPr>
            </w:pPr>
          </w:p>
        </w:tc>
        <w:tc>
          <w:tcPr>
            <w:tcW w:w="1261" w:type="pct"/>
            <w:vAlign w:val="center"/>
          </w:tcPr>
          <w:p w14:paraId="6BBDDDF8">
            <w:pPr>
              <w:spacing w:line="276" w:lineRule="auto"/>
              <w:jc w:val="center"/>
              <w:rPr>
                <w:rFonts w:cs="KMEIPW+ËÎÌå"/>
                <w:color w:val="000000"/>
              </w:rPr>
            </w:pPr>
            <w:r>
              <w:rPr>
                <w:rFonts w:hint="eastAsia" w:cs="KMEIPW+ËÎÌå"/>
                <w:color w:val="000000"/>
              </w:rPr>
              <w:t>报告编写</w:t>
            </w:r>
          </w:p>
        </w:tc>
        <w:tc>
          <w:tcPr>
            <w:tcW w:w="2754" w:type="pct"/>
            <w:vAlign w:val="center"/>
          </w:tcPr>
          <w:p w14:paraId="3B0584B6">
            <w:pPr>
              <w:spacing w:line="276" w:lineRule="auto"/>
              <w:jc w:val="center"/>
              <w:rPr>
                <w:rFonts w:cs="KMEIPW+ËÎÌå"/>
                <w:color w:val="000000"/>
              </w:rPr>
            </w:pPr>
          </w:p>
        </w:tc>
      </w:tr>
      <w:tr w14:paraId="440F05A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4" w:type="pct"/>
            <w:vMerge w:val="continue"/>
            <w:vAlign w:val="center"/>
          </w:tcPr>
          <w:p w14:paraId="3C8650C6">
            <w:pPr>
              <w:spacing w:line="276" w:lineRule="auto"/>
              <w:jc w:val="center"/>
              <w:rPr>
                <w:rFonts w:cs="KMEIPW+ËÎÌå"/>
                <w:color w:val="000000"/>
              </w:rPr>
            </w:pPr>
          </w:p>
        </w:tc>
        <w:tc>
          <w:tcPr>
            <w:tcW w:w="1261" w:type="pct"/>
            <w:vAlign w:val="center"/>
          </w:tcPr>
          <w:p w14:paraId="3A7FB115">
            <w:pPr>
              <w:spacing w:line="276" w:lineRule="auto"/>
              <w:jc w:val="center"/>
              <w:rPr>
                <w:rFonts w:cs="KMEIPW+ËÎÌå"/>
                <w:color w:val="000000"/>
              </w:rPr>
            </w:pPr>
            <w:r>
              <w:rPr>
                <w:rFonts w:hint="eastAsia" w:cs="KMEIPW+ËÎÌå"/>
                <w:color w:val="000000"/>
              </w:rPr>
              <w:t>参加人员</w:t>
            </w:r>
          </w:p>
        </w:tc>
        <w:tc>
          <w:tcPr>
            <w:tcW w:w="2754" w:type="pct"/>
            <w:vAlign w:val="center"/>
          </w:tcPr>
          <w:p w14:paraId="59626828">
            <w:pPr>
              <w:spacing w:line="276" w:lineRule="auto"/>
              <w:jc w:val="center"/>
              <w:rPr>
                <w:rFonts w:cs="KMEIPW+ËÎÌå"/>
                <w:color w:val="000000"/>
              </w:rPr>
            </w:pPr>
          </w:p>
        </w:tc>
      </w:tr>
    </w:tbl>
    <w:p w14:paraId="3EA944B6">
      <w:pPr>
        <w:sectPr>
          <w:pgSz w:w="11906" w:h="16838"/>
          <w:pgMar w:top="1440" w:right="1800" w:bottom="1440" w:left="1800" w:header="851" w:footer="992" w:gutter="0"/>
          <w:cols w:space="425" w:num="1"/>
          <w:docGrid w:type="lines" w:linePitch="312" w:charSpace="0"/>
        </w:sectPr>
      </w:pPr>
    </w:p>
    <w:p w14:paraId="5D5F3C10">
      <w:pPr>
        <w:jc w:val="both"/>
        <w:rPr>
          <w:rFonts w:hint="eastAsia" w:eastAsia="宋体"/>
          <w:lang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434965" cy="7067550"/>
            <wp:effectExtent l="0" t="0" r="13335" b="0"/>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13"/>
                    <a:stretch>
                      <a:fillRect/>
                    </a:stretch>
                  </pic:blipFill>
                  <pic:spPr>
                    <a:xfrm>
                      <a:off x="0" y="0"/>
                      <a:ext cx="5434965" cy="7067550"/>
                    </a:xfrm>
                    <a:prstGeom prst="rect">
                      <a:avLst/>
                    </a:prstGeom>
                    <a:noFill/>
                    <a:ln>
                      <a:noFill/>
                    </a:ln>
                  </pic:spPr>
                </pic:pic>
              </a:graphicData>
            </a:graphic>
          </wp:inline>
        </w:drawing>
      </w:r>
    </w:p>
    <w:p w14:paraId="78121A98">
      <w:pPr>
        <w:jc w:val="center"/>
        <w:rPr>
          <w:b/>
          <w:bCs/>
          <w:sz w:val="32"/>
          <w:szCs w:val="32"/>
        </w:rPr>
      </w:pPr>
      <w:bookmarkStart w:id="0" w:name="_Toc8940"/>
      <w:r>
        <w:rPr>
          <w:rFonts w:hint="eastAsia"/>
          <w:b/>
          <w:bCs/>
          <w:sz w:val="32"/>
          <w:szCs w:val="32"/>
        </w:rPr>
        <w:t>入河排污口设置论证报告综合说明表</w:t>
      </w:r>
      <w:bookmarkEnd w:id="0"/>
    </w:p>
    <w:tbl>
      <w:tblPr>
        <w:tblStyle w:val="28"/>
        <w:tblW w:w="523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51"/>
        <w:gridCol w:w="1107"/>
        <w:gridCol w:w="921"/>
        <w:gridCol w:w="752"/>
        <w:gridCol w:w="1223"/>
        <w:gridCol w:w="1574"/>
        <w:gridCol w:w="1143"/>
        <w:gridCol w:w="447"/>
        <w:gridCol w:w="1108"/>
      </w:tblGrid>
      <w:tr w14:paraId="6D8F2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258" w:type="pct"/>
            <w:vMerge w:val="restart"/>
            <w:tcBorders>
              <w:tl2br w:val="nil"/>
              <w:tr2bl w:val="nil"/>
            </w:tcBorders>
            <w:vAlign w:val="center"/>
          </w:tcPr>
          <w:p w14:paraId="53B0DC41">
            <w:pPr>
              <w:pStyle w:val="27"/>
            </w:pPr>
            <w:r>
              <w:t>基本情况</w:t>
            </w:r>
          </w:p>
        </w:tc>
        <w:tc>
          <w:tcPr>
            <w:tcW w:w="1161" w:type="pct"/>
            <w:gridSpan w:val="2"/>
            <w:tcBorders>
              <w:tl2br w:val="nil"/>
              <w:tr2bl w:val="nil"/>
            </w:tcBorders>
            <w:vAlign w:val="center"/>
          </w:tcPr>
          <w:p w14:paraId="198AD667">
            <w:pPr>
              <w:pStyle w:val="27"/>
            </w:pPr>
            <w:r>
              <w:t>项目名称</w:t>
            </w:r>
          </w:p>
        </w:tc>
        <w:tc>
          <w:tcPr>
            <w:tcW w:w="1132" w:type="pct"/>
            <w:gridSpan w:val="2"/>
            <w:tcBorders>
              <w:tl2br w:val="nil"/>
              <w:tr2bl w:val="nil"/>
            </w:tcBorders>
            <w:vAlign w:val="center"/>
          </w:tcPr>
          <w:p w14:paraId="34C08FB2">
            <w:pPr>
              <w:pStyle w:val="27"/>
            </w:pPr>
            <w:r>
              <w:rPr>
                <w:rFonts w:hint="eastAsia"/>
              </w:rPr>
              <w:t>衡南县三塘镇污水处理厂入河排污口</w:t>
            </w:r>
          </w:p>
        </w:tc>
        <w:tc>
          <w:tcPr>
            <w:tcW w:w="1557" w:type="pct"/>
            <w:gridSpan w:val="2"/>
            <w:tcBorders>
              <w:tl2br w:val="nil"/>
              <w:tr2bl w:val="nil"/>
            </w:tcBorders>
            <w:vAlign w:val="center"/>
          </w:tcPr>
          <w:p w14:paraId="48517CFF">
            <w:pPr>
              <w:pStyle w:val="27"/>
            </w:pPr>
            <w:r>
              <w:t>项目位置</w:t>
            </w:r>
          </w:p>
        </w:tc>
        <w:tc>
          <w:tcPr>
            <w:tcW w:w="891" w:type="pct"/>
            <w:gridSpan w:val="2"/>
            <w:tcBorders>
              <w:tl2br w:val="nil"/>
              <w:tr2bl w:val="nil"/>
            </w:tcBorders>
            <w:vAlign w:val="center"/>
          </w:tcPr>
          <w:p w14:paraId="0E6585EA">
            <w:pPr>
              <w:pStyle w:val="27"/>
            </w:pPr>
            <w:r>
              <w:rPr>
                <w:rFonts w:hint="eastAsia"/>
              </w:rPr>
              <w:t>三塘镇龙头岭居委会江塘组柿江左岸</w:t>
            </w:r>
          </w:p>
        </w:tc>
      </w:tr>
      <w:tr w14:paraId="45A47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5A3457B">
            <w:pPr>
              <w:pStyle w:val="27"/>
            </w:pPr>
          </w:p>
        </w:tc>
        <w:tc>
          <w:tcPr>
            <w:tcW w:w="1161" w:type="pct"/>
            <w:gridSpan w:val="2"/>
            <w:tcBorders>
              <w:tl2br w:val="nil"/>
              <w:tr2bl w:val="nil"/>
            </w:tcBorders>
            <w:vAlign w:val="center"/>
          </w:tcPr>
          <w:p w14:paraId="48D302D9">
            <w:pPr>
              <w:pStyle w:val="27"/>
            </w:pPr>
            <w:r>
              <w:t>项目性质</w:t>
            </w:r>
          </w:p>
        </w:tc>
        <w:tc>
          <w:tcPr>
            <w:tcW w:w="1132" w:type="pct"/>
            <w:gridSpan w:val="2"/>
            <w:tcBorders>
              <w:tl2br w:val="nil"/>
              <w:tr2bl w:val="nil"/>
            </w:tcBorders>
            <w:vAlign w:val="center"/>
          </w:tcPr>
          <w:p w14:paraId="5C89CC6C">
            <w:pPr>
              <w:pStyle w:val="27"/>
            </w:pPr>
            <w:r>
              <w:t>新建</w:t>
            </w:r>
          </w:p>
        </w:tc>
        <w:tc>
          <w:tcPr>
            <w:tcW w:w="1557" w:type="pct"/>
            <w:gridSpan w:val="2"/>
            <w:tcBorders>
              <w:tl2br w:val="nil"/>
              <w:tr2bl w:val="nil"/>
            </w:tcBorders>
            <w:vAlign w:val="center"/>
          </w:tcPr>
          <w:p w14:paraId="61523498">
            <w:pPr>
              <w:pStyle w:val="27"/>
            </w:pPr>
            <w:r>
              <w:t>所属行业</w:t>
            </w:r>
          </w:p>
        </w:tc>
        <w:tc>
          <w:tcPr>
            <w:tcW w:w="891" w:type="pct"/>
            <w:gridSpan w:val="2"/>
            <w:tcBorders>
              <w:tl2br w:val="nil"/>
              <w:tr2bl w:val="nil"/>
            </w:tcBorders>
            <w:vAlign w:val="center"/>
          </w:tcPr>
          <w:p w14:paraId="39A9A690">
            <w:pPr>
              <w:pStyle w:val="27"/>
            </w:pPr>
            <w:r>
              <w:t xml:space="preserve">D4620 </w:t>
            </w:r>
            <w:r>
              <w:rPr>
                <w:rFonts w:hint="eastAsia"/>
              </w:rPr>
              <w:t>（</w:t>
            </w:r>
            <w:r>
              <w:t>污水处理及其再生利用</w:t>
            </w:r>
            <w:r>
              <w:rPr>
                <w:rFonts w:hint="eastAsia"/>
              </w:rPr>
              <w:t>）</w:t>
            </w:r>
          </w:p>
        </w:tc>
      </w:tr>
      <w:tr w14:paraId="28ACD8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61387D6">
            <w:pPr>
              <w:pStyle w:val="27"/>
            </w:pPr>
          </w:p>
        </w:tc>
        <w:tc>
          <w:tcPr>
            <w:tcW w:w="1161" w:type="pct"/>
            <w:gridSpan w:val="2"/>
            <w:tcBorders>
              <w:tl2br w:val="nil"/>
              <w:tr2bl w:val="nil"/>
            </w:tcBorders>
            <w:vAlign w:val="center"/>
          </w:tcPr>
          <w:p w14:paraId="29AEB81A">
            <w:pPr>
              <w:pStyle w:val="27"/>
            </w:pPr>
            <w:r>
              <w:t>建设规模</w:t>
            </w:r>
          </w:p>
        </w:tc>
        <w:tc>
          <w:tcPr>
            <w:tcW w:w="1132" w:type="pct"/>
            <w:gridSpan w:val="2"/>
            <w:tcBorders>
              <w:tl2br w:val="nil"/>
              <w:tr2bl w:val="nil"/>
            </w:tcBorders>
            <w:vAlign w:val="center"/>
          </w:tcPr>
          <w:p w14:paraId="7F676A30">
            <w:pPr>
              <w:pStyle w:val="27"/>
            </w:pPr>
            <w:r>
              <w:rPr>
                <w:rFonts w:hint="eastAsia"/>
              </w:rPr>
              <w:t>10000</w:t>
            </w:r>
            <w:r>
              <w:t>m³/d</w:t>
            </w:r>
          </w:p>
        </w:tc>
        <w:tc>
          <w:tcPr>
            <w:tcW w:w="1557" w:type="pct"/>
            <w:gridSpan w:val="2"/>
            <w:tcBorders>
              <w:tl2br w:val="nil"/>
              <w:tr2bl w:val="nil"/>
            </w:tcBorders>
            <w:vAlign w:val="center"/>
          </w:tcPr>
          <w:p w14:paraId="2DA2C89C">
            <w:pPr>
              <w:pStyle w:val="27"/>
            </w:pPr>
            <w:r>
              <w:t>项目单位</w:t>
            </w:r>
          </w:p>
        </w:tc>
        <w:tc>
          <w:tcPr>
            <w:tcW w:w="891" w:type="pct"/>
            <w:gridSpan w:val="2"/>
            <w:tcBorders>
              <w:tl2br w:val="nil"/>
              <w:tr2bl w:val="nil"/>
            </w:tcBorders>
            <w:vAlign w:val="center"/>
          </w:tcPr>
          <w:p w14:paraId="45F3A8A5">
            <w:pPr>
              <w:pStyle w:val="27"/>
            </w:pPr>
            <w:r>
              <w:rPr>
                <w:rFonts w:hint="eastAsia"/>
              </w:rPr>
              <w:t>衡南县三塘镇人民政府</w:t>
            </w:r>
          </w:p>
        </w:tc>
      </w:tr>
      <w:tr w14:paraId="4E8D69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3337C641">
            <w:pPr>
              <w:pStyle w:val="27"/>
            </w:pPr>
          </w:p>
        </w:tc>
        <w:tc>
          <w:tcPr>
            <w:tcW w:w="1161" w:type="pct"/>
            <w:gridSpan w:val="2"/>
            <w:tcBorders>
              <w:tl2br w:val="nil"/>
              <w:tr2bl w:val="nil"/>
            </w:tcBorders>
            <w:vAlign w:val="center"/>
          </w:tcPr>
          <w:p w14:paraId="4FC0F9DD">
            <w:pPr>
              <w:pStyle w:val="27"/>
            </w:pPr>
            <w:r>
              <w:t>建设项目的审批机 关</w:t>
            </w:r>
          </w:p>
        </w:tc>
        <w:tc>
          <w:tcPr>
            <w:tcW w:w="1132" w:type="pct"/>
            <w:gridSpan w:val="2"/>
            <w:tcBorders>
              <w:tl2br w:val="nil"/>
              <w:tr2bl w:val="nil"/>
            </w:tcBorders>
            <w:vAlign w:val="center"/>
          </w:tcPr>
          <w:p w14:paraId="41D4753A">
            <w:pPr>
              <w:pStyle w:val="27"/>
            </w:pPr>
            <w:r>
              <w:rPr>
                <w:rFonts w:hint="eastAsia"/>
              </w:rPr>
              <w:t>衡阳市生态环境局</w:t>
            </w:r>
          </w:p>
        </w:tc>
        <w:tc>
          <w:tcPr>
            <w:tcW w:w="1557" w:type="pct"/>
            <w:gridSpan w:val="2"/>
            <w:tcBorders>
              <w:tl2br w:val="nil"/>
              <w:tr2bl w:val="nil"/>
            </w:tcBorders>
            <w:vAlign w:val="center"/>
          </w:tcPr>
          <w:p w14:paraId="01179469">
            <w:pPr>
              <w:pStyle w:val="27"/>
            </w:pPr>
            <w:r>
              <w:t>入河排污口审核机关</w:t>
            </w:r>
          </w:p>
        </w:tc>
        <w:tc>
          <w:tcPr>
            <w:tcW w:w="891" w:type="pct"/>
            <w:gridSpan w:val="2"/>
            <w:tcBorders>
              <w:tl2br w:val="nil"/>
              <w:tr2bl w:val="nil"/>
            </w:tcBorders>
            <w:vAlign w:val="center"/>
          </w:tcPr>
          <w:p w14:paraId="359D4EEC">
            <w:pPr>
              <w:pStyle w:val="27"/>
            </w:pPr>
            <w:r>
              <w:rPr>
                <w:rFonts w:hint="eastAsia"/>
              </w:rPr>
              <w:t>衡阳市生态环境局</w:t>
            </w:r>
          </w:p>
        </w:tc>
      </w:tr>
      <w:tr w14:paraId="2ED21A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ED3D861">
            <w:pPr>
              <w:pStyle w:val="27"/>
            </w:pPr>
          </w:p>
        </w:tc>
        <w:tc>
          <w:tcPr>
            <w:tcW w:w="1161" w:type="pct"/>
            <w:gridSpan w:val="2"/>
            <w:tcBorders>
              <w:tl2br w:val="nil"/>
              <w:tr2bl w:val="nil"/>
            </w:tcBorders>
            <w:vAlign w:val="center"/>
          </w:tcPr>
          <w:p w14:paraId="2A3F6660">
            <w:pPr>
              <w:pStyle w:val="27"/>
            </w:pPr>
            <w:r>
              <w:t>报告编制合同委托单位</w:t>
            </w:r>
          </w:p>
        </w:tc>
        <w:tc>
          <w:tcPr>
            <w:tcW w:w="1132" w:type="pct"/>
            <w:gridSpan w:val="2"/>
            <w:tcBorders>
              <w:tl2br w:val="nil"/>
              <w:tr2bl w:val="nil"/>
            </w:tcBorders>
            <w:vAlign w:val="center"/>
          </w:tcPr>
          <w:p w14:paraId="6C7E5DD4">
            <w:pPr>
              <w:pStyle w:val="27"/>
            </w:pPr>
            <w:r>
              <w:rPr>
                <w:rFonts w:hint="eastAsia"/>
              </w:rPr>
              <w:t>衡南县三塘镇人民政府</w:t>
            </w:r>
          </w:p>
        </w:tc>
        <w:tc>
          <w:tcPr>
            <w:tcW w:w="1557" w:type="pct"/>
            <w:gridSpan w:val="2"/>
            <w:tcBorders>
              <w:tl2br w:val="nil"/>
              <w:tr2bl w:val="nil"/>
            </w:tcBorders>
            <w:vAlign w:val="center"/>
          </w:tcPr>
          <w:p w14:paraId="20743178">
            <w:pPr>
              <w:pStyle w:val="27"/>
            </w:pPr>
            <w:r>
              <w:t>报告编制单位及证书号</w:t>
            </w:r>
          </w:p>
        </w:tc>
        <w:tc>
          <w:tcPr>
            <w:tcW w:w="891" w:type="pct"/>
            <w:gridSpan w:val="2"/>
            <w:tcBorders>
              <w:tl2br w:val="nil"/>
              <w:tr2bl w:val="nil"/>
            </w:tcBorders>
            <w:vAlign w:val="center"/>
          </w:tcPr>
          <w:p w14:paraId="2387D15A">
            <w:pPr>
              <w:pStyle w:val="27"/>
            </w:pPr>
            <w:r>
              <w:rPr>
                <w:rFonts w:hint="eastAsia"/>
              </w:rPr>
              <w:t>衡阳祥祺咨询服务有限公司</w:t>
            </w:r>
          </w:p>
        </w:tc>
      </w:tr>
      <w:tr w14:paraId="261902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07AB3162">
            <w:pPr>
              <w:pStyle w:val="27"/>
            </w:pPr>
          </w:p>
        </w:tc>
        <w:tc>
          <w:tcPr>
            <w:tcW w:w="1161" w:type="pct"/>
            <w:gridSpan w:val="2"/>
            <w:tcBorders>
              <w:tl2br w:val="nil"/>
              <w:tr2bl w:val="nil"/>
            </w:tcBorders>
            <w:vAlign w:val="center"/>
          </w:tcPr>
          <w:p w14:paraId="5A2D78BD">
            <w:pPr>
              <w:pStyle w:val="27"/>
            </w:pPr>
            <w:r>
              <w:t>论证工作等级</w:t>
            </w:r>
          </w:p>
        </w:tc>
        <w:tc>
          <w:tcPr>
            <w:tcW w:w="1132" w:type="pct"/>
            <w:gridSpan w:val="2"/>
            <w:tcBorders>
              <w:tl2br w:val="nil"/>
              <w:tr2bl w:val="nil"/>
            </w:tcBorders>
            <w:vAlign w:val="center"/>
          </w:tcPr>
          <w:p w14:paraId="5F478345">
            <w:pPr>
              <w:pStyle w:val="27"/>
            </w:pPr>
            <w:r>
              <w:t>一级</w:t>
            </w:r>
          </w:p>
        </w:tc>
        <w:tc>
          <w:tcPr>
            <w:tcW w:w="1557" w:type="pct"/>
            <w:gridSpan w:val="2"/>
            <w:tcBorders>
              <w:tl2br w:val="nil"/>
              <w:tr2bl w:val="nil"/>
            </w:tcBorders>
            <w:vAlign w:val="center"/>
          </w:tcPr>
          <w:p w14:paraId="4CBFD644">
            <w:pPr>
              <w:pStyle w:val="27"/>
            </w:pPr>
            <w:r>
              <w:t>工作范围</w:t>
            </w:r>
          </w:p>
        </w:tc>
        <w:tc>
          <w:tcPr>
            <w:tcW w:w="891" w:type="pct"/>
            <w:gridSpan w:val="2"/>
            <w:tcBorders>
              <w:tl2br w:val="nil"/>
              <w:tr2bl w:val="nil"/>
            </w:tcBorders>
            <w:vAlign w:val="center"/>
          </w:tcPr>
          <w:p w14:paraId="5634E49E">
            <w:pPr>
              <w:pStyle w:val="27"/>
            </w:pPr>
            <w:r>
              <w:t>/</w:t>
            </w:r>
          </w:p>
        </w:tc>
      </w:tr>
      <w:tr w14:paraId="14354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ECFD964">
            <w:pPr>
              <w:pStyle w:val="27"/>
            </w:pPr>
          </w:p>
        </w:tc>
        <w:tc>
          <w:tcPr>
            <w:tcW w:w="1161" w:type="pct"/>
            <w:gridSpan w:val="2"/>
            <w:tcBorders>
              <w:tl2br w:val="nil"/>
              <w:tr2bl w:val="nil"/>
            </w:tcBorders>
            <w:vAlign w:val="center"/>
          </w:tcPr>
          <w:p w14:paraId="3846FACE">
            <w:pPr>
              <w:pStyle w:val="27"/>
            </w:pPr>
            <w:r>
              <w:t>论证范围</w:t>
            </w:r>
          </w:p>
        </w:tc>
        <w:tc>
          <w:tcPr>
            <w:tcW w:w="1132" w:type="pct"/>
            <w:gridSpan w:val="2"/>
            <w:tcBorders>
              <w:tl2br w:val="nil"/>
              <w:tr2bl w:val="nil"/>
            </w:tcBorders>
            <w:vAlign w:val="center"/>
          </w:tcPr>
          <w:p w14:paraId="2C561283">
            <w:pPr>
              <w:pStyle w:val="27"/>
            </w:pPr>
            <w:r>
              <w:t>入河排污口入</w:t>
            </w:r>
            <w:r>
              <w:rPr>
                <w:rFonts w:hint="eastAsia"/>
              </w:rPr>
              <w:t>柿江河</w:t>
            </w:r>
            <w:r>
              <w:t>上游</w:t>
            </w:r>
            <w:r>
              <w:rPr>
                <w:rFonts w:hint="eastAsia"/>
              </w:rPr>
              <w:t>500m</w:t>
            </w:r>
            <w:r>
              <w:t>至下游</w:t>
            </w:r>
            <w:r>
              <w:rPr>
                <w:rFonts w:hint="eastAsia"/>
              </w:rPr>
              <w:t>45</w:t>
            </w:r>
            <w:r>
              <w:t>00m</w:t>
            </w:r>
            <w:r>
              <w:rPr>
                <w:rFonts w:hint="eastAsia"/>
              </w:rPr>
              <w:t>（柿江河与蒸水交界处）</w:t>
            </w:r>
          </w:p>
        </w:tc>
        <w:tc>
          <w:tcPr>
            <w:tcW w:w="1557" w:type="pct"/>
            <w:gridSpan w:val="2"/>
            <w:tcBorders>
              <w:tl2br w:val="nil"/>
              <w:tr2bl w:val="nil"/>
            </w:tcBorders>
            <w:vAlign w:val="center"/>
          </w:tcPr>
          <w:p w14:paraId="1449EA0C">
            <w:pPr>
              <w:pStyle w:val="27"/>
            </w:pPr>
            <w:r>
              <w:t>水平年 (现状—规划)</w:t>
            </w:r>
          </w:p>
        </w:tc>
        <w:tc>
          <w:tcPr>
            <w:tcW w:w="891" w:type="pct"/>
            <w:gridSpan w:val="2"/>
            <w:tcBorders>
              <w:tl2br w:val="nil"/>
              <w:tr2bl w:val="nil"/>
            </w:tcBorders>
            <w:vAlign w:val="center"/>
          </w:tcPr>
          <w:p w14:paraId="63DEC178">
            <w:pPr>
              <w:pStyle w:val="27"/>
            </w:pPr>
            <w:r>
              <w:t>202</w:t>
            </w:r>
            <w:r>
              <w:rPr>
                <w:rFonts w:hint="eastAsia"/>
              </w:rPr>
              <w:t>3</w:t>
            </w:r>
            <w:r>
              <w:t>-2030</w:t>
            </w:r>
          </w:p>
        </w:tc>
      </w:tr>
      <w:tr w14:paraId="24069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609CB69F">
            <w:pPr>
              <w:pStyle w:val="27"/>
            </w:pPr>
          </w:p>
          <w:p w14:paraId="6DE537FA">
            <w:pPr>
              <w:pStyle w:val="27"/>
            </w:pPr>
            <w:r>
              <w:t>分析范围内控制指标情况</w:t>
            </w:r>
          </w:p>
        </w:tc>
        <w:tc>
          <w:tcPr>
            <w:tcW w:w="1161" w:type="pct"/>
            <w:gridSpan w:val="2"/>
            <w:tcBorders>
              <w:tl2br w:val="nil"/>
              <w:tr2bl w:val="nil"/>
            </w:tcBorders>
            <w:vAlign w:val="center"/>
          </w:tcPr>
          <w:p w14:paraId="7ED72F2F">
            <w:pPr>
              <w:pStyle w:val="27"/>
            </w:pPr>
            <w:r>
              <w:t>取用水总量控制指标</w:t>
            </w:r>
          </w:p>
        </w:tc>
        <w:tc>
          <w:tcPr>
            <w:tcW w:w="1132" w:type="pct"/>
            <w:gridSpan w:val="2"/>
            <w:tcBorders>
              <w:tl2br w:val="nil"/>
              <w:tr2bl w:val="nil"/>
            </w:tcBorders>
            <w:vAlign w:val="center"/>
          </w:tcPr>
          <w:p w14:paraId="6527A1C8">
            <w:pPr>
              <w:pStyle w:val="27"/>
            </w:pPr>
            <w:r>
              <w:t>/</w:t>
            </w:r>
          </w:p>
        </w:tc>
        <w:tc>
          <w:tcPr>
            <w:tcW w:w="1557" w:type="pct"/>
            <w:gridSpan w:val="2"/>
            <w:tcBorders>
              <w:tl2br w:val="nil"/>
              <w:tr2bl w:val="nil"/>
            </w:tcBorders>
            <w:vAlign w:val="center"/>
          </w:tcPr>
          <w:p w14:paraId="5BB776BF">
            <w:pPr>
              <w:pStyle w:val="27"/>
            </w:pPr>
            <w:r>
              <w:t>实际取用水量</w:t>
            </w:r>
          </w:p>
        </w:tc>
        <w:tc>
          <w:tcPr>
            <w:tcW w:w="891" w:type="pct"/>
            <w:gridSpan w:val="2"/>
            <w:tcBorders>
              <w:tl2br w:val="nil"/>
              <w:tr2bl w:val="nil"/>
            </w:tcBorders>
            <w:vAlign w:val="center"/>
          </w:tcPr>
          <w:p w14:paraId="520075E9">
            <w:pPr>
              <w:pStyle w:val="27"/>
            </w:pPr>
            <w:r>
              <w:t>/</w:t>
            </w:r>
          </w:p>
        </w:tc>
      </w:tr>
      <w:tr w14:paraId="262FAA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1A2F4B4">
            <w:pPr>
              <w:pStyle w:val="27"/>
            </w:pPr>
          </w:p>
        </w:tc>
        <w:tc>
          <w:tcPr>
            <w:tcW w:w="1161" w:type="pct"/>
            <w:gridSpan w:val="2"/>
            <w:tcBorders>
              <w:tl2br w:val="nil"/>
              <w:tr2bl w:val="nil"/>
            </w:tcBorders>
            <w:vAlign w:val="center"/>
          </w:tcPr>
          <w:p w14:paraId="4507997E">
            <w:pPr>
              <w:pStyle w:val="27"/>
            </w:pPr>
            <w:r>
              <w:t>用水效率控制指标</w:t>
            </w:r>
          </w:p>
        </w:tc>
        <w:tc>
          <w:tcPr>
            <w:tcW w:w="1132" w:type="pct"/>
            <w:gridSpan w:val="2"/>
            <w:tcBorders>
              <w:tl2br w:val="nil"/>
              <w:tr2bl w:val="nil"/>
            </w:tcBorders>
            <w:vAlign w:val="center"/>
          </w:tcPr>
          <w:p w14:paraId="63BC2F74">
            <w:pPr>
              <w:pStyle w:val="27"/>
            </w:pPr>
            <w:r>
              <w:t>/</w:t>
            </w:r>
          </w:p>
        </w:tc>
        <w:tc>
          <w:tcPr>
            <w:tcW w:w="1557" w:type="pct"/>
            <w:gridSpan w:val="2"/>
            <w:tcBorders>
              <w:tl2br w:val="nil"/>
              <w:tr2bl w:val="nil"/>
            </w:tcBorders>
            <w:vAlign w:val="center"/>
          </w:tcPr>
          <w:p w14:paraId="3B564D49">
            <w:pPr>
              <w:pStyle w:val="27"/>
            </w:pPr>
            <w:r>
              <w:t>实际用水效率指标</w:t>
            </w:r>
          </w:p>
        </w:tc>
        <w:tc>
          <w:tcPr>
            <w:tcW w:w="891" w:type="pct"/>
            <w:gridSpan w:val="2"/>
            <w:tcBorders>
              <w:tl2br w:val="nil"/>
              <w:tr2bl w:val="nil"/>
            </w:tcBorders>
            <w:vAlign w:val="center"/>
          </w:tcPr>
          <w:p w14:paraId="0B065471">
            <w:pPr>
              <w:pStyle w:val="27"/>
            </w:pPr>
            <w:r>
              <w:t>/</w:t>
            </w:r>
          </w:p>
        </w:tc>
      </w:tr>
      <w:tr w14:paraId="606971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6CB74FD">
            <w:pPr>
              <w:pStyle w:val="27"/>
            </w:pPr>
          </w:p>
        </w:tc>
        <w:tc>
          <w:tcPr>
            <w:tcW w:w="1161" w:type="pct"/>
            <w:gridSpan w:val="2"/>
            <w:tcBorders>
              <w:tl2br w:val="nil"/>
              <w:tr2bl w:val="nil"/>
            </w:tcBorders>
            <w:vAlign w:val="center"/>
          </w:tcPr>
          <w:p w14:paraId="1BD7367A">
            <w:pPr>
              <w:pStyle w:val="27"/>
            </w:pPr>
            <w:r>
              <w:t>纳污水域水功能区限制纳污总量指标</w:t>
            </w:r>
          </w:p>
        </w:tc>
        <w:tc>
          <w:tcPr>
            <w:tcW w:w="1132" w:type="pct"/>
            <w:gridSpan w:val="2"/>
            <w:tcBorders>
              <w:tl2br w:val="nil"/>
              <w:tr2bl w:val="nil"/>
            </w:tcBorders>
            <w:vAlign w:val="center"/>
          </w:tcPr>
          <w:p w14:paraId="5F9C6248">
            <w:pPr>
              <w:pStyle w:val="27"/>
            </w:pPr>
            <w:r>
              <w:t>无</w:t>
            </w:r>
          </w:p>
        </w:tc>
        <w:tc>
          <w:tcPr>
            <w:tcW w:w="1557" w:type="pct"/>
            <w:gridSpan w:val="2"/>
            <w:tcBorders>
              <w:tl2br w:val="nil"/>
              <w:tr2bl w:val="nil"/>
            </w:tcBorders>
            <w:vAlign w:val="center"/>
          </w:tcPr>
          <w:p w14:paraId="0C101047">
            <w:pPr>
              <w:pStyle w:val="27"/>
            </w:pPr>
            <w:r>
              <w:t>纳污水域水功能区实际排污总量</w:t>
            </w:r>
          </w:p>
        </w:tc>
        <w:tc>
          <w:tcPr>
            <w:tcW w:w="891" w:type="pct"/>
            <w:gridSpan w:val="2"/>
            <w:tcBorders>
              <w:tl2br w:val="nil"/>
              <w:tr2bl w:val="nil"/>
            </w:tcBorders>
            <w:vAlign w:val="center"/>
          </w:tcPr>
          <w:p w14:paraId="672E3DBC">
            <w:pPr>
              <w:pStyle w:val="27"/>
            </w:pPr>
            <w:r>
              <w:t>/</w:t>
            </w:r>
          </w:p>
        </w:tc>
      </w:tr>
      <w:tr w14:paraId="63D85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A71C6D7">
            <w:pPr>
              <w:pStyle w:val="27"/>
            </w:pPr>
          </w:p>
        </w:tc>
        <w:tc>
          <w:tcPr>
            <w:tcW w:w="1161" w:type="pct"/>
            <w:gridSpan w:val="2"/>
            <w:tcBorders>
              <w:tl2br w:val="nil"/>
              <w:tr2bl w:val="nil"/>
            </w:tcBorders>
            <w:vAlign w:val="center"/>
          </w:tcPr>
          <w:p w14:paraId="61A1CEB2">
            <w:pPr>
              <w:pStyle w:val="27"/>
            </w:pPr>
            <w:r>
              <w:t>纳污水域水功能区水质达标率指标</w:t>
            </w:r>
          </w:p>
        </w:tc>
        <w:tc>
          <w:tcPr>
            <w:tcW w:w="1132" w:type="pct"/>
            <w:gridSpan w:val="2"/>
            <w:tcBorders>
              <w:tl2br w:val="nil"/>
              <w:tr2bl w:val="nil"/>
            </w:tcBorders>
            <w:vAlign w:val="center"/>
          </w:tcPr>
          <w:p w14:paraId="0DC2BE0E">
            <w:pPr>
              <w:pStyle w:val="27"/>
            </w:pPr>
            <w:r>
              <w:t>100%</w:t>
            </w:r>
          </w:p>
        </w:tc>
        <w:tc>
          <w:tcPr>
            <w:tcW w:w="1557" w:type="pct"/>
            <w:gridSpan w:val="2"/>
            <w:tcBorders>
              <w:tl2br w:val="nil"/>
              <w:tr2bl w:val="nil"/>
            </w:tcBorders>
            <w:vAlign w:val="center"/>
          </w:tcPr>
          <w:p w14:paraId="631F0333">
            <w:pPr>
              <w:pStyle w:val="27"/>
            </w:pPr>
            <w:r>
              <w:t>纳污水域水功能区水质达标率</w:t>
            </w:r>
          </w:p>
        </w:tc>
        <w:tc>
          <w:tcPr>
            <w:tcW w:w="891" w:type="pct"/>
            <w:gridSpan w:val="2"/>
            <w:tcBorders>
              <w:tl2br w:val="nil"/>
              <w:tr2bl w:val="nil"/>
            </w:tcBorders>
            <w:vAlign w:val="center"/>
          </w:tcPr>
          <w:p w14:paraId="4630A1BB">
            <w:pPr>
              <w:pStyle w:val="27"/>
            </w:pPr>
            <w:r>
              <w:t>100%</w:t>
            </w:r>
          </w:p>
        </w:tc>
      </w:tr>
      <w:tr w14:paraId="20994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5A4F5A06">
            <w:pPr>
              <w:pStyle w:val="27"/>
            </w:pPr>
          </w:p>
          <w:p w14:paraId="20D5C689">
            <w:pPr>
              <w:pStyle w:val="27"/>
            </w:pPr>
            <w:r>
              <w:t>入河排污口设</w:t>
            </w:r>
          </w:p>
          <w:p w14:paraId="4B9367BB">
            <w:pPr>
              <w:pStyle w:val="27"/>
            </w:pPr>
            <w:r>
              <w:t>置申请单位概</w:t>
            </w:r>
          </w:p>
          <w:p w14:paraId="605DB46C">
            <w:pPr>
              <w:pStyle w:val="27"/>
            </w:pPr>
            <w:r>
              <w:t>况</w:t>
            </w:r>
          </w:p>
        </w:tc>
        <w:tc>
          <w:tcPr>
            <w:tcW w:w="634" w:type="pct"/>
            <w:tcBorders>
              <w:tl2br w:val="nil"/>
              <w:tr2bl w:val="nil"/>
            </w:tcBorders>
            <w:vAlign w:val="center"/>
          </w:tcPr>
          <w:p w14:paraId="1846C13A">
            <w:pPr>
              <w:pStyle w:val="27"/>
            </w:pPr>
            <w:r>
              <w:t>名称</w:t>
            </w:r>
          </w:p>
        </w:tc>
        <w:tc>
          <w:tcPr>
            <w:tcW w:w="1658" w:type="pct"/>
            <w:gridSpan w:val="3"/>
            <w:tcBorders>
              <w:tl2br w:val="nil"/>
              <w:tr2bl w:val="nil"/>
            </w:tcBorders>
            <w:vAlign w:val="center"/>
          </w:tcPr>
          <w:p w14:paraId="0B031372">
            <w:pPr>
              <w:pStyle w:val="27"/>
            </w:pPr>
            <w:r>
              <w:rPr>
                <w:rFonts w:hint="eastAsia"/>
              </w:rPr>
              <w:t>衡南县三塘镇人民政府</w:t>
            </w:r>
          </w:p>
        </w:tc>
        <w:tc>
          <w:tcPr>
            <w:tcW w:w="1557" w:type="pct"/>
            <w:gridSpan w:val="2"/>
            <w:tcBorders>
              <w:tl2br w:val="nil"/>
              <w:tr2bl w:val="nil"/>
            </w:tcBorders>
            <w:vAlign w:val="center"/>
          </w:tcPr>
          <w:p w14:paraId="2CF7BC90">
            <w:pPr>
              <w:pStyle w:val="27"/>
            </w:pPr>
            <w:r>
              <w:t>法人代表</w:t>
            </w:r>
          </w:p>
        </w:tc>
        <w:tc>
          <w:tcPr>
            <w:tcW w:w="891" w:type="pct"/>
            <w:gridSpan w:val="2"/>
            <w:tcBorders>
              <w:tl2br w:val="nil"/>
              <w:tr2bl w:val="nil"/>
            </w:tcBorders>
            <w:vAlign w:val="center"/>
          </w:tcPr>
          <w:p w14:paraId="7F7F0050">
            <w:pPr>
              <w:pStyle w:val="27"/>
            </w:pPr>
            <w:r>
              <w:rPr>
                <w:rFonts w:hint="eastAsia"/>
              </w:rPr>
              <w:t>黄红贵</w:t>
            </w:r>
          </w:p>
        </w:tc>
      </w:tr>
      <w:tr w14:paraId="21DF7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9664DDA">
            <w:pPr>
              <w:pStyle w:val="27"/>
            </w:pPr>
          </w:p>
        </w:tc>
        <w:tc>
          <w:tcPr>
            <w:tcW w:w="634" w:type="pct"/>
            <w:tcBorders>
              <w:tl2br w:val="nil"/>
              <w:tr2bl w:val="nil"/>
            </w:tcBorders>
            <w:vAlign w:val="center"/>
          </w:tcPr>
          <w:p w14:paraId="1ECF2A96">
            <w:pPr>
              <w:pStyle w:val="27"/>
            </w:pPr>
            <w:r>
              <w:t>隶属关系</w:t>
            </w:r>
          </w:p>
        </w:tc>
        <w:tc>
          <w:tcPr>
            <w:tcW w:w="1658" w:type="pct"/>
            <w:gridSpan w:val="3"/>
            <w:tcBorders>
              <w:tl2br w:val="nil"/>
              <w:tr2bl w:val="nil"/>
            </w:tcBorders>
            <w:vAlign w:val="center"/>
          </w:tcPr>
          <w:p w14:paraId="158C6E57">
            <w:pPr>
              <w:pStyle w:val="27"/>
            </w:pPr>
            <w:r>
              <w:t>/</w:t>
            </w:r>
          </w:p>
        </w:tc>
        <w:tc>
          <w:tcPr>
            <w:tcW w:w="1557" w:type="pct"/>
            <w:gridSpan w:val="2"/>
            <w:tcBorders>
              <w:tl2br w:val="nil"/>
              <w:tr2bl w:val="nil"/>
            </w:tcBorders>
            <w:vAlign w:val="center"/>
          </w:tcPr>
          <w:p w14:paraId="5091EA95">
            <w:pPr>
              <w:pStyle w:val="27"/>
            </w:pPr>
            <w:r>
              <w:t>行业类别</w:t>
            </w:r>
          </w:p>
        </w:tc>
        <w:tc>
          <w:tcPr>
            <w:tcW w:w="891" w:type="pct"/>
            <w:gridSpan w:val="2"/>
            <w:tcBorders>
              <w:tl2br w:val="nil"/>
              <w:tr2bl w:val="nil"/>
            </w:tcBorders>
            <w:vAlign w:val="center"/>
          </w:tcPr>
          <w:p w14:paraId="500F0895">
            <w:pPr>
              <w:pStyle w:val="27"/>
            </w:pPr>
            <w:r>
              <w:t xml:space="preserve">D4620 </w:t>
            </w:r>
            <w:r>
              <w:rPr>
                <w:rFonts w:hint="eastAsia"/>
              </w:rPr>
              <w:t>（</w:t>
            </w:r>
            <w:r>
              <w:t>污水处理及其 再生利用</w:t>
            </w:r>
            <w:r>
              <w:rPr>
                <w:rFonts w:hint="eastAsia"/>
              </w:rPr>
              <w:t>）</w:t>
            </w:r>
          </w:p>
        </w:tc>
      </w:tr>
      <w:tr w14:paraId="14873C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9CF2433">
            <w:pPr>
              <w:pStyle w:val="27"/>
            </w:pPr>
          </w:p>
        </w:tc>
        <w:tc>
          <w:tcPr>
            <w:tcW w:w="634" w:type="pct"/>
            <w:tcBorders>
              <w:tl2br w:val="nil"/>
              <w:tr2bl w:val="nil"/>
            </w:tcBorders>
            <w:vAlign w:val="center"/>
          </w:tcPr>
          <w:p w14:paraId="08A6B49B">
            <w:pPr>
              <w:pStyle w:val="27"/>
            </w:pPr>
            <w:r>
              <w:t>企业规模</w:t>
            </w:r>
          </w:p>
        </w:tc>
        <w:tc>
          <w:tcPr>
            <w:tcW w:w="1658" w:type="pct"/>
            <w:gridSpan w:val="3"/>
            <w:tcBorders>
              <w:tl2br w:val="nil"/>
              <w:tr2bl w:val="nil"/>
            </w:tcBorders>
            <w:vAlign w:val="center"/>
          </w:tcPr>
          <w:p w14:paraId="4F2F8DCB">
            <w:pPr>
              <w:pStyle w:val="27"/>
            </w:pPr>
            <w:r>
              <w:t>/</w:t>
            </w:r>
          </w:p>
        </w:tc>
        <w:tc>
          <w:tcPr>
            <w:tcW w:w="1557" w:type="pct"/>
            <w:gridSpan w:val="2"/>
            <w:tcBorders>
              <w:tl2br w:val="nil"/>
              <w:tr2bl w:val="nil"/>
            </w:tcBorders>
            <w:vAlign w:val="center"/>
          </w:tcPr>
          <w:p w14:paraId="68B220B5">
            <w:pPr>
              <w:pStyle w:val="27"/>
            </w:pPr>
            <w:r>
              <w:t>职工总数</w:t>
            </w:r>
          </w:p>
        </w:tc>
        <w:tc>
          <w:tcPr>
            <w:tcW w:w="891" w:type="pct"/>
            <w:gridSpan w:val="2"/>
            <w:tcBorders>
              <w:tl2br w:val="nil"/>
              <w:tr2bl w:val="nil"/>
            </w:tcBorders>
            <w:vAlign w:val="center"/>
          </w:tcPr>
          <w:p w14:paraId="3B86F0C2">
            <w:pPr>
              <w:pStyle w:val="27"/>
            </w:pPr>
            <w:r>
              <w:t>/</w:t>
            </w:r>
          </w:p>
        </w:tc>
      </w:tr>
      <w:tr w14:paraId="06F81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34EB14B">
            <w:pPr>
              <w:pStyle w:val="27"/>
            </w:pPr>
          </w:p>
        </w:tc>
        <w:tc>
          <w:tcPr>
            <w:tcW w:w="634" w:type="pct"/>
            <w:tcBorders>
              <w:tl2br w:val="nil"/>
              <w:tr2bl w:val="nil"/>
            </w:tcBorders>
            <w:vAlign w:val="center"/>
          </w:tcPr>
          <w:p w14:paraId="0A565E4E">
            <w:pPr>
              <w:pStyle w:val="27"/>
            </w:pPr>
            <w:r>
              <w:t>地址</w:t>
            </w:r>
          </w:p>
        </w:tc>
        <w:tc>
          <w:tcPr>
            <w:tcW w:w="1658" w:type="pct"/>
            <w:gridSpan w:val="3"/>
            <w:tcBorders>
              <w:tl2br w:val="nil"/>
              <w:tr2bl w:val="nil"/>
            </w:tcBorders>
            <w:vAlign w:val="center"/>
          </w:tcPr>
          <w:p w14:paraId="4C775382">
            <w:pPr>
              <w:pStyle w:val="27"/>
            </w:pPr>
            <w:r>
              <w:rPr>
                <w:rFonts w:hint="eastAsia"/>
              </w:rPr>
              <w:t>衡南县三塘镇东南角原柿江故道出口处</w:t>
            </w:r>
          </w:p>
        </w:tc>
        <w:tc>
          <w:tcPr>
            <w:tcW w:w="1557" w:type="pct"/>
            <w:gridSpan w:val="2"/>
            <w:tcBorders>
              <w:tl2br w:val="nil"/>
              <w:tr2bl w:val="nil"/>
            </w:tcBorders>
            <w:vAlign w:val="center"/>
          </w:tcPr>
          <w:p w14:paraId="4A969D5B">
            <w:pPr>
              <w:pStyle w:val="27"/>
            </w:pPr>
            <w:r>
              <w:t>邮编</w:t>
            </w:r>
          </w:p>
        </w:tc>
        <w:tc>
          <w:tcPr>
            <w:tcW w:w="891" w:type="pct"/>
            <w:gridSpan w:val="2"/>
            <w:tcBorders>
              <w:tl2br w:val="nil"/>
              <w:tr2bl w:val="nil"/>
            </w:tcBorders>
            <w:vAlign w:val="center"/>
          </w:tcPr>
          <w:p w14:paraId="4E2570FA">
            <w:pPr>
              <w:pStyle w:val="27"/>
            </w:pPr>
            <w:r>
              <w:rPr>
                <w:rFonts w:hint="eastAsia"/>
              </w:rPr>
              <w:t>421101</w:t>
            </w:r>
          </w:p>
        </w:tc>
      </w:tr>
      <w:tr w14:paraId="38501A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2D9328B">
            <w:pPr>
              <w:pStyle w:val="27"/>
            </w:pPr>
          </w:p>
        </w:tc>
        <w:tc>
          <w:tcPr>
            <w:tcW w:w="634" w:type="pct"/>
            <w:tcBorders>
              <w:tl2br w:val="nil"/>
              <w:tr2bl w:val="nil"/>
            </w:tcBorders>
            <w:vAlign w:val="center"/>
          </w:tcPr>
          <w:p w14:paraId="459E9872">
            <w:pPr>
              <w:pStyle w:val="27"/>
            </w:pPr>
            <w:r>
              <w:t>联系人</w:t>
            </w:r>
          </w:p>
        </w:tc>
        <w:tc>
          <w:tcPr>
            <w:tcW w:w="526" w:type="pct"/>
            <w:tcBorders>
              <w:tl2br w:val="nil"/>
              <w:tr2bl w:val="nil"/>
            </w:tcBorders>
            <w:vAlign w:val="center"/>
          </w:tcPr>
          <w:p w14:paraId="2395F447">
            <w:pPr>
              <w:pStyle w:val="27"/>
            </w:pPr>
            <w:r>
              <w:rPr>
                <w:rFonts w:hint="eastAsia"/>
              </w:rPr>
              <w:t>蒋进晖</w:t>
            </w:r>
          </w:p>
        </w:tc>
        <w:tc>
          <w:tcPr>
            <w:tcW w:w="431" w:type="pct"/>
            <w:tcBorders>
              <w:tl2br w:val="nil"/>
              <w:tr2bl w:val="nil"/>
            </w:tcBorders>
            <w:vAlign w:val="center"/>
          </w:tcPr>
          <w:p w14:paraId="07C4C711">
            <w:pPr>
              <w:pStyle w:val="27"/>
            </w:pPr>
            <w:r>
              <w:t>电话</w:t>
            </w:r>
          </w:p>
        </w:tc>
        <w:tc>
          <w:tcPr>
            <w:tcW w:w="700" w:type="pct"/>
            <w:tcBorders>
              <w:tl2br w:val="nil"/>
              <w:tr2bl w:val="nil"/>
            </w:tcBorders>
            <w:vAlign w:val="center"/>
          </w:tcPr>
          <w:p w14:paraId="20E38762">
            <w:pPr>
              <w:pStyle w:val="27"/>
            </w:pPr>
            <w:r>
              <w:rPr>
                <w:rFonts w:hint="eastAsia"/>
              </w:rPr>
              <w:t>13873452496</w:t>
            </w:r>
          </w:p>
        </w:tc>
        <w:tc>
          <w:tcPr>
            <w:tcW w:w="1557" w:type="pct"/>
            <w:gridSpan w:val="2"/>
            <w:tcBorders>
              <w:tl2br w:val="nil"/>
              <w:tr2bl w:val="nil"/>
            </w:tcBorders>
            <w:vAlign w:val="center"/>
          </w:tcPr>
          <w:p w14:paraId="34327B6F">
            <w:pPr>
              <w:pStyle w:val="27"/>
            </w:pPr>
            <w:r>
              <w:t>邮箱</w:t>
            </w:r>
          </w:p>
        </w:tc>
        <w:tc>
          <w:tcPr>
            <w:tcW w:w="891" w:type="pct"/>
            <w:gridSpan w:val="2"/>
            <w:tcBorders>
              <w:tl2br w:val="nil"/>
              <w:tr2bl w:val="nil"/>
            </w:tcBorders>
            <w:vAlign w:val="center"/>
          </w:tcPr>
          <w:p w14:paraId="001E87FC">
            <w:pPr>
              <w:pStyle w:val="27"/>
            </w:pPr>
            <w:r>
              <w:t>/</w:t>
            </w:r>
          </w:p>
        </w:tc>
      </w:tr>
      <w:tr w14:paraId="29979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693DEB96">
            <w:pPr>
              <w:pStyle w:val="27"/>
            </w:pPr>
            <w:r>
              <w:t>排污口基本情况</w:t>
            </w:r>
          </w:p>
        </w:tc>
        <w:tc>
          <w:tcPr>
            <w:tcW w:w="1161" w:type="pct"/>
            <w:gridSpan w:val="2"/>
            <w:tcBorders>
              <w:tl2br w:val="nil"/>
              <w:tr2bl w:val="nil"/>
            </w:tcBorders>
            <w:vAlign w:val="center"/>
          </w:tcPr>
          <w:p w14:paraId="4C1B9954">
            <w:pPr>
              <w:pStyle w:val="27"/>
            </w:pPr>
            <w:r>
              <w:t>排污口名称</w:t>
            </w:r>
          </w:p>
        </w:tc>
        <w:tc>
          <w:tcPr>
            <w:tcW w:w="3580" w:type="pct"/>
            <w:gridSpan w:val="6"/>
            <w:tcBorders>
              <w:tl2br w:val="nil"/>
              <w:tr2bl w:val="nil"/>
            </w:tcBorders>
            <w:vAlign w:val="center"/>
          </w:tcPr>
          <w:p w14:paraId="213C0933">
            <w:pPr>
              <w:pStyle w:val="27"/>
            </w:pPr>
            <w:r>
              <w:rPr>
                <w:rFonts w:hint="eastAsia"/>
              </w:rPr>
              <w:t>衡南县三塘镇污水处理厂排污口</w:t>
            </w:r>
          </w:p>
        </w:tc>
      </w:tr>
      <w:tr w14:paraId="6A57A0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B946F6F">
            <w:pPr>
              <w:pStyle w:val="27"/>
            </w:pPr>
          </w:p>
        </w:tc>
        <w:tc>
          <w:tcPr>
            <w:tcW w:w="1161" w:type="pct"/>
            <w:gridSpan w:val="2"/>
            <w:tcBorders>
              <w:tl2br w:val="nil"/>
              <w:tr2bl w:val="nil"/>
            </w:tcBorders>
            <w:vAlign w:val="center"/>
          </w:tcPr>
          <w:p w14:paraId="1D136D07">
            <w:pPr>
              <w:pStyle w:val="27"/>
            </w:pPr>
            <w:r>
              <w:t>排污口行政地址</w:t>
            </w:r>
          </w:p>
        </w:tc>
        <w:tc>
          <w:tcPr>
            <w:tcW w:w="3580" w:type="pct"/>
            <w:gridSpan w:val="6"/>
            <w:tcBorders>
              <w:tl2br w:val="nil"/>
              <w:tr2bl w:val="nil"/>
            </w:tcBorders>
            <w:vAlign w:val="center"/>
          </w:tcPr>
          <w:p w14:paraId="356A5AB7">
            <w:pPr>
              <w:pStyle w:val="27"/>
            </w:pPr>
            <w:r>
              <w:rPr>
                <w:rFonts w:hint="eastAsia"/>
              </w:rPr>
              <w:t>衡南县三塘镇东南角原柿江故道出口处</w:t>
            </w:r>
          </w:p>
        </w:tc>
      </w:tr>
      <w:tr w14:paraId="2B95A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F3A9043">
            <w:pPr>
              <w:pStyle w:val="27"/>
            </w:pPr>
          </w:p>
        </w:tc>
        <w:tc>
          <w:tcPr>
            <w:tcW w:w="1161" w:type="pct"/>
            <w:gridSpan w:val="2"/>
            <w:tcBorders>
              <w:tl2br w:val="nil"/>
              <w:tr2bl w:val="nil"/>
            </w:tcBorders>
            <w:vAlign w:val="center"/>
          </w:tcPr>
          <w:p w14:paraId="1CC09AA8">
            <w:pPr>
              <w:pStyle w:val="27"/>
            </w:pPr>
            <w:r>
              <w:t>所在水功能区概况</w:t>
            </w:r>
          </w:p>
        </w:tc>
        <w:tc>
          <w:tcPr>
            <w:tcW w:w="3580" w:type="pct"/>
            <w:gridSpan w:val="6"/>
            <w:tcBorders>
              <w:tl2br w:val="nil"/>
              <w:tr2bl w:val="nil"/>
            </w:tcBorders>
            <w:vAlign w:val="center"/>
          </w:tcPr>
          <w:p w14:paraId="5DAD87A6">
            <w:pPr>
              <w:pStyle w:val="27"/>
            </w:pPr>
            <w:r>
              <w:t>柿江河未划分功能区；实际水质功能为农灌用水</w:t>
            </w:r>
            <w:r>
              <w:rPr>
                <w:rFonts w:hint="eastAsia"/>
              </w:rPr>
              <w:t>，</w:t>
            </w:r>
            <w:r>
              <w:t>执行《地表水环境质量标准》（GB3838-2002）Ⅲ类水质</w:t>
            </w:r>
          </w:p>
        </w:tc>
      </w:tr>
      <w:tr w14:paraId="0591E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1AA9F4E">
            <w:pPr>
              <w:pStyle w:val="27"/>
            </w:pPr>
          </w:p>
        </w:tc>
        <w:tc>
          <w:tcPr>
            <w:tcW w:w="1161" w:type="pct"/>
            <w:gridSpan w:val="2"/>
            <w:tcBorders>
              <w:tl2br w:val="nil"/>
              <w:tr2bl w:val="nil"/>
            </w:tcBorders>
            <w:vAlign w:val="center"/>
          </w:tcPr>
          <w:p w14:paraId="574FFA3E">
            <w:pPr>
              <w:pStyle w:val="27"/>
            </w:pPr>
            <w:r>
              <w:t>排污口经纬度</w:t>
            </w:r>
          </w:p>
        </w:tc>
        <w:tc>
          <w:tcPr>
            <w:tcW w:w="3580" w:type="pct"/>
            <w:gridSpan w:val="6"/>
            <w:tcBorders>
              <w:tl2br w:val="nil"/>
              <w:tr2bl w:val="nil"/>
            </w:tcBorders>
            <w:vAlign w:val="center"/>
          </w:tcPr>
          <w:p w14:paraId="773604EF">
            <w:pPr>
              <w:pStyle w:val="27"/>
            </w:pPr>
            <w:r>
              <w:rPr>
                <w:rFonts w:hint="eastAsia"/>
              </w:rPr>
              <w:t>东</w:t>
            </w:r>
            <w:r>
              <w:t>经112°30′18.479″，北纬26°51′53.569″</w:t>
            </w:r>
          </w:p>
        </w:tc>
      </w:tr>
      <w:tr w14:paraId="3EB76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ECC0A8D">
            <w:pPr>
              <w:pStyle w:val="27"/>
            </w:pPr>
          </w:p>
        </w:tc>
        <w:tc>
          <w:tcPr>
            <w:tcW w:w="1161" w:type="pct"/>
            <w:gridSpan w:val="2"/>
            <w:tcBorders>
              <w:tl2br w:val="nil"/>
              <w:tr2bl w:val="nil"/>
            </w:tcBorders>
            <w:vAlign w:val="center"/>
          </w:tcPr>
          <w:p w14:paraId="29CA565A">
            <w:pPr>
              <w:pStyle w:val="27"/>
            </w:pPr>
            <w:r>
              <w:t>排污口类型</w:t>
            </w:r>
          </w:p>
        </w:tc>
        <w:tc>
          <w:tcPr>
            <w:tcW w:w="3580" w:type="pct"/>
            <w:gridSpan w:val="6"/>
            <w:tcBorders>
              <w:tl2br w:val="nil"/>
              <w:tr2bl w:val="nil"/>
            </w:tcBorders>
            <w:vAlign w:val="center"/>
          </w:tcPr>
          <w:p w14:paraId="6A2708FC">
            <w:pPr>
              <w:pStyle w:val="27"/>
            </w:pPr>
            <w:r>
              <w:t>新建 (√ ) 改建 ( ) 扩大 ( )</w:t>
            </w:r>
          </w:p>
        </w:tc>
      </w:tr>
      <w:tr w14:paraId="210B3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FA75E69">
            <w:pPr>
              <w:pStyle w:val="27"/>
            </w:pPr>
          </w:p>
        </w:tc>
        <w:tc>
          <w:tcPr>
            <w:tcW w:w="1161" w:type="pct"/>
            <w:gridSpan w:val="2"/>
            <w:tcBorders>
              <w:tl2br w:val="nil"/>
              <w:tr2bl w:val="nil"/>
            </w:tcBorders>
            <w:vAlign w:val="center"/>
          </w:tcPr>
          <w:p w14:paraId="192D12BE">
            <w:pPr>
              <w:pStyle w:val="27"/>
            </w:pPr>
            <w:r>
              <w:t>污水年排放量</w:t>
            </w:r>
          </w:p>
          <w:p w14:paraId="08054789">
            <w:pPr>
              <w:pStyle w:val="27"/>
            </w:pPr>
            <w:r>
              <w:t>(m³)</w:t>
            </w:r>
          </w:p>
        </w:tc>
        <w:tc>
          <w:tcPr>
            <w:tcW w:w="3580" w:type="pct"/>
            <w:gridSpan w:val="6"/>
            <w:tcBorders>
              <w:tl2br w:val="nil"/>
              <w:tr2bl w:val="nil"/>
            </w:tcBorders>
            <w:vAlign w:val="center"/>
          </w:tcPr>
          <w:p w14:paraId="50009000">
            <w:pPr>
              <w:pStyle w:val="27"/>
            </w:pPr>
            <w:r>
              <w:rPr>
                <w:rFonts w:hint="eastAsia"/>
              </w:rPr>
              <w:t>365</w:t>
            </w:r>
            <w:r>
              <w:t>万</w:t>
            </w:r>
          </w:p>
        </w:tc>
      </w:tr>
      <w:tr w14:paraId="4722CB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14661C20">
            <w:pPr>
              <w:pStyle w:val="27"/>
            </w:pPr>
          </w:p>
        </w:tc>
        <w:tc>
          <w:tcPr>
            <w:tcW w:w="1161" w:type="pct"/>
            <w:gridSpan w:val="2"/>
            <w:vMerge w:val="restart"/>
            <w:tcBorders>
              <w:tl2br w:val="nil"/>
              <w:tr2bl w:val="nil"/>
            </w:tcBorders>
            <w:vAlign w:val="center"/>
          </w:tcPr>
          <w:p w14:paraId="047F68C5">
            <w:pPr>
              <w:pStyle w:val="27"/>
            </w:pPr>
            <w:r>
              <w:t>主要污染物</w:t>
            </w:r>
          </w:p>
        </w:tc>
        <w:tc>
          <w:tcPr>
            <w:tcW w:w="1132" w:type="pct"/>
            <w:gridSpan w:val="2"/>
            <w:tcBorders>
              <w:tl2br w:val="nil"/>
              <w:tr2bl w:val="nil"/>
            </w:tcBorders>
            <w:vAlign w:val="center"/>
          </w:tcPr>
          <w:p w14:paraId="32E5410A">
            <w:pPr>
              <w:pStyle w:val="27"/>
            </w:pPr>
            <w:r>
              <w:t>项目</w:t>
            </w:r>
          </w:p>
        </w:tc>
        <w:tc>
          <w:tcPr>
            <w:tcW w:w="902" w:type="pct"/>
            <w:tcBorders>
              <w:tl2br w:val="nil"/>
              <w:tr2bl w:val="nil"/>
            </w:tcBorders>
            <w:vAlign w:val="center"/>
          </w:tcPr>
          <w:p w14:paraId="7223AF1B">
            <w:pPr>
              <w:pStyle w:val="27"/>
            </w:pPr>
            <w:r>
              <w:t>日最高排放浓度(mg/L)</w:t>
            </w:r>
          </w:p>
        </w:tc>
        <w:tc>
          <w:tcPr>
            <w:tcW w:w="911" w:type="pct"/>
            <w:gridSpan w:val="2"/>
            <w:tcBorders>
              <w:tl2br w:val="nil"/>
              <w:tr2bl w:val="nil"/>
            </w:tcBorders>
            <w:vAlign w:val="center"/>
          </w:tcPr>
          <w:p w14:paraId="56036718">
            <w:pPr>
              <w:pStyle w:val="27"/>
            </w:pPr>
            <w:r>
              <w:t>月平均排放浓度 (mg/L)</w:t>
            </w:r>
          </w:p>
        </w:tc>
        <w:tc>
          <w:tcPr>
            <w:tcW w:w="634" w:type="pct"/>
            <w:tcBorders>
              <w:tl2br w:val="nil"/>
              <w:tr2bl w:val="nil"/>
            </w:tcBorders>
            <w:vAlign w:val="center"/>
          </w:tcPr>
          <w:p w14:paraId="1781F38B">
            <w:pPr>
              <w:pStyle w:val="27"/>
            </w:pPr>
            <w:r>
              <w:t>最大年排放量 (t/a )</w:t>
            </w:r>
          </w:p>
        </w:tc>
      </w:tr>
      <w:tr w14:paraId="620580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617B798C">
            <w:pPr>
              <w:pStyle w:val="27"/>
            </w:pPr>
          </w:p>
        </w:tc>
        <w:tc>
          <w:tcPr>
            <w:tcW w:w="1161" w:type="pct"/>
            <w:gridSpan w:val="2"/>
            <w:vMerge w:val="continue"/>
            <w:tcBorders>
              <w:tl2br w:val="nil"/>
              <w:tr2bl w:val="nil"/>
            </w:tcBorders>
            <w:vAlign w:val="center"/>
          </w:tcPr>
          <w:p w14:paraId="2B230B3C">
            <w:pPr>
              <w:pStyle w:val="27"/>
            </w:pPr>
          </w:p>
        </w:tc>
        <w:tc>
          <w:tcPr>
            <w:tcW w:w="1132" w:type="pct"/>
            <w:gridSpan w:val="2"/>
            <w:tcBorders>
              <w:tl2br w:val="nil"/>
              <w:tr2bl w:val="nil"/>
            </w:tcBorders>
            <w:vAlign w:val="center"/>
          </w:tcPr>
          <w:p w14:paraId="036C70E1">
            <w:pPr>
              <w:pStyle w:val="27"/>
            </w:pPr>
            <w:r>
              <w:t>CODcr</w:t>
            </w:r>
          </w:p>
        </w:tc>
        <w:tc>
          <w:tcPr>
            <w:tcW w:w="902" w:type="pct"/>
            <w:tcBorders>
              <w:tl2br w:val="nil"/>
              <w:tr2bl w:val="nil"/>
            </w:tcBorders>
            <w:vAlign w:val="center"/>
          </w:tcPr>
          <w:p w14:paraId="6FC089BD">
            <w:pPr>
              <w:pStyle w:val="27"/>
            </w:pPr>
            <w:r>
              <w:rPr>
                <w:rFonts w:hint="eastAsia"/>
              </w:rPr>
              <w:t>5</w:t>
            </w:r>
            <w:r>
              <w:t>0</w:t>
            </w:r>
          </w:p>
        </w:tc>
        <w:tc>
          <w:tcPr>
            <w:tcW w:w="911" w:type="pct"/>
            <w:gridSpan w:val="2"/>
            <w:tcBorders>
              <w:tl2br w:val="nil"/>
              <w:tr2bl w:val="nil"/>
            </w:tcBorders>
            <w:vAlign w:val="center"/>
          </w:tcPr>
          <w:p w14:paraId="2CFA929E">
            <w:pPr>
              <w:pStyle w:val="27"/>
            </w:pPr>
            <w:r>
              <w:rPr>
                <w:rFonts w:hint="eastAsia"/>
              </w:rPr>
              <w:t>5</w:t>
            </w:r>
            <w:r>
              <w:t>0</w:t>
            </w:r>
          </w:p>
        </w:tc>
        <w:tc>
          <w:tcPr>
            <w:tcW w:w="634" w:type="pct"/>
            <w:tcBorders>
              <w:tl2br w:val="nil"/>
              <w:tr2bl w:val="nil"/>
            </w:tcBorders>
            <w:vAlign w:val="center"/>
          </w:tcPr>
          <w:p w14:paraId="0364EA00">
            <w:pPr>
              <w:pStyle w:val="27"/>
            </w:pPr>
            <w:r>
              <w:rPr>
                <w:rFonts w:hint="eastAsia"/>
              </w:rPr>
              <w:t>182.5</w:t>
            </w:r>
          </w:p>
        </w:tc>
      </w:tr>
      <w:tr w14:paraId="65D43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370F1D25">
            <w:pPr>
              <w:pStyle w:val="27"/>
            </w:pPr>
          </w:p>
        </w:tc>
        <w:tc>
          <w:tcPr>
            <w:tcW w:w="1161" w:type="pct"/>
            <w:gridSpan w:val="2"/>
            <w:vMerge w:val="continue"/>
            <w:tcBorders>
              <w:tl2br w:val="nil"/>
              <w:tr2bl w:val="nil"/>
            </w:tcBorders>
            <w:vAlign w:val="center"/>
          </w:tcPr>
          <w:p w14:paraId="7ABD83A9">
            <w:pPr>
              <w:pStyle w:val="27"/>
            </w:pPr>
          </w:p>
        </w:tc>
        <w:tc>
          <w:tcPr>
            <w:tcW w:w="1132" w:type="pct"/>
            <w:gridSpan w:val="2"/>
            <w:tcBorders>
              <w:tl2br w:val="nil"/>
              <w:tr2bl w:val="nil"/>
            </w:tcBorders>
            <w:vAlign w:val="center"/>
          </w:tcPr>
          <w:p w14:paraId="5A1756F8">
            <w:pPr>
              <w:pStyle w:val="27"/>
            </w:pPr>
            <w:r>
              <w:t>BOD</w:t>
            </w:r>
            <w:r>
              <w:rPr>
                <w:vertAlign w:val="subscript"/>
              </w:rPr>
              <w:t>5</w:t>
            </w:r>
          </w:p>
        </w:tc>
        <w:tc>
          <w:tcPr>
            <w:tcW w:w="902" w:type="pct"/>
            <w:tcBorders>
              <w:tl2br w:val="nil"/>
              <w:tr2bl w:val="nil"/>
            </w:tcBorders>
            <w:vAlign w:val="center"/>
          </w:tcPr>
          <w:p w14:paraId="5A8E3AC8">
            <w:pPr>
              <w:pStyle w:val="27"/>
            </w:pPr>
            <w:r>
              <w:rPr>
                <w:rFonts w:hint="eastAsia"/>
              </w:rPr>
              <w:t>1</w:t>
            </w:r>
            <w:r>
              <w:t>0</w:t>
            </w:r>
          </w:p>
        </w:tc>
        <w:tc>
          <w:tcPr>
            <w:tcW w:w="911" w:type="pct"/>
            <w:gridSpan w:val="2"/>
            <w:tcBorders>
              <w:tl2br w:val="nil"/>
              <w:tr2bl w:val="nil"/>
            </w:tcBorders>
            <w:vAlign w:val="center"/>
          </w:tcPr>
          <w:p w14:paraId="103AA862">
            <w:pPr>
              <w:pStyle w:val="27"/>
            </w:pPr>
            <w:r>
              <w:rPr>
                <w:rFonts w:hint="eastAsia"/>
              </w:rPr>
              <w:t>1</w:t>
            </w:r>
            <w:r>
              <w:t>0</w:t>
            </w:r>
          </w:p>
        </w:tc>
        <w:tc>
          <w:tcPr>
            <w:tcW w:w="634" w:type="pct"/>
            <w:tcBorders>
              <w:tl2br w:val="nil"/>
              <w:tr2bl w:val="nil"/>
            </w:tcBorders>
            <w:vAlign w:val="center"/>
          </w:tcPr>
          <w:p w14:paraId="7EF13EDB">
            <w:pPr>
              <w:pStyle w:val="27"/>
            </w:pPr>
            <w:r>
              <w:rPr>
                <w:rFonts w:hint="eastAsia"/>
              </w:rPr>
              <w:t>36.5</w:t>
            </w:r>
          </w:p>
        </w:tc>
      </w:tr>
      <w:tr w14:paraId="6B879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12785EAC">
            <w:pPr>
              <w:pStyle w:val="27"/>
            </w:pPr>
          </w:p>
        </w:tc>
        <w:tc>
          <w:tcPr>
            <w:tcW w:w="1161" w:type="pct"/>
            <w:gridSpan w:val="2"/>
            <w:vMerge w:val="continue"/>
            <w:tcBorders>
              <w:tl2br w:val="nil"/>
              <w:tr2bl w:val="nil"/>
            </w:tcBorders>
            <w:vAlign w:val="center"/>
          </w:tcPr>
          <w:p w14:paraId="2B0989E8">
            <w:pPr>
              <w:pStyle w:val="27"/>
            </w:pPr>
          </w:p>
        </w:tc>
        <w:tc>
          <w:tcPr>
            <w:tcW w:w="1132" w:type="pct"/>
            <w:gridSpan w:val="2"/>
            <w:tcBorders>
              <w:tl2br w:val="nil"/>
              <w:tr2bl w:val="nil"/>
            </w:tcBorders>
            <w:vAlign w:val="center"/>
          </w:tcPr>
          <w:p w14:paraId="027FEBAB">
            <w:pPr>
              <w:pStyle w:val="27"/>
            </w:pPr>
            <w:r>
              <w:t>SS</w:t>
            </w:r>
          </w:p>
        </w:tc>
        <w:tc>
          <w:tcPr>
            <w:tcW w:w="902" w:type="pct"/>
            <w:tcBorders>
              <w:tl2br w:val="nil"/>
              <w:tr2bl w:val="nil"/>
            </w:tcBorders>
            <w:vAlign w:val="center"/>
          </w:tcPr>
          <w:p w14:paraId="4E62F00D">
            <w:pPr>
              <w:pStyle w:val="27"/>
            </w:pPr>
            <w:r>
              <w:rPr>
                <w:rFonts w:hint="eastAsia"/>
              </w:rPr>
              <w:t>1</w:t>
            </w:r>
            <w:r>
              <w:t>0</w:t>
            </w:r>
          </w:p>
        </w:tc>
        <w:tc>
          <w:tcPr>
            <w:tcW w:w="911" w:type="pct"/>
            <w:gridSpan w:val="2"/>
            <w:tcBorders>
              <w:tl2br w:val="nil"/>
              <w:tr2bl w:val="nil"/>
            </w:tcBorders>
            <w:vAlign w:val="center"/>
          </w:tcPr>
          <w:p w14:paraId="054B2981">
            <w:pPr>
              <w:pStyle w:val="27"/>
            </w:pPr>
            <w:r>
              <w:rPr>
                <w:rFonts w:hint="eastAsia"/>
              </w:rPr>
              <w:t>1</w:t>
            </w:r>
            <w:r>
              <w:t>0</w:t>
            </w:r>
          </w:p>
        </w:tc>
        <w:tc>
          <w:tcPr>
            <w:tcW w:w="634" w:type="pct"/>
            <w:tcBorders>
              <w:tl2br w:val="nil"/>
              <w:tr2bl w:val="nil"/>
            </w:tcBorders>
            <w:vAlign w:val="center"/>
          </w:tcPr>
          <w:p w14:paraId="1040E44E">
            <w:pPr>
              <w:pStyle w:val="27"/>
            </w:pPr>
            <w:r>
              <w:rPr>
                <w:rFonts w:hint="eastAsia"/>
              </w:rPr>
              <w:t>36.5</w:t>
            </w:r>
          </w:p>
        </w:tc>
      </w:tr>
      <w:tr w14:paraId="4EEBD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7A6A683">
            <w:pPr>
              <w:pStyle w:val="27"/>
            </w:pPr>
          </w:p>
        </w:tc>
        <w:tc>
          <w:tcPr>
            <w:tcW w:w="1161" w:type="pct"/>
            <w:gridSpan w:val="2"/>
            <w:vMerge w:val="continue"/>
            <w:tcBorders>
              <w:tl2br w:val="nil"/>
              <w:tr2bl w:val="nil"/>
            </w:tcBorders>
            <w:vAlign w:val="center"/>
          </w:tcPr>
          <w:p w14:paraId="745F5288">
            <w:pPr>
              <w:pStyle w:val="27"/>
            </w:pPr>
          </w:p>
        </w:tc>
        <w:tc>
          <w:tcPr>
            <w:tcW w:w="1132" w:type="pct"/>
            <w:gridSpan w:val="2"/>
            <w:tcBorders>
              <w:tl2br w:val="nil"/>
              <w:tr2bl w:val="nil"/>
            </w:tcBorders>
            <w:vAlign w:val="center"/>
          </w:tcPr>
          <w:p w14:paraId="3C3BC920">
            <w:pPr>
              <w:pStyle w:val="27"/>
            </w:pPr>
            <w:r>
              <w:t>TN</w:t>
            </w:r>
          </w:p>
        </w:tc>
        <w:tc>
          <w:tcPr>
            <w:tcW w:w="902" w:type="pct"/>
            <w:tcBorders>
              <w:tl2br w:val="nil"/>
              <w:tr2bl w:val="nil"/>
            </w:tcBorders>
            <w:vAlign w:val="center"/>
          </w:tcPr>
          <w:p w14:paraId="49D2D7FF">
            <w:pPr>
              <w:pStyle w:val="27"/>
            </w:pPr>
            <w:r>
              <w:rPr>
                <w:rFonts w:hint="eastAsia"/>
              </w:rPr>
              <w:t>15</w:t>
            </w:r>
          </w:p>
        </w:tc>
        <w:tc>
          <w:tcPr>
            <w:tcW w:w="911" w:type="pct"/>
            <w:gridSpan w:val="2"/>
            <w:tcBorders>
              <w:tl2br w:val="nil"/>
              <w:tr2bl w:val="nil"/>
            </w:tcBorders>
            <w:vAlign w:val="center"/>
          </w:tcPr>
          <w:p w14:paraId="3DC41574">
            <w:pPr>
              <w:pStyle w:val="27"/>
            </w:pPr>
            <w:r>
              <w:rPr>
                <w:rFonts w:hint="eastAsia"/>
              </w:rPr>
              <w:t>15</w:t>
            </w:r>
          </w:p>
        </w:tc>
        <w:tc>
          <w:tcPr>
            <w:tcW w:w="634" w:type="pct"/>
            <w:tcBorders>
              <w:tl2br w:val="nil"/>
              <w:tr2bl w:val="nil"/>
            </w:tcBorders>
            <w:vAlign w:val="center"/>
          </w:tcPr>
          <w:p w14:paraId="0D1F9C87">
            <w:pPr>
              <w:pStyle w:val="27"/>
            </w:pPr>
            <w:r>
              <w:rPr>
                <w:rFonts w:hint="eastAsia"/>
              </w:rPr>
              <w:t>182.5</w:t>
            </w:r>
          </w:p>
        </w:tc>
      </w:tr>
      <w:tr w14:paraId="4C016F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0BC4075">
            <w:pPr>
              <w:pStyle w:val="27"/>
            </w:pPr>
          </w:p>
        </w:tc>
        <w:tc>
          <w:tcPr>
            <w:tcW w:w="1161" w:type="pct"/>
            <w:gridSpan w:val="2"/>
            <w:vMerge w:val="continue"/>
            <w:tcBorders>
              <w:tl2br w:val="nil"/>
              <w:tr2bl w:val="nil"/>
            </w:tcBorders>
            <w:vAlign w:val="center"/>
          </w:tcPr>
          <w:p w14:paraId="22B858F8">
            <w:pPr>
              <w:pStyle w:val="27"/>
            </w:pPr>
          </w:p>
        </w:tc>
        <w:tc>
          <w:tcPr>
            <w:tcW w:w="1132" w:type="pct"/>
            <w:gridSpan w:val="2"/>
            <w:tcBorders>
              <w:tl2br w:val="nil"/>
              <w:tr2bl w:val="nil"/>
            </w:tcBorders>
            <w:vAlign w:val="center"/>
          </w:tcPr>
          <w:p w14:paraId="6DA5293C">
            <w:pPr>
              <w:pStyle w:val="27"/>
            </w:pPr>
            <w:r>
              <w:t>NH</w:t>
            </w:r>
            <w:r>
              <w:rPr>
                <w:vertAlign w:val="subscript"/>
              </w:rPr>
              <w:t>3</w:t>
            </w:r>
            <w:r>
              <w:t>-N</w:t>
            </w:r>
          </w:p>
        </w:tc>
        <w:tc>
          <w:tcPr>
            <w:tcW w:w="902" w:type="pct"/>
            <w:tcBorders>
              <w:tl2br w:val="nil"/>
              <w:tr2bl w:val="nil"/>
            </w:tcBorders>
            <w:vAlign w:val="center"/>
          </w:tcPr>
          <w:p w14:paraId="33A67CFB">
            <w:pPr>
              <w:pStyle w:val="27"/>
            </w:pPr>
            <w:r>
              <w:rPr>
                <w:rFonts w:hint="eastAsia"/>
              </w:rPr>
              <w:t>5</w:t>
            </w:r>
            <w:r>
              <w:t>(</w:t>
            </w:r>
            <w:r>
              <w:rPr>
                <w:rFonts w:hint="eastAsia"/>
              </w:rPr>
              <w:t>8</w:t>
            </w:r>
            <w:r>
              <w:t>)</w:t>
            </w:r>
          </w:p>
        </w:tc>
        <w:tc>
          <w:tcPr>
            <w:tcW w:w="911" w:type="pct"/>
            <w:gridSpan w:val="2"/>
            <w:tcBorders>
              <w:tl2br w:val="nil"/>
              <w:tr2bl w:val="nil"/>
            </w:tcBorders>
            <w:vAlign w:val="center"/>
          </w:tcPr>
          <w:p w14:paraId="4CACA0AB">
            <w:pPr>
              <w:pStyle w:val="27"/>
            </w:pPr>
            <w:r>
              <w:rPr>
                <w:rFonts w:hint="eastAsia"/>
              </w:rPr>
              <w:t>5</w:t>
            </w:r>
            <w:r>
              <w:t>(</w:t>
            </w:r>
            <w:r>
              <w:rPr>
                <w:rFonts w:hint="eastAsia"/>
              </w:rPr>
              <w:t>8</w:t>
            </w:r>
            <w:r>
              <w:t>)</w:t>
            </w:r>
          </w:p>
        </w:tc>
        <w:tc>
          <w:tcPr>
            <w:tcW w:w="634" w:type="pct"/>
            <w:tcBorders>
              <w:tl2br w:val="nil"/>
              <w:tr2bl w:val="nil"/>
            </w:tcBorders>
            <w:vAlign w:val="center"/>
          </w:tcPr>
          <w:p w14:paraId="37B89EB0">
            <w:pPr>
              <w:pStyle w:val="27"/>
            </w:pPr>
            <w:r>
              <w:rPr>
                <w:rFonts w:hint="eastAsia"/>
              </w:rPr>
              <w:t>18.25</w:t>
            </w:r>
          </w:p>
        </w:tc>
      </w:tr>
      <w:tr w14:paraId="76357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3B9AE29F">
            <w:pPr>
              <w:pStyle w:val="27"/>
            </w:pPr>
          </w:p>
        </w:tc>
        <w:tc>
          <w:tcPr>
            <w:tcW w:w="1161" w:type="pct"/>
            <w:gridSpan w:val="2"/>
            <w:vMerge w:val="continue"/>
            <w:tcBorders>
              <w:tl2br w:val="nil"/>
              <w:tr2bl w:val="nil"/>
            </w:tcBorders>
            <w:vAlign w:val="center"/>
          </w:tcPr>
          <w:p w14:paraId="47B12F4E">
            <w:pPr>
              <w:pStyle w:val="27"/>
            </w:pPr>
          </w:p>
        </w:tc>
        <w:tc>
          <w:tcPr>
            <w:tcW w:w="1132" w:type="pct"/>
            <w:gridSpan w:val="2"/>
            <w:tcBorders>
              <w:tl2br w:val="nil"/>
              <w:tr2bl w:val="nil"/>
            </w:tcBorders>
            <w:vAlign w:val="center"/>
          </w:tcPr>
          <w:p w14:paraId="3923763B">
            <w:pPr>
              <w:pStyle w:val="27"/>
            </w:pPr>
            <w:r>
              <w:t>TP</w:t>
            </w:r>
          </w:p>
        </w:tc>
        <w:tc>
          <w:tcPr>
            <w:tcW w:w="902" w:type="pct"/>
            <w:tcBorders>
              <w:tl2br w:val="nil"/>
              <w:tr2bl w:val="nil"/>
            </w:tcBorders>
            <w:vAlign w:val="center"/>
          </w:tcPr>
          <w:p w14:paraId="6D6D83A7">
            <w:pPr>
              <w:pStyle w:val="27"/>
            </w:pPr>
            <w:r>
              <w:rPr>
                <w:rFonts w:hint="eastAsia"/>
              </w:rPr>
              <w:t>0.5</w:t>
            </w:r>
          </w:p>
        </w:tc>
        <w:tc>
          <w:tcPr>
            <w:tcW w:w="911" w:type="pct"/>
            <w:gridSpan w:val="2"/>
            <w:tcBorders>
              <w:tl2br w:val="nil"/>
              <w:tr2bl w:val="nil"/>
            </w:tcBorders>
            <w:vAlign w:val="center"/>
          </w:tcPr>
          <w:p w14:paraId="19AB2626">
            <w:pPr>
              <w:pStyle w:val="27"/>
            </w:pPr>
            <w:r>
              <w:rPr>
                <w:rFonts w:hint="eastAsia"/>
              </w:rPr>
              <w:t>0.5</w:t>
            </w:r>
          </w:p>
        </w:tc>
        <w:tc>
          <w:tcPr>
            <w:tcW w:w="634" w:type="pct"/>
            <w:tcBorders>
              <w:tl2br w:val="nil"/>
              <w:tr2bl w:val="nil"/>
            </w:tcBorders>
            <w:vAlign w:val="center"/>
          </w:tcPr>
          <w:p w14:paraId="4D4F5235">
            <w:pPr>
              <w:pStyle w:val="27"/>
            </w:pPr>
            <w:r>
              <w:rPr>
                <w:rFonts w:hint="eastAsia"/>
              </w:rPr>
              <w:t>1.825</w:t>
            </w:r>
          </w:p>
        </w:tc>
      </w:tr>
      <w:tr w14:paraId="31774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240DC0AE">
            <w:pPr>
              <w:pStyle w:val="27"/>
            </w:pPr>
          </w:p>
        </w:tc>
        <w:tc>
          <w:tcPr>
            <w:tcW w:w="1161" w:type="pct"/>
            <w:gridSpan w:val="2"/>
            <w:tcBorders>
              <w:tl2br w:val="nil"/>
              <w:tr2bl w:val="nil"/>
            </w:tcBorders>
            <w:vAlign w:val="center"/>
          </w:tcPr>
          <w:p w14:paraId="68A0B101">
            <w:pPr>
              <w:pStyle w:val="27"/>
            </w:pPr>
            <w:r>
              <w:t>计量设施安装状况</w:t>
            </w:r>
          </w:p>
        </w:tc>
        <w:tc>
          <w:tcPr>
            <w:tcW w:w="3580" w:type="pct"/>
            <w:gridSpan w:val="6"/>
            <w:tcBorders>
              <w:tl2br w:val="nil"/>
              <w:tr2bl w:val="nil"/>
            </w:tcBorders>
            <w:vAlign w:val="center"/>
          </w:tcPr>
          <w:p w14:paraId="397DD265">
            <w:pPr>
              <w:pStyle w:val="27"/>
            </w:pPr>
            <w:r>
              <w:t>污水计量设施 ( √ ) 水质在线监测设施 ( √ )</w:t>
            </w:r>
          </w:p>
        </w:tc>
      </w:tr>
      <w:tr w14:paraId="44C16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5A32F521">
            <w:pPr>
              <w:pStyle w:val="27"/>
            </w:pPr>
          </w:p>
        </w:tc>
        <w:tc>
          <w:tcPr>
            <w:tcW w:w="1161" w:type="pct"/>
            <w:gridSpan w:val="2"/>
            <w:tcBorders>
              <w:tl2br w:val="nil"/>
              <w:tr2bl w:val="nil"/>
            </w:tcBorders>
            <w:vAlign w:val="center"/>
          </w:tcPr>
          <w:p w14:paraId="18E4A245">
            <w:pPr>
              <w:pStyle w:val="27"/>
            </w:pPr>
            <w:r>
              <w:t>污水性质</w:t>
            </w:r>
          </w:p>
        </w:tc>
        <w:tc>
          <w:tcPr>
            <w:tcW w:w="3580" w:type="pct"/>
            <w:gridSpan w:val="6"/>
            <w:tcBorders>
              <w:tl2br w:val="nil"/>
              <w:tr2bl w:val="nil"/>
            </w:tcBorders>
            <w:vAlign w:val="center"/>
          </w:tcPr>
          <w:p w14:paraId="283AAA78">
            <w:pPr>
              <w:pStyle w:val="27"/>
            </w:pPr>
            <w:r>
              <w:t>工业 () 生活 ( √ ) 混合 () 其他 ()</w:t>
            </w:r>
          </w:p>
        </w:tc>
      </w:tr>
      <w:tr w14:paraId="4AF73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1344FB5F">
            <w:pPr>
              <w:pStyle w:val="27"/>
            </w:pPr>
          </w:p>
        </w:tc>
        <w:tc>
          <w:tcPr>
            <w:tcW w:w="1161" w:type="pct"/>
            <w:gridSpan w:val="2"/>
            <w:tcBorders>
              <w:tl2br w:val="nil"/>
              <w:tr2bl w:val="nil"/>
            </w:tcBorders>
            <w:vAlign w:val="center"/>
          </w:tcPr>
          <w:p w14:paraId="0F309BEE">
            <w:pPr>
              <w:pStyle w:val="27"/>
            </w:pPr>
            <w:r>
              <w:t>污水入河方式</w:t>
            </w:r>
          </w:p>
        </w:tc>
        <w:tc>
          <w:tcPr>
            <w:tcW w:w="3580" w:type="pct"/>
            <w:gridSpan w:val="6"/>
            <w:tcBorders>
              <w:tl2br w:val="nil"/>
              <w:tr2bl w:val="nil"/>
            </w:tcBorders>
            <w:vAlign w:val="center"/>
          </w:tcPr>
          <w:p w14:paraId="77F321C4">
            <w:pPr>
              <w:pStyle w:val="27"/>
            </w:pPr>
            <w:r>
              <w:t>管道 ( √ ) 明渠 () 涵闸 () 阴沟 () 干沟 () 其他 ()</w:t>
            </w:r>
          </w:p>
        </w:tc>
      </w:tr>
      <w:tr w14:paraId="0DB14142">
        <w:tblPrEx>
          <w:tblCellMar>
            <w:top w:w="0" w:type="dxa"/>
            <w:left w:w="0" w:type="dxa"/>
            <w:bottom w:w="0" w:type="dxa"/>
            <w:right w:w="0" w:type="dxa"/>
          </w:tblCellMar>
        </w:tblPrEx>
        <w:trPr>
          <w:trHeight w:val="340" w:hRule="atLeast"/>
        </w:trPr>
        <w:tc>
          <w:tcPr>
            <w:tcW w:w="258" w:type="pct"/>
            <w:vMerge w:val="continue"/>
            <w:tcBorders>
              <w:tl2br w:val="nil"/>
              <w:tr2bl w:val="nil"/>
            </w:tcBorders>
            <w:textDirection w:val="tbRlV"/>
            <w:vAlign w:val="center"/>
          </w:tcPr>
          <w:p w14:paraId="4C4540DB">
            <w:pPr>
              <w:pStyle w:val="27"/>
            </w:pPr>
          </w:p>
        </w:tc>
        <w:tc>
          <w:tcPr>
            <w:tcW w:w="1161" w:type="pct"/>
            <w:gridSpan w:val="2"/>
            <w:tcBorders>
              <w:tl2br w:val="nil"/>
              <w:tr2bl w:val="nil"/>
            </w:tcBorders>
            <w:vAlign w:val="center"/>
          </w:tcPr>
          <w:p w14:paraId="5C884EB1">
            <w:pPr>
              <w:pStyle w:val="27"/>
            </w:pPr>
            <w:r>
              <w:t>污水排放方式</w:t>
            </w:r>
          </w:p>
        </w:tc>
        <w:tc>
          <w:tcPr>
            <w:tcW w:w="3580" w:type="pct"/>
            <w:gridSpan w:val="6"/>
            <w:tcBorders>
              <w:tl2br w:val="nil"/>
              <w:tr2bl w:val="nil"/>
            </w:tcBorders>
            <w:vAlign w:val="center"/>
          </w:tcPr>
          <w:p w14:paraId="76F18950">
            <w:pPr>
              <w:pStyle w:val="27"/>
            </w:pPr>
            <w:r>
              <w:rPr>
                <w:sz w:val="24"/>
              </w:rPr>
              <mc:AlternateContent>
                <mc:Choice Requires="wps">
                  <w:drawing>
                    <wp:anchor distT="0" distB="0" distL="114300" distR="114300" simplePos="0" relativeHeight="251694080" behindDoc="0" locked="0" layoutInCell="1" allowOverlap="1">
                      <wp:simplePos x="0" y="0"/>
                      <wp:positionH relativeFrom="column">
                        <wp:posOffset>1949450</wp:posOffset>
                      </wp:positionH>
                      <wp:positionV relativeFrom="paragraph">
                        <wp:posOffset>167640</wp:posOffset>
                      </wp:positionV>
                      <wp:extent cx="1638300" cy="561975"/>
                      <wp:effectExtent l="0" t="0" r="0" b="0"/>
                      <wp:wrapNone/>
                      <wp:docPr id="51" name="矩形 51"/>
                      <wp:cNvGraphicFramePr/>
                      <a:graphic xmlns:a="http://schemas.openxmlformats.org/drawingml/2006/main">
                        <a:graphicData uri="http://schemas.microsoft.com/office/word/2010/wordprocessingShape">
                          <wps:wsp>
                            <wps:cNvSpPr/>
                            <wps:spPr>
                              <a:xfrm>
                                <a:off x="0" y="0"/>
                                <a:ext cx="1638300" cy="561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4262BBE">
                                  <w:pPr>
                                    <w:jc w:val="center"/>
                                    <w:rPr>
                                      <w:b/>
                                      <w:bCs/>
                                      <w:color w:val="FFFF00"/>
                                      <w:sz w:val="21"/>
                                      <w:szCs w:val="21"/>
                                    </w:rPr>
                                  </w:pPr>
                                  <w:r>
                                    <w:rPr>
                                      <w:rFonts w:hint="eastAsia"/>
                                      <w:b/>
                                      <w:bCs/>
                                      <w:color w:val="FFFF00"/>
                                      <w:sz w:val="21"/>
                                      <w:szCs w:val="21"/>
                                    </w:rPr>
                                    <w:t>排污口下游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5pt;margin-top:13.2pt;height:44.25pt;width:129pt;z-index:251694080;v-text-anchor:middle;mso-width-relative:page;mso-height-relative:page;" filled="f" stroked="f" coordsize="21600,21600" o:gfxdata="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HKA/2AAAAAoBAAAPAAAAAAAAAAEAIAAAACIAAABkcnMvZG93bnJldi54bWxQSwECFAAUAAAA&#10;CACHTuJAp9JQ8mACAACvBAAADgAAAAAAAAABACAAAAAnAQAAZHJzL2Uyb0RvYy54bWxQSwUGAAAA&#10;AAYABgBZAQAA+QUAAAAA&#10;">
                      <v:fill on="f" focussize="0,0"/>
                      <v:stroke on="f" weight="1pt" miterlimit="8" joinstyle="miter"/>
                      <v:imagedata o:title=""/>
                      <o:lock v:ext="edit" aspectratio="f"/>
                      <v:textbox>
                        <w:txbxContent>
                          <w:p w14:paraId="14262BBE">
                            <w:pPr>
                              <w:jc w:val="center"/>
                              <w:rPr>
                                <w:b/>
                                <w:bCs/>
                                <w:color w:val="FFFF00"/>
                                <w:sz w:val="21"/>
                                <w:szCs w:val="21"/>
                              </w:rPr>
                            </w:pPr>
                            <w:r>
                              <w:rPr>
                                <w:rFonts w:hint="eastAsia"/>
                                <w:b/>
                                <w:bCs/>
                                <w:color w:val="FFFF00"/>
                                <w:sz w:val="21"/>
                                <w:szCs w:val="21"/>
                              </w:rPr>
                              <w:t>排污口下游</w:t>
                            </w:r>
                          </w:p>
                        </w:txbxContent>
                      </v:textbox>
                    </v:rect>
                  </w:pict>
                </mc:Fallback>
              </mc:AlternateContent>
            </w:r>
            <w:r>
              <w:t>连续 ( √ ) 间歇 ()</w:t>
            </w:r>
          </w:p>
        </w:tc>
      </w:tr>
      <w:tr w14:paraId="5F5333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tcBorders>
              <w:tl2br w:val="nil"/>
              <w:tr2bl w:val="nil"/>
            </w:tcBorders>
            <w:vAlign w:val="center"/>
          </w:tcPr>
          <w:p w14:paraId="2E38E71E">
            <w:pPr>
              <w:pStyle w:val="27"/>
            </w:pPr>
            <w:r>
              <w:t>排污河道、排 污口平 面位置 示意图</w:t>
            </w:r>
          </w:p>
        </w:tc>
        <w:tc>
          <w:tcPr>
            <w:tcW w:w="4741" w:type="pct"/>
            <w:gridSpan w:val="8"/>
            <w:tcBorders>
              <w:tl2br w:val="nil"/>
              <w:tr2bl w:val="nil"/>
            </w:tcBorders>
            <w:vAlign w:val="center"/>
          </w:tcPr>
          <w:p w14:paraId="543D22D9">
            <w:pPr>
              <w:pStyle w:val="27"/>
            </w:pPr>
            <w:r>
              <mc:AlternateContent>
                <mc:Choice Requires="wps">
                  <w:drawing>
                    <wp:anchor distT="0" distB="0" distL="114300" distR="114300" simplePos="0" relativeHeight="251661312" behindDoc="0" locked="0" layoutInCell="1" allowOverlap="1">
                      <wp:simplePos x="0" y="0"/>
                      <wp:positionH relativeFrom="column">
                        <wp:posOffset>1940560</wp:posOffset>
                      </wp:positionH>
                      <wp:positionV relativeFrom="paragraph">
                        <wp:posOffset>2440305</wp:posOffset>
                      </wp:positionV>
                      <wp:extent cx="66675" cy="409575"/>
                      <wp:effectExtent l="25400" t="0" r="22225" b="9525"/>
                      <wp:wrapNone/>
                      <wp:docPr id="6" name="直接连接符 6"/>
                      <wp:cNvGraphicFramePr/>
                      <a:graphic xmlns:a="http://schemas.openxmlformats.org/drawingml/2006/main">
                        <a:graphicData uri="http://schemas.microsoft.com/office/word/2010/wordprocessingShape">
                          <wps:wsp>
                            <wps:cNvCnPr/>
                            <wps:spPr>
                              <a:xfrm flipH="1" flipV="1">
                                <a:off x="0" y="0"/>
                                <a:ext cx="66675" cy="409575"/>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x y;margin-left:152.8pt;margin-top:192.15pt;height:32.25pt;width:5.25pt;z-index:251661312;mso-width-relative:page;mso-height-relative:page;" filled="f" stroked="t" coordsize="21600,21600" o:gfxdata="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EEGA9gAAAALAQAADwAAAAAAAAABACAAAAAiAAAAZHJz&#10;L2Rvd25yZXYueG1sUEsBAhQAFAAAAAgAh07iQKzVU24EAgAA8wMAAA4AAAAAAAAAAQAgAAAAJwEA&#10;AGRycy9lMm9Eb2MueG1sUEsFBgAAAAAGAAYAWQEAAJ0FA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2064385</wp:posOffset>
                      </wp:positionH>
                      <wp:positionV relativeFrom="paragraph">
                        <wp:posOffset>1506855</wp:posOffset>
                      </wp:positionV>
                      <wp:extent cx="95250" cy="400685"/>
                      <wp:effectExtent l="4445" t="0" r="33655" b="18415"/>
                      <wp:wrapNone/>
                      <wp:docPr id="5" name="直接连接符 5"/>
                      <wp:cNvGraphicFramePr/>
                      <a:graphic xmlns:a="http://schemas.openxmlformats.org/drawingml/2006/main">
                        <a:graphicData uri="http://schemas.microsoft.com/office/word/2010/wordprocessingShape">
                          <wps:wsp>
                            <wps:cNvCnPr/>
                            <wps:spPr>
                              <a:xfrm flipV="1">
                                <a:off x="0" y="0"/>
                                <a:ext cx="95250" cy="400685"/>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162.55pt;margin-top:118.65pt;height:31.55pt;width:7.5pt;z-index:251662336;mso-width-relative:page;mso-height-relative:page;" filled="f" stroked="t" coordsize="21600,21600" o:gfxdata="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FJI8z2QAAAAsBAAAPAAAAAAAAAAEAIAAAACIAAABkcnMvZG93bnJl&#10;di54bWxQSwECFAAUAAAACACHTuJAcmg7x/wBAADpAwAADgAAAAAAAAABACAAAAAoAQAAZHJzL2Uy&#10;b0RvYy54bWxQSwUGAAAAAAYABgBZAQAAlgU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3141345</wp:posOffset>
                      </wp:positionH>
                      <wp:positionV relativeFrom="paragraph">
                        <wp:posOffset>849630</wp:posOffset>
                      </wp:positionV>
                      <wp:extent cx="294640" cy="190500"/>
                      <wp:effectExtent l="2540" t="0" r="7620" b="19050"/>
                      <wp:wrapNone/>
                      <wp:docPr id="4" name="直接连接符 4"/>
                      <wp:cNvGraphicFramePr/>
                      <a:graphic xmlns:a="http://schemas.openxmlformats.org/drawingml/2006/main">
                        <a:graphicData uri="http://schemas.microsoft.com/office/word/2010/wordprocessingShape">
                          <wps:wsp>
                            <wps:cNvCnPr/>
                            <wps:spPr>
                              <a:xfrm flipV="1">
                                <a:off x="0" y="0"/>
                                <a:ext cx="294640" cy="190500"/>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247.35pt;margin-top:66.9pt;height:15pt;width:23.2pt;z-index:251663360;mso-width-relative:page;mso-height-relative:page;" filled="f" stroked="t" coordsize="21600,21600" o:gfxdata="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BAeXO2AAAAAsBAAAPAAAAAAAAAAEAIAAAACIAAABkcnMvZG93&#10;bnJldi54bWxQSwECFAAUAAAACACHTuJAHGq4SQACAADqAwAADgAAAAAAAAABACAAAAAnAQAAZHJz&#10;L2Uyb0RvYy54bWxQSwUGAAAAAAYABgBZAQAAmQUAAAAA&#10;">
                      <v:fill on="f" focussize="0,0"/>
                      <v:stroke color="#00B0F0" joinstyle="round" endarrow="block"/>
                      <v:imagedata o:title=""/>
                      <o:lock v:ext="edit" aspectratio="f"/>
                    </v:lin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3637280</wp:posOffset>
                      </wp:positionH>
                      <wp:positionV relativeFrom="paragraph">
                        <wp:posOffset>192405</wp:posOffset>
                      </wp:positionV>
                      <wp:extent cx="370205" cy="361950"/>
                      <wp:effectExtent l="3175" t="0" r="7620" b="19050"/>
                      <wp:wrapNone/>
                      <wp:docPr id="3" name="直接连接符 3"/>
                      <wp:cNvGraphicFramePr/>
                      <a:graphic xmlns:a="http://schemas.openxmlformats.org/drawingml/2006/main">
                        <a:graphicData uri="http://schemas.microsoft.com/office/word/2010/wordprocessingShape">
                          <wps:wsp>
                            <wps:cNvCnPr/>
                            <wps:spPr>
                              <a:xfrm flipV="1">
                                <a:off x="0" y="0"/>
                                <a:ext cx="370205" cy="361950"/>
                              </a:xfrm>
                              <a:prstGeom prst="line">
                                <a:avLst/>
                              </a:prstGeom>
                              <a:ln w="9525" cap="flat" cmpd="sng">
                                <a:solidFill>
                                  <a:srgbClr val="00B0F0"/>
                                </a:solidFill>
                                <a:prstDash val="solid"/>
                                <a:headEnd type="none" w="med" len="med"/>
                                <a:tailEnd type="triangle" w="med" len="med"/>
                              </a:ln>
                            </wps:spPr>
                            <wps:bodyPr/>
                          </wps:wsp>
                        </a:graphicData>
                      </a:graphic>
                    </wp:anchor>
                  </w:drawing>
                </mc:Choice>
                <mc:Fallback>
                  <w:pict>
                    <v:line id="_x0000_s1026" o:spid="_x0000_s1026" o:spt="20" style="position:absolute;left:0pt;flip:y;margin-left:286.4pt;margin-top:15.15pt;height:28.5pt;width:29.15pt;z-index:251664384;mso-width-relative:page;mso-height-relative:page;" filled="f" stroked="t" coordsize="21600,21600" o:gfxdata="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KzzlNkAAAAJAQAADwAAAAAAAAABACAAAAAiAAAAZHJzL2Rv&#10;d25yZXYueG1sUEsBAhQAFAAAAAgAh07iQCJ3A5YAAgAA6gMAAA4AAAAAAAAAAQAgAAAAKAEAAGRy&#10;cy9lMm9Eb2MueG1sUEsFBgAAAAAGAAYAWQEAAJoFAAAAAA==&#10;">
                      <v:fill on="f" focussize="0,0"/>
                      <v:stroke color="#00B0F0" joinstyle="round" endarrow="block"/>
                      <v:imagedata o:title=""/>
                      <o:lock v:ext="edit" aspectratio="f"/>
                    </v:lin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1325245</wp:posOffset>
                      </wp:positionH>
                      <wp:positionV relativeFrom="paragraph">
                        <wp:posOffset>2555240</wp:posOffset>
                      </wp:positionV>
                      <wp:extent cx="1638300" cy="561975"/>
                      <wp:effectExtent l="0" t="0" r="0" b="0"/>
                      <wp:wrapNone/>
                      <wp:docPr id="59" name="矩形 59"/>
                      <wp:cNvGraphicFramePr/>
                      <a:graphic xmlns:a="http://schemas.openxmlformats.org/drawingml/2006/main">
                        <a:graphicData uri="http://schemas.microsoft.com/office/word/2010/wordprocessingShape">
                          <wps:wsp>
                            <wps:cNvSpPr/>
                            <wps:spPr>
                              <a:xfrm>
                                <a:off x="0" y="0"/>
                                <a:ext cx="1638300" cy="561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1D40A9B">
                                  <w:pPr>
                                    <w:jc w:val="center"/>
                                    <w:rPr>
                                      <w:b/>
                                      <w:bCs/>
                                      <w:color w:val="FFFF00"/>
                                      <w:sz w:val="21"/>
                                      <w:szCs w:val="21"/>
                                    </w:rPr>
                                  </w:pPr>
                                  <w:r>
                                    <w:rPr>
                                      <w:rFonts w:hint="eastAsia"/>
                                      <w:b/>
                                      <w:bCs/>
                                      <w:color w:val="FFFF00"/>
                                      <w:sz w:val="21"/>
                                      <w:szCs w:val="21"/>
                                    </w:rPr>
                                    <w:t>排污口上游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35pt;margin-top:201.2pt;height:44.25pt;width:129pt;z-index:251695104;v-text-anchor:middle;mso-width-relative:page;mso-height-relative:page;" filled="f" stroked="f" coordsize="21600,21600" o:gfxdata="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QaB9NgAAAALAQAADwAAAAAAAAABACAAAAAiAAAAZHJzL2Rvd25yZXYueG1sUEsBAhQAFAAA&#10;AAgAh07iQLcWMXdhAgAArwQAAA4AAAAAAAAAAQAgAAAAJwEAAGRycy9lMm9Eb2MueG1sUEsFBgAA&#10;AAAGAAYAWQEAAPoFAAAAAA==&#10;">
                      <v:fill on="f" focussize="0,0"/>
                      <v:stroke on="f" weight="1pt" miterlimit="8" joinstyle="miter"/>
                      <v:imagedata o:title=""/>
                      <o:lock v:ext="edit" aspectratio="f"/>
                      <v:textbox>
                        <w:txbxContent>
                          <w:p w14:paraId="51D40A9B">
                            <w:pPr>
                              <w:jc w:val="center"/>
                              <w:rPr>
                                <w:b/>
                                <w:bCs/>
                                <w:color w:val="FFFF00"/>
                                <w:sz w:val="21"/>
                                <w:szCs w:val="21"/>
                              </w:rPr>
                            </w:pPr>
                            <w:r>
                              <w:rPr>
                                <w:rFonts w:hint="eastAsia"/>
                                <w:b/>
                                <w:bCs/>
                                <w:color w:val="FFFF00"/>
                                <w:sz w:val="21"/>
                                <w:szCs w:val="21"/>
                              </w:rPr>
                              <w:t>排污口上游</w:t>
                            </w:r>
                          </w:p>
                        </w:txbxContent>
                      </v:textbox>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1864360</wp:posOffset>
                      </wp:positionH>
                      <wp:positionV relativeFrom="paragraph">
                        <wp:posOffset>2059305</wp:posOffset>
                      </wp:positionV>
                      <wp:extent cx="743585" cy="390525"/>
                      <wp:effectExtent l="0" t="0" r="0" b="0"/>
                      <wp:wrapNone/>
                      <wp:docPr id="1" name="矩形 1"/>
                      <wp:cNvGraphicFramePr/>
                      <a:graphic xmlns:a="http://schemas.openxmlformats.org/drawingml/2006/main">
                        <a:graphicData uri="http://schemas.microsoft.com/office/word/2010/wordprocessingShape">
                          <wps:wsp>
                            <wps:cNvSpPr/>
                            <wps:spPr>
                              <a:xfrm>
                                <a:off x="0" y="0"/>
                                <a:ext cx="743585" cy="390525"/>
                              </a:xfrm>
                              <a:prstGeom prst="rect">
                                <a:avLst/>
                              </a:prstGeom>
                              <a:noFill/>
                              <a:ln>
                                <a:noFill/>
                              </a:ln>
                            </wps:spPr>
                            <wps:txbx>
                              <w:txbxContent>
                                <w:p w14:paraId="39CCEE23">
                                  <w:pPr>
                                    <w:rPr>
                                      <w:sz w:val="18"/>
                                      <w:szCs w:val="18"/>
                                    </w:rPr>
                                  </w:pPr>
                                  <w:r>
                                    <w:rPr>
                                      <w:rFonts w:hint="eastAsia"/>
                                      <w:color w:val="00B0F0"/>
                                      <w:sz w:val="18"/>
                                      <w:szCs w:val="18"/>
                                    </w:rPr>
                                    <w:t>柿江河</w:t>
                                  </w:r>
                                </w:p>
                              </w:txbxContent>
                            </wps:txbx>
                            <wps:bodyPr upright="1"/>
                          </wps:wsp>
                        </a:graphicData>
                      </a:graphic>
                    </wp:anchor>
                  </w:drawing>
                </mc:Choice>
                <mc:Fallback>
                  <w:pict>
                    <v:rect id="_x0000_s1026" o:spid="_x0000_s1026" o:spt="1" style="position:absolute;left:0pt;margin-left:146.8pt;margin-top:162.15pt;height:30.75pt;width:58.55pt;z-index:251666432;mso-width-relative:page;mso-height-relative:page;" filled="f" stroked="f" coordsize="21600,21600" o:gfxdata="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42tx/NwAAAALAQAADwAA&#10;AAAAAAABACAAAAAiAAAAZHJzL2Rvd25yZXYueG1sUEsBAhQAFAAAAAgAh07iQNLQAX6gAQAAQAMA&#10;AA4AAAAAAAAAAQAgAAAAKwEAAGRycy9lMm9Eb2MueG1sUEsFBgAAAAAGAAYAWQEAAD0FAAAAAA==&#10;">
                      <v:fill on="f" focussize="0,0"/>
                      <v:stroke on="f"/>
                      <v:imagedata o:title=""/>
                      <o:lock v:ext="edit" aspectratio="f"/>
                      <v:textbox>
                        <w:txbxContent>
                          <w:p w14:paraId="39CCEE23">
                            <w:pPr>
                              <w:rPr>
                                <w:sz w:val="18"/>
                                <w:szCs w:val="18"/>
                              </w:rPr>
                            </w:pPr>
                            <w:r>
                              <w:rPr>
                                <w:rFonts w:hint="eastAsia"/>
                                <w:color w:val="00B0F0"/>
                                <w:sz w:val="18"/>
                                <w:szCs w:val="18"/>
                              </w:rPr>
                              <w:t>柿江河</w:t>
                            </w:r>
                          </w:p>
                        </w:txbxContent>
                      </v:textbox>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3455035</wp:posOffset>
                      </wp:positionH>
                      <wp:positionV relativeFrom="paragraph">
                        <wp:posOffset>535305</wp:posOffset>
                      </wp:positionV>
                      <wp:extent cx="743585" cy="390525"/>
                      <wp:effectExtent l="0" t="0" r="0" b="0"/>
                      <wp:wrapNone/>
                      <wp:docPr id="2" name="矩形 2"/>
                      <wp:cNvGraphicFramePr/>
                      <a:graphic xmlns:a="http://schemas.openxmlformats.org/drawingml/2006/main">
                        <a:graphicData uri="http://schemas.microsoft.com/office/word/2010/wordprocessingShape">
                          <wps:wsp>
                            <wps:cNvSpPr/>
                            <wps:spPr>
                              <a:xfrm>
                                <a:off x="0" y="0"/>
                                <a:ext cx="743585" cy="390525"/>
                              </a:xfrm>
                              <a:prstGeom prst="rect">
                                <a:avLst/>
                              </a:prstGeom>
                              <a:noFill/>
                              <a:ln>
                                <a:noFill/>
                              </a:ln>
                            </wps:spPr>
                            <wps:txbx>
                              <w:txbxContent>
                                <w:p w14:paraId="7A653F25">
                                  <w:pPr>
                                    <w:rPr>
                                      <w:sz w:val="18"/>
                                      <w:szCs w:val="18"/>
                                    </w:rPr>
                                  </w:pPr>
                                  <w:r>
                                    <w:rPr>
                                      <w:rFonts w:hint="eastAsia"/>
                                      <w:color w:val="00B0F0"/>
                                      <w:sz w:val="18"/>
                                      <w:szCs w:val="18"/>
                                    </w:rPr>
                                    <w:t>柿江河</w:t>
                                  </w:r>
                                </w:p>
                              </w:txbxContent>
                            </wps:txbx>
                            <wps:bodyPr upright="1"/>
                          </wps:wsp>
                        </a:graphicData>
                      </a:graphic>
                    </wp:anchor>
                  </w:drawing>
                </mc:Choice>
                <mc:Fallback>
                  <w:pict>
                    <v:rect id="_x0000_s1026" o:spid="_x0000_s1026" o:spt="1" style="position:absolute;left:0pt;margin-left:272.05pt;margin-top:42.15pt;height:30.75pt;width:58.55pt;z-index:251665408;mso-width-relative:page;mso-height-relative:page;" filled="f" stroked="f" coordsize="21600,21600" o:gfxdata="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iZnK12gAAAAoBAAAPAAAA&#10;AAAAAAEAIAAAACIAAABkcnMvZG93bnJldi54bWxQSwECFAAUAAAACACHTuJAdXefc6EBAABAAwAA&#10;DgAAAAAAAAABACAAAAApAQAAZHJzL2Uyb0RvYy54bWxQSwUGAAAAAAYABgBZAQAAPAUAAAAA&#10;">
                      <v:fill on="f" focussize="0,0"/>
                      <v:stroke on="f"/>
                      <v:imagedata o:title=""/>
                      <o:lock v:ext="edit" aspectratio="f"/>
                      <v:textbox>
                        <w:txbxContent>
                          <w:p w14:paraId="7A653F25">
                            <w:pPr>
                              <w:rPr>
                                <w:sz w:val="18"/>
                                <w:szCs w:val="18"/>
                              </w:rPr>
                            </w:pPr>
                            <w:r>
                              <w:rPr>
                                <w:rFonts w:hint="eastAsia"/>
                                <w:color w:val="00B0F0"/>
                                <w:sz w:val="18"/>
                                <w:szCs w:val="18"/>
                              </w:rPr>
                              <w:t>柿江河</w:t>
                            </w:r>
                          </w:p>
                        </w:txbxContent>
                      </v:textbox>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2597785</wp:posOffset>
                      </wp:positionH>
                      <wp:positionV relativeFrom="paragraph">
                        <wp:posOffset>1059180</wp:posOffset>
                      </wp:positionV>
                      <wp:extent cx="848360" cy="390525"/>
                      <wp:effectExtent l="0" t="0" r="0" b="0"/>
                      <wp:wrapNone/>
                      <wp:docPr id="7" name="矩形 7"/>
                      <wp:cNvGraphicFramePr/>
                      <a:graphic xmlns:a="http://schemas.openxmlformats.org/drawingml/2006/main">
                        <a:graphicData uri="http://schemas.microsoft.com/office/word/2010/wordprocessingShape">
                          <wps:wsp>
                            <wps:cNvSpPr/>
                            <wps:spPr>
                              <a:xfrm>
                                <a:off x="0" y="0"/>
                                <a:ext cx="848360" cy="390525"/>
                              </a:xfrm>
                              <a:prstGeom prst="rect">
                                <a:avLst/>
                              </a:prstGeom>
                              <a:noFill/>
                              <a:ln>
                                <a:noFill/>
                              </a:ln>
                            </wps:spPr>
                            <wps:txbx>
                              <w:txbxContent>
                                <w:p w14:paraId="42B0E0F6">
                                  <w:pPr>
                                    <w:rPr>
                                      <w:sz w:val="18"/>
                                      <w:szCs w:val="18"/>
                                    </w:rPr>
                                  </w:pPr>
                                  <w:r>
                                    <w:rPr>
                                      <w:rFonts w:hint="eastAsia"/>
                                      <w:color w:val="00B0F0"/>
                                      <w:sz w:val="18"/>
                                      <w:szCs w:val="18"/>
                                    </w:rPr>
                                    <w:t>入河排污口</w:t>
                                  </w:r>
                                </w:p>
                              </w:txbxContent>
                            </wps:txbx>
                            <wps:bodyPr upright="1"/>
                          </wps:wsp>
                        </a:graphicData>
                      </a:graphic>
                    </wp:anchor>
                  </w:drawing>
                </mc:Choice>
                <mc:Fallback>
                  <w:pict>
                    <v:rect id="_x0000_s1026" o:spid="_x0000_s1026" o:spt="1" style="position:absolute;left:0pt;margin-left:204.55pt;margin-top:83.4pt;height:30.75pt;width:66.8pt;z-index:251660288;mso-width-relative:page;mso-height-relative:page;" filled="f" stroked="f" coordsize="21600,21600" o:gfxdata="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5C1gBNsAAAALAQAADwAA&#10;AAAAAAABACAAAAAiAAAAZHJzL2Rvd25yZXYueG1sUEsBAhQAFAAAAAgAh07iQCPTi9ihAQAAQAMA&#10;AA4AAAAAAAAAAQAgAAAAKgEAAGRycy9lMm9Eb2MueG1sUEsFBgAAAAAGAAYAWQEAAD0FAAAAAA==&#10;">
                      <v:fill on="f" focussize="0,0"/>
                      <v:stroke on="f"/>
                      <v:imagedata o:title=""/>
                      <o:lock v:ext="edit" aspectratio="f"/>
                      <v:textbox>
                        <w:txbxContent>
                          <w:p w14:paraId="42B0E0F6">
                            <w:pPr>
                              <w:rPr>
                                <w:sz w:val="18"/>
                                <w:szCs w:val="18"/>
                              </w:rPr>
                            </w:pPr>
                            <w:r>
                              <w:rPr>
                                <w:rFonts w:hint="eastAsia"/>
                                <w:color w:val="00B0F0"/>
                                <w:sz w:val="18"/>
                                <w:szCs w:val="18"/>
                              </w:rPr>
                              <w:t>入河排污口</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2531110</wp:posOffset>
                      </wp:positionH>
                      <wp:positionV relativeFrom="paragraph">
                        <wp:posOffset>1268095</wp:posOffset>
                      </wp:positionV>
                      <wp:extent cx="95250" cy="85090"/>
                      <wp:effectExtent l="4445" t="4445" r="14605" b="5715"/>
                      <wp:wrapNone/>
                      <wp:docPr id="8" name="椭圆 8"/>
                      <wp:cNvGraphicFramePr/>
                      <a:graphic xmlns:a="http://schemas.openxmlformats.org/drawingml/2006/main">
                        <a:graphicData uri="http://schemas.microsoft.com/office/word/2010/wordprocessingShape">
                          <wps:wsp>
                            <wps:cNvSpPr/>
                            <wps:spPr>
                              <a:xfrm>
                                <a:off x="0" y="0"/>
                                <a:ext cx="95250" cy="85090"/>
                              </a:xfrm>
                              <a:prstGeom prst="ellipse">
                                <a:avLst/>
                              </a:pr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99.3pt;margin-top:99.85pt;height:6.7pt;width:7.5pt;z-index:251659264;mso-width-relative:page;mso-height-relative:page;" filled="f" stroked="t" coordsize="21600,21600" o:gfxdata="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uNJx9sAAAALAQAADwAAAAAAAAABACAAAAAiAAAAZHJzL2Rvd25yZXYueG1sUEsBAhQA&#10;FAAAAAgAh07iQJv+W4HvAQAA6wMAAA4AAAAAAAAAAQAgAAAAKgEAAGRycy9lMm9Eb2MueG1sUEsF&#10;BgAAAAAGAAYAWQEAAIsFAAAAAA==&#10;">
                      <v:fill on="f" focussize="0,0"/>
                      <v:stroke color="#FF0000" joinstyle="round"/>
                      <v:imagedata o:title=""/>
                      <o:lock v:ext="edit" aspectratio="f"/>
                    </v:shape>
                  </w:pict>
                </mc:Fallback>
              </mc:AlternateContent>
            </w:r>
            <w:r>
              <w:drawing>
                <wp:inline distT="0" distB="0" distL="114300" distR="114300">
                  <wp:extent cx="5114925" cy="3068320"/>
                  <wp:effectExtent l="0" t="0" r="9525" b="177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4"/>
                          <a:stretch>
                            <a:fillRect/>
                          </a:stretch>
                        </pic:blipFill>
                        <pic:spPr>
                          <a:xfrm>
                            <a:off x="0" y="0"/>
                            <a:ext cx="5114925" cy="3068320"/>
                          </a:xfrm>
                          <a:prstGeom prst="rect">
                            <a:avLst/>
                          </a:prstGeom>
                          <a:noFill/>
                          <a:ln>
                            <a:noFill/>
                          </a:ln>
                        </pic:spPr>
                      </pic:pic>
                    </a:graphicData>
                  </a:graphic>
                </wp:inline>
              </w:drawing>
            </w:r>
          </w:p>
        </w:tc>
      </w:tr>
      <w:tr w14:paraId="343D7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3F5B2438">
            <w:pPr>
              <w:pStyle w:val="27"/>
            </w:pPr>
          </w:p>
          <w:p w14:paraId="1A937230">
            <w:pPr>
              <w:pStyle w:val="27"/>
            </w:pPr>
          </w:p>
          <w:p w14:paraId="6E307573">
            <w:pPr>
              <w:pStyle w:val="27"/>
            </w:pPr>
          </w:p>
          <w:p w14:paraId="6529196F">
            <w:pPr>
              <w:pStyle w:val="27"/>
            </w:pPr>
          </w:p>
          <w:p w14:paraId="2706452C">
            <w:pPr>
              <w:pStyle w:val="27"/>
            </w:pPr>
          </w:p>
          <w:p w14:paraId="24FD023E">
            <w:pPr>
              <w:pStyle w:val="27"/>
            </w:pPr>
          </w:p>
          <w:p w14:paraId="06FDA294">
            <w:pPr>
              <w:pStyle w:val="27"/>
            </w:pPr>
          </w:p>
          <w:p w14:paraId="249E47F5">
            <w:pPr>
              <w:pStyle w:val="27"/>
            </w:pPr>
          </w:p>
          <w:p w14:paraId="3D338D1C">
            <w:pPr>
              <w:pStyle w:val="27"/>
            </w:pPr>
          </w:p>
          <w:p w14:paraId="1B0A335C">
            <w:pPr>
              <w:pStyle w:val="27"/>
            </w:pPr>
          </w:p>
          <w:p w14:paraId="73649E02">
            <w:pPr>
              <w:pStyle w:val="27"/>
            </w:pPr>
          </w:p>
          <w:p w14:paraId="37815003">
            <w:pPr>
              <w:pStyle w:val="27"/>
            </w:pPr>
          </w:p>
          <w:p w14:paraId="7FA83703">
            <w:pPr>
              <w:pStyle w:val="27"/>
            </w:pPr>
          </w:p>
          <w:p w14:paraId="431940F2">
            <w:pPr>
              <w:pStyle w:val="27"/>
            </w:pPr>
          </w:p>
          <w:p w14:paraId="69B82CDE">
            <w:pPr>
              <w:pStyle w:val="27"/>
            </w:pPr>
          </w:p>
          <w:p w14:paraId="34F348FA">
            <w:pPr>
              <w:pStyle w:val="27"/>
            </w:pPr>
          </w:p>
          <w:p w14:paraId="24B6D4C5">
            <w:pPr>
              <w:pStyle w:val="27"/>
            </w:pPr>
          </w:p>
          <w:p w14:paraId="76D445A3">
            <w:pPr>
              <w:pStyle w:val="27"/>
            </w:pPr>
            <w:r>
              <w:t>退水及 影响</w:t>
            </w:r>
          </w:p>
        </w:tc>
        <w:tc>
          <w:tcPr>
            <w:tcW w:w="1161" w:type="pct"/>
            <w:gridSpan w:val="2"/>
            <w:tcBorders>
              <w:tl2br w:val="nil"/>
              <w:tr2bl w:val="nil"/>
            </w:tcBorders>
            <w:vAlign w:val="center"/>
          </w:tcPr>
          <w:p w14:paraId="11D930AF">
            <w:pPr>
              <w:pStyle w:val="27"/>
            </w:pPr>
            <w:r>
              <w:t>污水是否经过处理</w:t>
            </w:r>
          </w:p>
        </w:tc>
        <w:tc>
          <w:tcPr>
            <w:tcW w:w="3580" w:type="pct"/>
            <w:gridSpan w:val="6"/>
            <w:tcBorders>
              <w:tl2br w:val="nil"/>
              <w:tr2bl w:val="nil"/>
            </w:tcBorders>
            <w:vAlign w:val="center"/>
          </w:tcPr>
          <w:p w14:paraId="6953D8CE">
            <w:pPr>
              <w:pStyle w:val="27"/>
            </w:pPr>
            <w:r>
              <w:t>是</w:t>
            </w:r>
          </w:p>
        </w:tc>
      </w:tr>
      <w:tr w14:paraId="1914BF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B540100">
            <w:pPr>
              <w:pStyle w:val="27"/>
            </w:pPr>
          </w:p>
        </w:tc>
        <w:tc>
          <w:tcPr>
            <w:tcW w:w="1161" w:type="pct"/>
            <w:gridSpan w:val="2"/>
            <w:tcBorders>
              <w:tl2br w:val="nil"/>
              <w:tr2bl w:val="nil"/>
            </w:tcBorders>
            <w:vAlign w:val="center"/>
          </w:tcPr>
          <w:p w14:paraId="60711E90">
            <w:pPr>
              <w:pStyle w:val="27"/>
            </w:pPr>
            <w:r>
              <w:t>污水处理方式及处理工艺</w:t>
            </w:r>
          </w:p>
        </w:tc>
        <w:tc>
          <w:tcPr>
            <w:tcW w:w="3580" w:type="pct"/>
            <w:gridSpan w:val="6"/>
            <w:tcBorders>
              <w:tl2br w:val="nil"/>
              <w:tr2bl w:val="nil"/>
            </w:tcBorders>
            <w:vAlign w:val="center"/>
          </w:tcPr>
          <w:p w14:paraId="70D46C78">
            <w:pPr>
              <w:pStyle w:val="27"/>
            </w:pPr>
            <w:r>
              <w:rPr>
                <w:rFonts w:hint="eastAsia"/>
              </w:rPr>
              <w:t>改良型氧化沟+絮凝沉淀+滤布滤池深度处理</w:t>
            </w:r>
            <w:r>
              <w:t>工艺</w:t>
            </w:r>
          </w:p>
        </w:tc>
      </w:tr>
      <w:tr w14:paraId="405AE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1E401D8">
            <w:pPr>
              <w:pStyle w:val="27"/>
            </w:pPr>
          </w:p>
        </w:tc>
        <w:tc>
          <w:tcPr>
            <w:tcW w:w="1161" w:type="pct"/>
            <w:gridSpan w:val="2"/>
            <w:vMerge w:val="restart"/>
            <w:tcBorders>
              <w:tl2br w:val="nil"/>
              <w:tr2bl w:val="nil"/>
            </w:tcBorders>
            <w:vAlign w:val="center"/>
          </w:tcPr>
          <w:p w14:paraId="139CCBBA">
            <w:pPr>
              <w:pStyle w:val="27"/>
            </w:pPr>
          </w:p>
          <w:p w14:paraId="0A55E289">
            <w:pPr>
              <w:pStyle w:val="27"/>
            </w:pPr>
          </w:p>
          <w:p w14:paraId="239E6C2C">
            <w:pPr>
              <w:pStyle w:val="27"/>
            </w:pPr>
          </w:p>
          <w:p w14:paraId="4D998FA1">
            <w:pPr>
              <w:pStyle w:val="27"/>
            </w:pPr>
          </w:p>
          <w:p w14:paraId="2C9FD41E">
            <w:pPr>
              <w:pStyle w:val="27"/>
            </w:pPr>
            <w:r>
              <w:t>污水处理站进水及 出水浓度</w:t>
            </w:r>
          </w:p>
        </w:tc>
        <w:tc>
          <w:tcPr>
            <w:tcW w:w="1132" w:type="pct"/>
            <w:gridSpan w:val="2"/>
            <w:tcBorders>
              <w:tl2br w:val="nil"/>
              <w:tr2bl w:val="nil"/>
            </w:tcBorders>
            <w:vAlign w:val="center"/>
          </w:tcPr>
          <w:p w14:paraId="6D45D8BA">
            <w:pPr>
              <w:pStyle w:val="27"/>
            </w:pPr>
            <w:r>
              <w:t>项目</w:t>
            </w:r>
          </w:p>
        </w:tc>
        <w:tc>
          <w:tcPr>
            <w:tcW w:w="1557" w:type="pct"/>
            <w:gridSpan w:val="2"/>
            <w:tcBorders>
              <w:tl2br w:val="nil"/>
              <w:tr2bl w:val="nil"/>
            </w:tcBorders>
            <w:vAlign w:val="center"/>
          </w:tcPr>
          <w:p w14:paraId="3BFA7A2D">
            <w:pPr>
              <w:pStyle w:val="27"/>
            </w:pPr>
            <w:r>
              <w:t>设计进水浓度 (mg/L)</w:t>
            </w:r>
          </w:p>
        </w:tc>
        <w:tc>
          <w:tcPr>
            <w:tcW w:w="891" w:type="pct"/>
            <w:gridSpan w:val="2"/>
            <w:tcBorders>
              <w:tl2br w:val="nil"/>
              <w:tr2bl w:val="nil"/>
            </w:tcBorders>
            <w:vAlign w:val="center"/>
          </w:tcPr>
          <w:p w14:paraId="2F363780">
            <w:pPr>
              <w:pStyle w:val="27"/>
            </w:pPr>
            <w:r>
              <w:t>设计出水浓度 (mg/L)</w:t>
            </w:r>
          </w:p>
        </w:tc>
      </w:tr>
      <w:tr w14:paraId="69A494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10585B6">
            <w:pPr>
              <w:pStyle w:val="27"/>
            </w:pPr>
          </w:p>
        </w:tc>
        <w:tc>
          <w:tcPr>
            <w:tcW w:w="1161" w:type="pct"/>
            <w:gridSpan w:val="2"/>
            <w:vMerge w:val="continue"/>
            <w:tcBorders>
              <w:tl2br w:val="nil"/>
              <w:tr2bl w:val="nil"/>
            </w:tcBorders>
            <w:vAlign w:val="center"/>
          </w:tcPr>
          <w:p w14:paraId="1D7FD2EE">
            <w:pPr>
              <w:pStyle w:val="27"/>
            </w:pPr>
          </w:p>
        </w:tc>
        <w:tc>
          <w:tcPr>
            <w:tcW w:w="1132" w:type="pct"/>
            <w:gridSpan w:val="2"/>
            <w:tcBorders>
              <w:tl2br w:val="nil"/>
              <w:tr2bl w:val="nil"/>
            </w:tcBorders>
            <w:vAlign w:val="center"/>
          </w:tcPr>
          <w:p w14:paraId="29F3DE53">
            <w:pPr>
              <w:pStyle w:val="27"/>
            </w:pPr>
            <w:r>
              <w:t>COD</w:t>
            </w:r>
          </w:p>
        </w:tc>
        <w:tc>
          <w:tcPr>
            <w:tcW w:w="1557" w:type="pct"/>
            <w:gridSpan w:val="2"/>
            <w:tcBorders>
              <w:tl2br w:val="nil"/>
              <w:tr2bl w:val="nil"/>
            </w:tcBorders>
            <w:vAlign w:val="center"/>
          </w:tcPr>
          <w:p w14:paraId="6BE972B9">
            <w:pPr>
              <w:pStyle w:val="27"/>
            </w:pPr>
            <w:r>
              <w:t>≤</w:t>
            </w:r>
            <w:r>
              <w:rPr>
                <w:rFonts w:hint="eastAsia"/>
              </w:rPr>
              <w:t>280</w:t>
            </w:r>
          </w:p>
        </w:tc>
        <w:tc>
          <w:tcPr>
            <w:tcW w:w="891" w:type="pct"/>
            <w:gridSpan w:val="2"/>
            <w:tcBorders>
              <w:tl2br w:val="nil"/>
              <w:tr2bl w:val="nil"/>
            </w:tcBorders>
            <w:vAlign w:val="center"/>
          </w:tcPr>
          <w:p w14:paraId="2F007883">
            <w:pPr>
              <w:pStyle w:val="27"/>
            </w:pPr>
            <w:r>
              <w:t>≤</w:t>
            </w:r>
            <w:r>
              <w:rPr>
                <w:rFonts w:hint="eastAsia"/>
              </w:rPr>
              <w:t>5</w:t>
            </w:r>
            <w:r>
              <w:t>0</w:t>
            </w:r>
          </w:p>
        </w:tc>
      </w:tr>
      <w:tr w14:paraId="44511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11551B3">
            <w:pPr>
              <w:pStyle w:val="27"/>
            </w:pPr>
          </w:p>
        </w:tc>
        <w:tc>
          <w:tcPr>
            <w:tcW w:w="1161" w:type="pct"/>
            <w:gridSpan w:val="2"/>
            <w:vMerge w:val="continue"/>
            <w:tcBorders>
              <w:tl2br w:val="nil"/>
              <w:tr2bl w:val="nil"/>
            </w:tcBorders>
            <w:vAlign w:val="center"/>
          </w:tcPr>
          <w:p w14:paraId="0A00A6F9">
            <w:pPr>
              <w:pStyle w:val="27"/>
            </w:pPr>
          </w:p>
        </w:tc>
        <w:tc>
          <w:tcPr>
            <w:tcW w:w="1132" w:type="pct"/>
            <w:gridSpan w:val="2"/>
            <w:tcBorders>
              <w:tl2br w:val="nil"/>
              <w:tr2bl w:val="nil"/>
            </w:tcBorders>
            <w:vAlign w:val="center"/>
          </w:tcPr>
          <w:p w14:paraId="3F5BB102">
            <w:pPr>
              <w:pStyle w:val="27"/>
            </w:pPr>
            <w:r>
              <w:t>氨氮</w:t>
            </w:r>
          </w:p>
        </w:tc>
        <w:tc>
          <w:tcPr>
            <w:tcW w:w="1557" w:type="pct"/>
            <w:gridSpan w:val="2"/>
            <w:tcBorders>
              <w:tl2br w:val="nil"/>
              <w:tr2bl w:val="nil"/>
            </w:tcBorders>
            <w:vAlign w:val="center"/>
          </w:tcPr>
          <w:p w14:paraId="5D8E6AEC">
            <w:pPr>
              <w:pStyle w:val="27"/>
            </w:pPr>
            <w:r>
              <w:t>≤</w:t>
            </w:r>
            <w:r>
              <w:rPr>
                <w:rFonts w:hint="eastAsia"/>
              </w:rPr>
              <w:t>30</w:t>
            </w:r>
          </w:p>
        </w:tc>
        <w:tc>
          <w:tcPr>
            <w:tcW w:w="891" w:type="pct"/>
            <w:gridSpan w:val="2"/>
            <w:tcBorders>
              <w:tl2br w:val="nil"/>
              <w:tr2bl w:val="nil"/>
            </w:tcBorders>
            <w:vAlign w:val="center"/>
          </w:tcPr>
          <w:p w14:paraId="7623CFE8">
            <w:pPr>
              <w:pStyle w:val="27"/>
            </w:pPr>
            <w:r>
              <w:t>≤</w:t>
            </w:r>
            <w:r>
              <w:rPr>
                <w:rFonts w:hint="eastAsia"/>
              </w:rPr>
              <w:t>5</w:t>
            </w:r>
            <w:r>
              <w:t>(</w:t>
            </w:r>
            <w:r>
              <w:rPr>
                <w:rFonts w:hint="eastAsia"/>
              </w:rPr>
              <w:t>8</w:t>
            </w:r>
            <w:r>
              <w:t>)</w:t>
            </w:r>
          </w:p>
        </w:tc>
      </w:tr>
      <w:tr w14:paraId="15327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44D5758">
            <w:pPr>
              <w:pStyle w:val="27"/>
            </w:pPr>
          </w:p>
        </w:tc>
        <w:tc>
          <w:tcPr>
            <w:tcW w:w="1161" w:type="pct"/>
            <w:gridSpan w:val="2"/>
            <w:vMerge w:val="continue"/>
            <w:tcBorders>
              <w:tl2br w:val="nil"/>
              <w:tr2bl w:val="nil"/>
            </w:tcBorders>
            <w:vAlign w:val="center"/>
          </w:tcPr>
          <w:p w14:paraId="0AC58C39">
            <w:pPr>
              <w:pStyle w:val="27"/>
            </w:pPr>
          </w:p>
        </w:tc>
        <w:tc>
          <w:tcPr>
            <w:tcW w:w="1132" w:type="pct"/>
            <w:gridSpan w:val="2"/>
            <w:tcBorders>
              <w:tl2br w:val="nil"/>
              <w:tr2bl w:val="nil"/>
            </w:tcBorders>
            <w:vAlign w:val="center"/>
          </w:tcPr>
          <w:p w14:paraId="017A052E">
            <w:pPr>
              <w:pStyle w:val="27"/>
            </w:pPr>
            <w:r>
              <w:t>BOD</w:t>
            </w:r>
            <w:r>
              <w:rPr>
                <w:vertAlign w:val="subscript"/>
              </w:rPr>
              <w:t>5</w:t>
            </w:r>
          </w:p>
        </w:tc>
        <w:tc>
          <w:tcPr>
            <w:tcW w:w="1557" w:type="pct"/>
            <w:gridSpan w:val="2"/>
            <w:tcBorders>
              <w:tl2br w:val="nil"/>
              <w:tr2bl w:val="nil"/>
            </w:tcBorders>
            <w:vAlign w:val="center"/>
          </w:tcPr>
          <w:p w14:paraId="1239712F">
            <w:pPr>
              <w:pStyle w:val="27"/>
            </w:pPr>
            <w:r>
              <w:t xml:space="preserve">≤ </w:t>
            </w:r>
            <w:r>
              <w:rPr>
                <w:rFonts w:hint="eastAsia"/>
              </w:rPr>
              <w:t>150</w:t>
            </w:r>
          </w:p>
        </w:tc>
        <w:tc>
          <w:tcPr>
            <w:tcW w:w="891" w:type="pct"/>
            <w:gridSpan w:val="2"/>
            <w:tcBorders>
              <w:tl2br w:val="nil"/>
              <w:tr2bl w:val="nil"/>
            </w:tcBorders>
            <w:vAlign w:val="center"/>
          </w:tcPr>
          <w:p w14:paraId="2BD6D292">
            <w:pPr>
              <w:pStyle w:val="27"/>
            </w:pPr>
            <w:r>
              <w:t>≤</w:t>
            </w:r>
            <w:r>
              <w:rPr>
                <w:rFonts w:hint="eastAsia"/>
              </w:rPr>
              <w:t>1</w:t>
            </w:r>
            <w:r>
              <w:t>0</w:t>
            </w:r>
          </w:p>
        </w:tc>
      </w:tr>
      <w:tr w14:paraId="2B4C9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3959695">
            <w:pPr>
              <w:pStyle w:val="27"/>
            </w:pPr>
          </w:p>
        </w:tc>
        <w:tc>
          <w:tcPr>
            <w:tcW w:w="1161" w:type="pct"/>
            <w:gridSpan w:val="2"/>
            <w:vMerge w:val="continue"/>
            <w:tcBorders>
              <w:tl2br w:val="nil"/>
              <w:tr2bl w:val="nil"/>
            </w:tcBorders>
            <w:vAlign w:val="center"/>
          </w:tcPr>
          <w:p w14:paraId="5915E26B">
            <w:pPr>
              <w:pStyle w:val="27"/>
            </w:pPr>
          </w:p>
        </w:tc>
        <w:tc>
          <w:tcPr>
            <w:tcW w:w="1132" w:type="pct"/>
            <w:gridSpan w:val="2"/>
            <w:tcBorders>
              <w:tl2br w:val="nil"/>
              <w:tr2bl w:val="nil"/>
            </w:tcBorders>
            <w:vAlign w:val="center"/>
          </w:tcPr>
          <w:p w14:paraId="20A50D9B">
            <w:pPr>
              <w:pStyle w:val="27"/>
            </w:pPr>
            <w:r>
              <w:t>SS</w:t>
            </w:r>
          </w:p>
        </w:tc>
        <w:tc>
          <w:tcPr>
            <w:tcW w:w="1557" w:type="pct"/>
            <w:gridSpan w:val="2"/>
            <w:tcBorders>
              <w:tl2br w:val="nil"/>
              <w:tr2bl w:val="nil"/>
            </w:tcBorders>
            <w:vAlign w:val="center"/>
          </w:tcPr>
          <w:p w14:paraId="667E0B3A">
            <w:pPr>
              <w:pStyle w:val="27"/>
            </w:pPr>
            <w:r>
              <w:t>≤</w:t>
            </w:r>
            <w:r>
              <w:rPr>
                <w:rFonts w:hint="eastAsia"/>
              </w:rPr>
              <w:t>220</w:t>
            </w:r>
          </w:p>
        </w:tc>
        <w:tc>
          <w:tcPr>
            <w:tcW w:w="891" w:type="pct"/>
            <w:gridSpan w:val="2"/>
            <w:tcBorders>
              <w:tl2br w:val="nil"/>
              <w:tr2bl w:val="nil"/>
            </w:tcBorders>
            <w:vAlign w:val="center"/>
          </w:tcPr>
          <w:p w14:paraId="4AAACF57">
            <w:pPr>
              <w:pStyle w:val="27"/>
            </w:pPr>
            <w:r>
              <w:t xml:space="preserve">≤ </w:t>
            </w:r>
            <w:r>
              <w:rPr>
                <w:rFonts w:hint="eastAsia"/>
              </w:rPr>
              <w:t>1</w:t>
            </w:r>
            <w:r>
              <w:t>0</w:t>
            </w:r>
          </w:p>
        </w:tc>
      </w:tr>
      <w:tr w14:paraId="50FD7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2FA4910">
            <w:pPr>
              <w:pStyle w:val="27"/>
            </w:pPr>
          </w:p>
        </w:tc>
        <w:tc>
          <w:tcPr>
            <w:tcW w:w="1161" w:type="pct"/>
            <w:gridSpan w:val="2"/>
            <w:vMerge w:val="continue"/>
            <w:tcBorders>
              <w:tl2br w:val="nil"/>
              <w:tr2bl w:val="nil"/>
            </w:tcBorders>
            <w:vAlign w:val="center"/>
          </w:tcPr>
          <w:p w14:paraId="0DD60FFF">
            <w:pPr>
              <w:pStyle w:val="27"/>
            </w:pPr>
          </w:p>
        </w:tc>
        <w:tc>
          <w:tcPr>
            <w:tcW w:w="1132" w:type="pct"/>
            <w:gridSpan w:val="2"/>
            <w:tcBorders>
              <w:tl2br w:val="nil"/>
              <w:tr2bl w:val="nil"/>
            </w:tcBorders>
            <w:vAlign w:val="center"/>
          </w:tcPr>
          <w:p w14:paraId="08649258">
            <w:pPr>
              <w:pStyle w:val="27"/>
            </w:pPr>
            <w:r>
              <w:t>TN</w:t>
            </w:r>
          </w:p>
        </w:tc>
        <w:tc>
          <w:tcPr>
            <w:tcW w:w="1557" w:type="pct"/>
            <w:gridSpan w:val="2"/>
            <w:tcBorders>
              <w:tl2br w:val="nil"/>
              <w:tr2bl w:val="nil"/>
            </w:tcBorders>
            <w:vAlign w:val="center"/>
          </w:tcPr>
          <w:p w14:paraId="1164C4C8">
            <w:pPr>
              <w:pStyle w:val="27"/>
            </w:pPr>
            <w:r>
              <w:t>≤3</w:t>
            </w:r>
            <w:r>
              <w:rPr>
                <w:rFonts w:hint="eastAsia"/>
              </w:rPr>
              <w:t>0</w:t>
            </w:r>
          </w:p>
        </w:tc>
        <w:tc>
          <w:tcPr>
            <w:tcW w:w="891" w:type="pct"/>
            <w:gridSpan w:val="2"/>
            <w:tcBorders>
              <w:tl2br w:val="nil"/>
              <w:tr2bl w:val="nil"/>
            </w:tcBorders>
            <w:vAlign w:val="center"/>
          </w:tcPr>
          <w:p w14:paraId="72571C8B">
            <w:pPr>
              <w:pStyle w:val="27"/>
            </w:pPr>
            <w:r>
              <w:t xml:space="preserve">≤ </w:t>
            </w:r>
            <w:r>
              <w:rPr>
                <w:rFonts w:hint="eastAsia"/>
              </w:rPr>
              <w:t>15</w:t>
            </w:r>
          </w:p>
        </w:tc>
      </w:tr>
      <w:tr w14:paraId="14BC79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000527A">
            <w:pPr>
              <w:pStyle w:val="27"/>
            </w:pPr>
          </w:p>
        </w:tc>
        <w:tc>
          <w:tcPr>
            <w:tcW w:w="1161" w:type="pct"/>
            <w:gridSpan w:val="2"/>
            <w:vMerge w:val="continue"/>
            <w:tcBorders>
              <w:tl2br w:val="nil"/>
              <w:tr2bl w:val="nil"/>
            </w:tcBorders>
            <w:vAlign w:val="center"/>
          </w:tcPr>
          <w:p w14:paraId="0BF1E7AE">
            <w:pPr>
              <w:pStyle w:val="27"/>
            </w:pPr>
          </w:p>
        </w:tc>
        <w:tc>
          <w:tcPr>
            <w:tcW w:w="1132" w:type="pct"/>
            <w:gridSpan w:val="2"/>
            <w:tcBorders>
              <w:tl2br w:val="nil"/>
              <w:tr2bl w:val="nil"/>
            </w:tcBorders>
            <w:vAlign w:val="center"/>
          </w:tcPr>
          <w:p w14:paraId="03117954">
            <w:pPr>
              <w:pStyle w:val="27"/>
            </w:pPr>
            <w:r>
              <w:t>TP</w:t>
            </w:r>
          </w:p>
        </w:tc>
        <w:tc>
          <w:tcPr>
            <w:tcW w:w="1557" w:type="pct"/>
            <w:gridSpan w:val="2"/>
            <w:tcBorders>
              <w:tl2br w:val="nil"/>
              <w:tr2bl w:val="nil"/>
            </w:tcBorders>
            <w:vAlign w:val="center"/>
          </w:tcPr>
          <w:p w14:paraId="3C32ECF4">
            <w:pPr>
              <w:pStyle w:val="27"/>
            </w:pPr>
            <w:r>
              <w:t>≤</w:t>
            </w:r>
            <w:r>
              <w:rPr>
                <w:rFonts w:hint="eastAsia"/>
              </w:rPr>
              <w:t>3.0</w:t>
            </w:r>
          </w:p>
        </w:tc>
        <w:tc>
          <w:tcPr>
            <w:tcW w:w="891" w:type="pct"/>
            <w:gridSpan w:val="2"/>
            <w:tcBorders>
              <w:tl2br w:val="nil"/>
              <w:tr2bl w:val="nil"/>
            </w:tcBorders>
            <w:vAlign w:val="center"/>
          </w:tcPr>
          <w:p w14:paraId="6A69E3BB">
            <w:pPr>
              <w:pStyle w:val="27"/>
            </w:pPr>
            <w:r>
              <w:t>≤</w:t>
            </w:r>
            <w:r>
              <w:rPr>
                <w:rFonts w:hint="eastAsia"/>
              </w:rPr>
              <w:t>0.5</w:t>
            </w:r>
          </w:p>
        </w:tc>
      </w:tr>
      <w:tr w14:paraId="4E6974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12C670F">
            <w:pPr>
              <w:pStyle w:val="27"/>
            </w:pPr>
          </w:p>
        </w:tc>
        <w:tc>
          <w:tcPr>
            <w:tcW w:w="2293" w:type="pct"/>
            <w:gridSpan w:val="4"/>
            <w:tcBorders>
              <w:tl2br w:val="nil"/>
              <w:tr2bl w:val="nil"/>
            </w:tcBorders>
            <w:vAlign w:val="center"/>
          </w:tcPr>
          <w:p w14:paraId="417DC6B3">
            <w:pPr>
              <w:pStyle w:val="27"/>
            </w:pPr>
            <w:r>
              <w:t>水文、水质数据三性检查</w:t>
            </w:r>
          </w:p>
        </w:tc>
        <w:tc>
          <w:tcPr>
            <w:tcW w:w="2448" w:type="pct"/>
            <w:gridSpan w:val="4"/>
            <w:tcBorders>
              <w:tl2br w:val="nil"/>
              <w:tr2bl w:val="nil"/>
            </w:tcBorders>
            <w:vAlign w:val="center"/>
          </w:tcPr>
          <w:p w14:paraId="0490086D">
            <w:pPr>
              <w:pStyle w:val="27"/>
            </w:pPr>
            <w:r>
              <w:rPr>
                <w:lang w:bidi="ar"/>
              </w:rPr>
              <w:t>数据引用于通过专家评审的环评报告，且根据现场实际情况进行复核，可靠、一致、具有代表性</w:t>
            </w:r>
          </w:p>
        </w:tc>
      </w:tr>
      <w:tr w14:paraId="1AFB3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B6F867F">
            <w:pPr>
              <w:pStyle w:val="27"/>
            </w:pPr>
          </w:p>
        </w:tc>
        <w:tc>
          <w:tcPr>
            <w:tcW w:w="2293" w:type="pct"/>
            <w:gridSpan w:val="4"/>
            <w:tcBorders>
              <w:tl2br w:val="nil"/>
              <w:tr2bl w:val="nil"/>
            </w:tcBorders>
            <w:vAlign w:val="center"/>
          </w:tcPr>
          <w:p w14:paraId="1AD9F5CE">
            <w:pPr>
              <w:pStyle w:val="27"/>
            </w:pPr>
            <w:r>
              <w:t>水污染物输移时间及混合区实验情况</w:t>
            </w:r>
          </w:p>
        </w:tc>
        <w:tc>
          <w:tcPr>
            <w:tcW w:w="2448" w:type="pct"/>
            <w:gridSpan w:val="4"/>
            <w:tcBorders>
              <w:tl2br w:val="nil"/>
              <w:tr2bl w:val="nil"/>
            </w:tcBorders>
            <w:vAlign w:val="center"/>
          </w:tcPr>
          <w:p w14:paraId="2FF469E1">
            <w:pPr>
              <w:pStyle w:val="27"/>
            </w:pPr>
            <w:r>
              <w:t>/</w:t>
            </w:r>
          </w:p>
        </w:tc>
      </w:tr>
      <w:tr w14:paraId="335EB6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45E69E9">
            <w:pPr>
              <w:pStyle w:val="27"/>
            </w:pPr>
          </w:p>
        </w:tc>
        <w:tc>
          <w:tcPr>
            <w:tcW w:w="2293" w:type="pct"/>
            <w:gridSpan w:val="4"/>
            <w:tcBorders>
              <w:tl2br w:val="nil"/>
              <w:tr2bl w:val="nil"/>
            </w:tcBorders>
            <w:vAlign w:val="center"/>
          </w:tcPr>
          <w:p w14:paraId="4713928D">
            <w:pPr>
              <w:pStyle w:val="27"/>
            </w:pPr>
            <w:r>
              <w:t>水生态调查及污水急性毒性试验情况</w:t>
            </w:r>
          </w:p>
        </w:tc>
        <w:tc>
          <w:tcPr>
            <w:tcW w:w="2448" w:type="pct"/>
            <w:gridSpan w:val="4"/>
            <w:tcBorders>
              <w:tl2br w:val="nil"/>
              <w:tr2bl w:val="nil"/>
            </w:tcBorders>
            <w:vAlign w:val="center"/>
          </w:tcPr>
          <w:p w14:paraId="755BC6AC">
            <w:pPr>
              <w:pStyle w:val="27"/>
            </w:pPr>
            <w:r>
              <w:t>/</w:t>
            </w:r>
          </w:p>
        </w:tc>
      </w:tr>
      <w:tr w14:paraId="3D919CD7">
        <w:tblPrEx>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AE15769">
            <w:pPr>
              <w:pStyle w:val="27"/>
            </w:pPr>
          </w:p>
        </w:tc>
        <w:tc>
          <w:tcPr>
            <w:tcW w:w="2293" w:type="pct"/>
            <w:gridSpan w:val="4"/>
            <w:tcBorders>
              <w:tl2br w:val="nil"/>
              <w:tr2bl w:val="nil"/>
            </w:tcBorders>
            <w:vAlign w:val="center"/>
          </w:tcPr>
          <w:p w14:paraId="14DC922D">
            <w:pPr>
              <w:pStyle w:val="27"/>
            </w:pPr>
            <w:r>
              <w:t>设计水文条件选取及计算方法，拟入河污水、纳污水体水污染物浓度可能最大值计算方法，水质模型选取</w:t>
            </w:r>
          </w:p>
        </w:tc>
        <w:tc>
          <w:tcPr>
            <w:tcW w:w="2448" w:type="pct"/>
            <w:gridSpan w:val="4"/>
            <w:tcBorders>
              <w:tl2br w:val="nil"/>
              <w:tr2bl w:val="nil"/>
            </w:tcBorders>
            <w:vAlign w:val="center"/>
          </w:tcPr>
          <w:p w14:paraId="2EF47BC0">
            <w:pPr>
              <w:pStyle w:val="27"/>
            </w:pPr>
            <w:r>
              <w:t>纳污水体浓度，水域纳污能力计算按规范采用一维模型</w:t>
            </w:r>
          </w:p>
        </w:tc>
      </w:tr>
      <w:tr w14:paraId="297A63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511C936">
            <w:pPr>
              <w:pStyle w:val="27"/>
            </w:pPr>
          </w:p>
        </w:tc>
        <w:tc>
          <w:tcPr>
            <w:tcW w:w="2293" w:type="pct"/>
            <w:gridSpan w:val="4"/>
            <w:tcBorders>
              <w:tl2br w:val="nil"/>
              <w:tr2bl w:val="nil"/>
            </w:tcBorders>
            <w:vAlign w:val="center"/>
          </w:tcPr>
          <w:p w14:paraId="320137B9">
            <w:pPr>
              <w:pStyle w:val="27"/>
            </w:pPr>
            <w:r>
              <w:rPr>
                <w:rFonts w:hint="eastAsia"/>
                <w:bCs w:val="0"/>
                <w:color w:val="000000"/>
              </w:rPr>
              <w:t>退水所在水功能</w:t>
            </w:r>
          </w:p>
        </w:tc>
        <w:tc>
          <w:tcPr>
            <w:tcW w:w="2448" w:type="pct"/>
            <w:gridSpan w:val="4"/>
            <w:tcBorders>
              <w:tl2br w:val="nil"/>
              <w:tr2bl w:val="nil"/>
            </w:tcBorders>
            <w:vAlign w:val="center"/>
          </w:tcPr>
          <w:p w14:paraId="6ED7A075">
            <w:pPr>
              <w:pStyle w:val="27"/>
            </w:pPr>
            <w:r>
              <w:t>柿江河未划分功能区；实际水质功能为农灌用水</w:t>
            </w:r>
          </w:p>
        </w:tc>
      </w:tr>
      <w:tr w14:paraId="3340D5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1712E4D4">
            <w:pPr>
              <w:pStyle w:val="27"/>
            </w:pPr>
          </w:p>
        </w:tc>
        <w:tc>
          <w:tcPr>
            <w:tcW w:w="2293" w:type="pct"/>
            <w:gridSpan w:val="4"/>
            <w:tcBorders>
              <w:tl2br w:val="nil"/>
              <w:tr2bl w:val="nil"/>
            </w:tcBorders>
            <w:vAlign w:val="center"/>
          </w:tcPr>
          <w:p w14:paraId="10E65768">
            <w:pPr>
              <w:jc w:val="center"/>
              <w:rPr>
                <w:rFonts w:cs="黑体"/>
                <w:color w:val="000000"/>
                <w:sz w:val="21"/>
                <w:szCs w:val="21"/>
              </w:rPr>
            </w:pPr>
            <w:r>
              <w:rPr>
                <w:rFonts w:hint="eastAsia"/>
                <w:color w:val="000000"/>
                <w:sz w:val="21"/>
                <w:szCs w:val="21"/>
              </w:rPr>
              <w:t>水质管理目标</w:t>
            </w:r>
          </w:p>
        </w:tc>
        <w:tc>
          <w:tcPr>
            <w:tcW w:w="2448" w:type="pct"/>
            <w:gridSpan w:val="4"/>
            <w:tcBorders>
              <w:tl2br w:val="nil"/>
              <w:tr2bl w:val="nil"/>
            </w:tcBorders>
            <w:vAlign w:val="center"/>
          </w:tcPr>
          <w:p w14:paraId="157F1CE8">
            <w:pPr>
              <w:jc w:val="center"/>
              <w:rPr>
                <w:rFonts w:cs="宋体"/>
                <w:color w:val="000000"/>
                <w:kern w:val="0"/>
                <w:sz w:val="21"/>
                <w:szCs w:val="21"/>
                <w:lang w:bidi="ar"/>
              </w:rPr>
            </w:pPr>
            <w:r>
              <w:rPr>
                <w:rFonts w:hint="eastAsia" w:cs="宋体"/>
                <w:color w:val="000000"/>
                <w:kern w:val="0"/>
                <w:sz w:val="21"/>
                <w:szCs w:val="21"/>
                <w:lang w:bidi="ar"/>
              </w:rPr>
              <w:t>《地表水环境质量标准》（GB3838-2002）中Ⅲ类标准</w:t>
            </w:r>
          </w:p>
        </w:tc>
      </w:tr>
      <w:tr w14:paraId="2659D7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5D0E84A">
            <w:pPr>
              <w:pStyle w:val="27"/>
            </w:pPr>
          </w:p>
        </w:tc>
        <w:tc>
          <w:tcPr>
            <w:tcW w:w="2293" w:type="pct"/>
            <w:gridSpan w:val="4"/>
            <w:tcBorders>
              <w:tl2br w:val="nil"/>
              <w:tr2bl w:val="nil"/>
            </w:tcBorders>
            <w:vAlign w:val="center"/>
          </w:tcPr>
          <w:p w14:paraId="00D00B74">
            <w:pPr>
              <w:pStyle w:val="27"/>
            </w:pPr>
            <w:r>
              <w:t>对水功能区水质影响</w:t>
            </w:r>
          </w:p>
        </w:tc>
        <w:tc>
          <w:tcPr>
            <w:tcW w:w="2448" w:type="pct"/>
            <w:gridSpan w:val="4"/>
            <w:tcBorders>
              <w:tl2br w:val="nil"/>
              <w:tr2bl w:val="nil"/>
            </w:tcBorders>
            <w:vAlign w:val="center"/>
          </w:tcPr>
          <w:p w14:paraId="4A488B99">
            <w:pPr>
              <w:pStyle w:val="27"/>
            </w:pPr>
            <w:r>
              <w:t>较小；污水处理厂为减排项目，对</w:t>
            </w:r>
            <w:r>
              <w:rPr>
                <w:rFonts w:hint="eastAsia"/>
              </w:rPr>
              <w:t>柿江</w:t>
            </w:r>
            <w:r>
              <w:t>河的水质改善有着积极的作用。</w:t>
            </w:r>
          </w:p>
        </w:tc>
      </w:tr>
      <w:tr w14:paraId="24808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75D1CCD">
            <w:pPr>
              <w:pStyle w:val="27"/>
            </w:pPr>
          </w:p>
        </w:tc>
        <w:tc>
          <w:tcPr>
            <w:tcW w:w="2293" w:type="pct"/>
            <w:gridSpan w:val="4"/>
            <w:tcBorders>
              <w:tl2br w:val="nil"/>
              <w:tr2bl w:val="nil"/>
            </w:tcBorders>
            <w:vAlign w:val="center"/>
          </w:tcPr>
          <w:p w14:paraId="500A8702">
            <w:pPr>
              <w:pStyle w:val="27"/>
            </w:pPr>
            <w:r>
              <w:t>是否满足水功能区要求</w:t>
            </w:r>
          </w:p>
        </w:tc>
        <w:tc>
          <w:tcPr>
            <w:tcW w:w="2448" w:type="pct"/>
            <w:gridSpan w:val="4"/>
            <w:tcBorders>
              <w:tl2br w:val="nil"/>
              <w:tr2bl w:val="nil"/>
            </w:tcBorders>
            <w:vAlign w:val="center"/>
          </w:tcPr>
          <w:p w14:paraId="1703F8A7">
            <w:pPr>
              <w:pStyle w:val="27"/>
            </w:pPr>
            <w:r>
              <w:t>是</w:t>
            </w:r>
          </w:p>
        </w:tc>
      </w:tr>
      <w:tr w14:paraId="6120D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577A175">
            <w:pPr>
              <w:pStyle w:val="27"/>
            </w:pPr>
          </w:p>
        </w:tc>
        <w:tc>
          <w:tcPr>
            <w:tcW w:w="2293" w:type="pct"/>
            <w:gridSpan w:val="4"/>
            <w:tcBorders>
              <w:tl2br w:val="nil"/>
              <w:tr2bl w:val="nil"/>
            </w:tcBorders>
            <w:vAlign w:val="center"/>
          </w:tcPr>
          <w:p w14:paraId="3BA3E48A">
            <w:pPr>
              <w:pStyle w:val="27"/>
            </w:pPr>
            <w:r>
              <w:t>对下游取水及生态敏感点的影响</w:t>
            </w:r>
          </w:p>
        </w:tc>
        <w:tc>
          <w:tcPr>
            <w:tcW w:w="2448" w:type="pct"/>
            <w:gridSpan w:val="4"/>
            <w:tcBorders>
              <w:tl2br w:val="nil"/>
              <w:tr2bl w:val="nil"/>
            </w:tcBorders>
            <w:vAlign w:val="center"/>
          </w:tcPr>
          <w:p w14:paraId="7C874391">
            <w:pPr>
              <w:spacing w:line="240" w:lineRule="exact"/>
              <w:jc w:val="center"/>
              <w:rPr>
                <w:sz w:val="21"/>
                <w:szCs w:val="21"/>
              </w:rPr>
            </w:pPr>
            <w:r>
              <w:rPr>
                <w:sz w:val="21"/>
                <w:szCs w:val="21"/>
              </w:rPr>
              <w:t>较小</w:t>
            </w:r>
          </w:p>
        </w:tc>
      </w:tr>
      <w:tr w14:paraId="465D7213">
        <w:tblPrEx>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DB51956">
            <w:pPr>
              <w:pStyle w:val="27"/>
            </w:pPr>
          </w:p>
        </w:tc>
        <w:tc>
          <w:tcPr>
            <w:tcW w:w="2293" w:type="pct"/>
            <w:gridSpan w:val="4"/>
            <w:tcBorders>
              <w:tl2br w:val="nil"/>
              <w:tr2bl w:val="nil"/>
            </w:tcBorders>
            <w:vAlign w:val="center"/>
          </w:tcPr>
          <w:p w14:paraId="2E75DFC8">
            <w:pPr>
              <w:pStyle w:val="27"/>
            </w:pPr>
            <w:r>
              <w:t>对重要第三方的影响</w:t>
            </w:r>
          </w:p>
        </w:tc>
        <w:tc>
          <w:tcPr>
            <w:tcW w:w="2448" w:type="pct"/>
            <w:gridSpan w:val="4"/>
            <w:tcBorders>
              <w:tl2br w:val="nil"/>
              <w:tr2bl w:val="nil"/>
            </w:tcBorders>
            <w:vAlign w:val="center"/>
          </w:tcPr>
          <w:p w14:paraId="511B85CA">
            <w:pPr>
              <w:spacing w:line="240" w:lineRule="exact"/>
              <w:jc w:val="center"/>
              <w:rPr>
                <w:sz w:val="21"/>
                <w:szCs w:val="21"/>
              </w:rPr>
            </w:pPr>
            <w:r>
              <w:rPr>
                <w:sz w:val="21"/>
                <w:szCs w:val="21"/>
              </w:rPr>
              <w:t>无</w:t>
            </w:r>
          </w:p>
        </w:tc>
      </w:tr>
      <w:tr w14:paraId="2F2093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restart"/>
            <w:tcBorders>
              <w:tl2br w:val="nil"/>
              <w:tr2bl w:val="nil"/>
            </w:tcBorders>
            <w:vAlign w:val="center"/>
          </w:tcPr>
          <w:p w14:paraId="3AE810B5">
            <w:pPr>
              <w:pStyle w:val="27"/>
            </w:pPr>
            <w:r>
              <w:t>水资源保护措施</w:t>
            </w:r>
          </w:p>
        </w:tc>
        <w:tc>
          <w:tcPr>
            <w:tcW w:w="1161" w:type="pct"/>
            <w:gridSpan w:val="2"/>
            <w:tcBorders>
              <w:tl2br w:val="nil"/>
              <w:tr2bl w:val="nil"/>
            </w:tcBorders>
            <w:vAlign w:val="center"/>
          </w:tcPr>
          <w:p w14:paraId="5858A9BF">
            <w:pPr>
              <w:pStyle w:val="27"/>
            </w:pPr>
            <w:r>
              <w:t>管理措施</w:t>
            </w:r>
          </w:p>
        </w:tc>
        <w:tc>
          <w:tcPr>
            <w:tcW w:w="3580" w:type="pct"/>
            <w:gridSpan w:val="6"/>
            <w:tcBorders>
              <w:tl2br w:val="nil"/>
              <w:tr2bl w:val="nil"/>
            </w:tcBorders>
            <w:vAlign w:val="center"/>
          </w:tcPr>
          <w:p w14:paraId="51976CD8">
            <w:pPr>
              <w:pStyle w:val="27"/>
              <w:jc w:val="left"/>
            </w:pPr>
            <w:r>
              <w:t>（1）严格执行《排污许可</w:t>
            </w:r>
            <w:bookmarkStart w:id="1658" w:name="_GoBack"/>
            <w:bookmarkEnd w:id="1658"/>
            <w:r>
              <w:t>管理条例》，坚持依法排污，并按规定缴纳排污费，环境保护行政主管部门应定期将持证排污者主要污染物排放情况向社会公布，接受公众监督；</w:t>
            </w:r>
          </w:p>
          <w:p w14:paraId="4B615EF2">
            <w:pPr>
              <w:pStyle w:val="27"/>
              <w:jc w:val="left"/>
            </w:pPr>
            <w:r>
              <w:t>（2）严格按项目环评及批复的相关要求，执行和落实保护措施及补偿措施。</w:t>
            </w:r>
          </w:p>
        </w:tc>
      </w:tr>
      <w:tr w14:paraId="61A253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03C6049E">
            <w:pPr>
              <w:pStyle w:val="27"/>
            </w:pPr>
          </w:p>
        </w:tc>
        <w:tc>
          <w:tcPr>
            <w:tcW w:w="1161" w:type="pct"/>
            <w:gridSpan w:val="2"/>
            <w:tcBorders>
              <w:tl2br w:val="nil"/>
              <w:tr2bl w:val="nil"/>
            </w:tcBorders>
            <w:vAlign w:val="center"/>
          </w:tcPr>
          <w:p w14:paraId="27750183">
            <w:pPr>
              <w:pStyle w:val="27"/>
            </w:pPr>
            <w:r>
              <w:t>技术措施</w:t>
            </w:r>
          </w:p>
        </w:tc>
        <w:tc>
          <w:tcPr>
            <w:tcW w:w="3580" w:type="pct"/>
            <w:gridSpan w:val="6"/>
            <w:tcBorders>
              <w:tl2br w:val="nil"/>
              <w:tr2bl w:val="nil"/>
            </w:tcBorders>
            <w:vAlign w:val="center"/>
          </w:tcPr>
          <w:p w14:paraId="3851394F">
            <w:pPr>
              <w:pStyle w:val="27"/>
            </w:pPr>
            <w:r>
              <w:t>/污水排放浓度执行《城镇污水处理厂污染物排放标准》（GB18918-2002）中一级</w:t>
            </w:r>
            <w:r>
              <w:rPr>
                <w:rFonts w:hint="eastAsia"/>
              </w:rPr>
              <w:t>A</w:t>
            </w:r>
            <w:r>
              <w:t>标准，排污口设置在线监测装置。</w:t>
            </w:r>
          </w:p>
        </w:tc>
      </w:tr>
      <w:tr w14:paraId="237C7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49B9297A">
            <w:pPr>
              <w:pStyle w:val="27"/>
            </w:pPr>
          </w:p>
        </w:tc>
        <w:tc>
          <w:tcPr>
            <w:tcW w:w="1161" w:type="pct"/>
            <w:gridSpan w:val="2"/>
            <w:tcBorders>
              <w:tl2br w:val="nil"/>
              <w:tr2bl w:val="nil"/>
            </w:tcBorders>
            <w:vAlign w:val="center"/>
          </w:tcPr>
          <w:p w14:paraId="324ED09C">
            <w:pPr>
              <w:pStyle w:val="27"/>
            </w:pPr>
            <w:r>
              <w:t>污染物总量控制意见</w:t>
            </w:r>
          </w:p>
        </w:tc>
        <w:tc>
          <w:tcPr>
            <w:tcW w:w="3580" w:type="pct"/>
            <w:gridSpan w:val="6"/>
            <w:tcBorders>
              <w:tl2br w:val="nil"/>
              <w:tr2bl w:val="nil"/>
            </w:tcBorders>
            <w:vAlign w:val="center"/>
          </w:tcPr>
          <w:p w14:paraId="1F5F4538">
            <w:pPr>
              <w:pStyle w:val="27"/>
            </w:pPr>
            <w:r>
              <w:t>/</w:t>
            </w:r>
          </w:p>
        </w:tc>
      </w:tr>
      <w:tr w14:paraId="154CDB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269C5753">
            <w:pPr>
              <w:pStyle w:val="27"/>
            </w:pPr>
          </w:p>
        </w:tc>
        <w:tc>
          <w:tcPr>
            <w:tcW w:w="1161" w:type="pct"/>
            <w:gridSpan w:val="2"/>
            <w:vMerge w:val="restart"/>
            <w:tcBorders>
              <w:tl2br w:val="nil"/>
              <w:tr2bl w:val="nil"/>
            </w:tcBorders>
            <w:vAlign w:val="center"/>
          </w:tcPr>
          <w:p w14:paraId="19326722">
            <w:pPr>
              <w:pStyle w:val="27"/>
            </w:pPr>
            <w:r>
              <w:t>基于水质目标的水污染物排放限值</w:t>
            </w:r>
          </w:p>
        </w:tc>
        <w:tc>
          <w:tcPr>
            <w:tcW w:w="2689" w:type="pct"/>
            <w:gridSpan w:val="4"/>
            <w:tcBorders>
              <w:tl2br w:val="nil"/>
              <w:tr2bl w:val="nil"/>
            </w:tcBorders>
            <w:vAlign w:val="center"/>
          </w:tcPr>
          <w:p w14:paraId="278738AD">
            <w:pPr>
              <w:pStyle w:val="27"/>
            </w:pPr>
            <w:r>
              <w:t>COD</w:t>
            </w:r>
          </w:p>
        </w:tc>
        <w:tc>
          <w:tcPr>
            <w:tcW w:w="891" w:type="pct"/>
            <w:gridSpan w:val="2"/>
            <w:tcBorders>
              <w:tl2br w:val="nil"/>
              <w:tr2bl w:val="nil"/>
            </w:tcBorders>
            <w:vAlign w:val="center"/>
          </w:tcPr>
          <w:p w14:paraId="44CB7CC1">
            <w:pPr>
              <w:pStyle w:val="27"/>
            </w:pPr>
            <w:r>
              <w:rPr>
                <w:rFonts w:hint="eastAsia"/>
              </w:rPr>
              <w:t>5</w:t>
            </w:r>
            <w:r>
              <w:t>0mg/L</w:t>
            </w:r>
          </w:p>
        </w:tc>
      </w:tr>
      <w:tr w14:paraId="47646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24F66C0D">
            <w:pPr>
              <w:pStyle w:val="27"/>
            </w:pPr>
          </w:p>
        </w:tc>
        <w:tc>
          <w:tcPr>
            <w:tcW w:w="1161" w:type="pct"/>
            <w:gridSpan w:val="2"/>
            <w:vMerge w:val="continue"/>
            <w:tcBorders>
              <w:tl2br w:val="nil"/>
              <w:tr2bl w:val="nil"/>
            </w:tcBorders>
            <w:vAlign w:val="center"/>
          </w:tcPr>
          <w:p w14:paraId="132A8BE0">
            <w:pPr>
              <w:pStyle w:val="27"/>
            </w:pPr>
          </w:p>
        </w:tc>
        <w:tc>
          <w:tcPr>
            <w:tcW w:w="2689" w:type="pct"/>
            <w:gridSpan w:val="4"/>
            <w:tcBorders>
              <w:tl2br w:val="nil"/>
              <w:tr2bl w:val="nil"/>
            </w:tcBorders>
            <w:vAlign w:val="center"/>
          </w:tcPr>
          <w:p w14:paraId="4107B85F">
            <w:pPr>
              <w:pStyle w:val="27"/>
            </w:pPr>
            <w:r>
              <w:t>氨氮</w:t>
            </w:r>
          </w:p>
        </w:tc>
        <w:tc>
          <w:tcPr>
            <w:tcW w:w="891" w:type="pct"/>
            <w:gridSpan w:val="2"/>
            <w:tcBorders>
              <w:tl2br w:val="nil"/>
              <w:tr2bl w:val="nil"/>
            </w:tcBorders>
            <w:vAlign w:val="center"/>
          </w:tcPr>
          <w:p w14:paraId="0098DA66">
            <w:pPr>
              <w:pStyle w:val="27"/>
            </w:pPr>
            <w:r>
              <w:rPr>
                <w:rFonts w:hint="eastAsia"/>
              </w:rPr>
              <w:t>5</w:t>
            </w:r>
            <w:r>
              <w:t>(</w:t>
            </w:r>
            <w:r>
              <w:rPr>
                <w:rFonts w:hint="eastAsia"/>
              </w:rPr>
              <w:t>8</w:t>
            </w:r>
            <w:r>
              <w:t>) mg/L</w:t>
            </w:r>
          </w:p>
        </w:tc>
      </w:tr>
      <w:tr w14:paraId="7DF404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5D2C112">
            <w:pPr>
              <w:pStyle w:val="27"/>
            </w:pPr>
          </w:p>
        </w:tc>
        <w:tc>
          <w:tcPr>
            <w:tcW w:w="1161" w:type="pct"/>
            <w:gridSpan w:val="2"/>
            <w:vMerge w:val="continue"/>
            <w:tcBorders>
              <w:tl2br w:val="nil"/>
              <w:tr2bl w:val="nil"/>
            </w:tcBorders>
            <w:vAlign w:val="center"/>
          </w:tcPr>
          <w:p w14:paraId="3B89E8CF">
            <w:pPr>
              <w:pStyle w:val="27"/>
            </w:pPr>
          </w:p>
        </w:tc>
        <w:tc>
          <w:tcPr>
            <w:tcW w:w="2689" w:type="pct"/>
            <w:gridSpan w:val="4"/>
            <w:tcBorders>
              <w:tl2br w:val="nil"/>
              <w:tr2bl w:val="nil"/>
            </w:tcBorders>
            <w:vAlign w:val="center"/>
          </w:tcPr>
          <w:p w14:paraId="3FD5B64F">
            <w:pPr>
              <w:pStyle w:val="27"/>
            </w:pPr>
            <w:r>
              <w:t>TP</w:t>
            </w:r>
          </w:p>
        </w:tc>
        <w:tc>
          <w:tcPr>
            <w:tcW w:w="891" w:type="pct"/>
            <w:gridSpan w:val="2"/>
            <w:tcBorders>
              <w:tl2br w:val="nil"/>
              <w:tr2bl w:val="nil"/>
            </w:tcBorders>
            <w:vAlign w:val="center"/>
          </w:tcPr>
          <w:p w14:paraId="42CB5C5E">
            <w:pPr>
              <w:pStyle w:val="27"/>
            </w:pPr>
            <w:r>
              <w:rPr>
                <w:rFonts w:hint="eastAsia"/>
              </w:rPr>
              <w:t>0.5</w:t>
            </w:r>
            <w:r>
              <w:t>mg/L</w:t>
            </w:r>
          </w:p>
        </w:tc>
      </w:tr>
      <w:tr w14:paraId="5D2E00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3962AEE2">
            <w:pPr>
              <w:pStyle w:val="27"/>
            </w:pPr>
          </w:p>
        </w:tc>
        <w:tc>
          <w:tcPr>
            <w:tcW w:w="1161" w:type="pct"/>
            <w:gridSpan w:val="2"/>
            <w:vMerge w:val="continue"/>
            <w:tcBorders>
              <w:tl2br w:val="nil"/>
              <w:tr2bl w:val="nil"/>
            </w:tcBorders>
            <w:vAlign w:val="center"/>
          </w:tcPr>
          <w:p w14:paraId="1AA362CF">
            <w:pPr>
              <w:pStyle w:val="27"/>
            </w:pPr>
          </w:p>
        </w:tc>
        <w:tc>
          <w:tcPr>
            <w:tcW w:w="2689" w:type="pct"/>
            <w:gridSpan w:val="4"/>
            <w:tcBorders>
              <w:tl2br w:val="nil"/>
              <w:tr2bl w:val="nil"/>
            </w:tcBorders>
            <w:vAlign w:val="center"/>
          </w:tcPr>
          <w:p w14:paraId="70652155">
            <w:pPr>
              <w:pStyle w:val="27"/>
            </w:pPr>
            <w:r>
              <w:t>BOD</w:t>
            </w:r>
            <w:r>
              <w:rPr>
                <w:vertAlign w:val="subscript"/>
              </w:rPr>
              <w:t>5</w:t>
            </w:r>
          </w:p>
        </w:tc>
        <w:tc>
          <w:tcPr>
            <w:tcW w:w="891" w:type="pct"/>
            <w:gridSpan w:val="2"/>
            <w:tcBorders>
              <w:tl2br w:val="nil"/>
              <w:tr2bl w:val="nil"/>
            </w:tcBorders>
            <w:vAlign w:val="center"/>
          </w:tcPr>
          <w:p w14:paraId="45E73DBF">
            <w:pPr>
              <w:pStyle w:val="27"/>
            </w:pPr>
            <w:r>
              <w:rPr>
                <w:rFonts w:hint="eastAsia"/>
              </w:rPr>
              <w:t>10</w:t>
            </w:r>
            <w:r>
              <w:t>mg/L</w:t>
            </w:r>
          </w:p>
        </w:tc>
      </w:tr>
      <w:tr w14:paraId="3C751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57D98846">
            <w:pPr>
              <w:pStyle w:val="27"/>
            </w:pPr>
          </w:p>
        </w:tc>
        <w:tc>
          <w:tcPr>
            <w:tcW w:w="1161" w:type="pct"/>
            <w:gridSpan w:val="2"/>
            <w:vMerge w:val="continue"/>
            <w:tcBorders>
              <w:tl2br w:val="nil"/>
              <w:tr2bl w:val="nil"/>
            </w:tcBorders>
            <w:vAlign w:val="center"/>
          </w:tcPr>
          <w:p w14:paraId="46D41D94">
            <w:pPr>
              <w:pStyle w:val="27"/>
            </w:pPr>
          </w:p>
        </w:tc>
        <w:tc>
          <w:tcPr>
            <w:tcW w:w="2689" w:type="pct"/>
            <w:gridSpan w:val="4"/>
            <w:tcBorders>
              <w:tl2br w:val="nil"/>
              <w:tr2bl w:val="nil"/>
            </w:tcBorders>
            <w:vAlign w:val="center"/>
          </w:tcPr>
          <w:p w14:paraId="257C663F">
            <w:pPr>
              <w:pStyle w:val="27"/>
            </w:pPr>
            <w:r>
              <w:t>SS</w:t>
            </w:r>
          </w:p>
        </w:tc>
        <w:tc>
          <w:tcPr>
            <w:tcW w:w="891" w:type="pct"/>
            <w:gridSpan w:val="2"/>
            <w:tcBorders>
              <w:tl2br w:val="nil"/>
              <w:tr2bl w:val="nil"/>
            </w:tcBorders>
            <w:vAlign w:val="center"/>
          </w:tcPr>
          <w:p w14:paraId="5B650F37">
            <w:pPr>
              <w:pStyle w:val="27"/>
            </w:pPr>
            <w:r>
              <w:rPr>
                <w:rFonts w:hint="eastAsia"/>
              </w:rPr>
              <w:t>10</w:t>
            </w:r>
            <w:r>
              <w:t>mg/L</w:t>
            </w:r>
          </w:p>
        </w:tc>
      </w:tr>
      <w:tr w14:paraId="23B465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7B946E5F">
            <w:pPr>
              <w:pStyle w:val="27"/>
            </w:pPr>
          </w:p>
        </w:tc>
        <w:tc>
          <w:tcPr>
            <w:tcW w:w="1161" w:type="pct"/>
            <w:gridSpan w:val="2"/>
            <w:vMerge w:val="continue"/>
            <w:tcBorders>
              <w:tl2br w:val="nil"/>
              <w:tr2bl w:val="nil"/>
            </w:tcBorders>
            <w:vAlign w:val="center"/>
          </w:tcPr>
          <w:p w14:paraId="6C2AAF90">
            <w:pPr>
              <w:pStyle w:val="27"/>
            </w:pPr>
          </w:p>
        </w:tc>
        <w:tc>
          <w:tcPr>
            <w:tcW w:w="2689" w:type="pct"/>
            <w:gridSpan w:val="4"/>
            <w:tcBorders>
              <w:tl2br w:val="nil"/>
              <w:tr2bl w:val="nil"/>
            </w:tcBorders>
            <w:vAlign w:val="center"/>
          </w:tcPr>
          <w:p w14:paraId="24A04099">
            <w:pPr>
              <w:pStyle w:val="27"/>
            </w:pPr>
            <w:r>
              <w:t>TN</w:t>
            </w:r>
          </w:p>
        </w:tc>
        <w:tc>
          <w:tcPr>
            <w:tcW w:w="891" w:type="pct"/>
            <w:gridSpan w:val="2"/>
            <w:tcBorders>
              <w:tl2br w:val="nil"/>
              <w:tr2bl w:val="nil"/>
            </w:tcBorders>
            <w:vAlign w:val="center"/>
          </w:tcPr>
          <w:p w14:paraId="7B6F6B2C">
            <w:pPr>
              <w:pStyle w:val="27"/>
            </w:pPr>
            <w:r>
              <w:rPr>
                <w:rFonts w:hint="eastAsia"/>
              </w:rPr>
              <w:t>15</w:t>
            </w:r>
            <w:r>
              <w:t>mg/L</w:t>
            </w:r>
          </w:p>
        </w:tc>
      </w:tr>
      <w:tr w14:paraId="68BC2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2F737135">
            <w:pPr>
              <w:pStyle w:val="27"/>
            </w:pPr>
          </w:p>
        </w:tc>
        <w:tc>
          <w:tcPr>
            <w:tcW w:w="1161" w:type="pct"/>
            <w:gridSpan w:val="2"/>
            <w:tcBorders>
              <w:tl2br w:val="nil"/>
              <w:tr2bl w:val="nil"/>
            </w:tcBorders>
            <w:vAlign w:val="center"/>
          </w:tcPr>
          <w:p w14:paraId="69BE3D0E">
            <w:pPr>
              <w:pStyle w:val="27"/>
            </w:pPr>
            <w:r>
              <w:t>污水排放监控要求</w:t>
            </w:r>
          </w:p>
        </w:tc>
        <w:tc>
          <w:tcPr>
            <w:tcW w:w="3580" w:type="pct"/>
            <w:gridSpan w:val="6"/>
            <w:tcBorders>
              <w:tl2br w:val="nil"/>
              <w:tr2bl w:val="nil"/>
            </w:tcBorders>
            <w:vAlign w:val="center"/>
          </w:tcPr>
          <w:p w14:paraId="5DEDEAA9">
            <w:pPr>
              <w:pStyle w:val="27"/>
            </w:pPr>
            <w:r>
              <w:t>1、确保在线监测排污口污染物排放浓度达到排放标准要求；</w:t>
            </w:r>
          </w:p>
          <w:p w14:paraId="49BF02D3">
            <w:pPr>
              <w:pStyle w:val="27"/>
            </w:pPr>
            <w:r>
              <w:t>2、定期手工监测排污口污染物排放浓度是否达到排放标准要求。</w:t>
            </w:r>
          </w:p>
        </w:tc>
      </w:tr>
      <w:tr w14:paraId="50ED5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 w:type="pct"/>
            <w:vMerge w:val="continue"/>
            <w:tcBorders>
              <w:tl2br w:val="nil"/>
              <w:tr2bl w:val="nil"/>
            </w:tcBorders>
            <w:vAlign w:val="center"/>
          </w:tcPr>
          <w:p w14:paraId="6818460E">
            <w:pPr>
              <w:pStyle w:val="27"/>
            </w:pPr>
          </w:p>
        </w:tc>
        <w:tc>
          <w:tcPr>
            <w:tcW w:w="1161" w:type="pct"/>
            <w:gridSpan w:val="2"/>
            <w:tcBorders>
              <w:tl2br w:val="nil"/>
              <w:tr2bl w:val="nil"/>
            </w:tcBorders>
            <w:vAlign w:val="center"/>
          </w:tcPr>
          <w:p w14:paraId="7E4ECEE0">
            <w:pPr>
              <w:pStyle w:val="27"/>
            </w:pPr>
            <w:r>
              <w:t>突发水污染事件应急预案</w:t>
            </w:r>
          </w:p>
        </w:tc>
        <w:tc>
          <w:tcPr>
            <w:tcW w:w="3580" w:type="pct"/>
            <w:gridSpan w:val="6"/>
            <w:tcBorders>
              <w:tl2br w:val="nil"/>
              <w:tr2bl w:val="nil"/>
            </w:tcBorders>
            <w:vAlign w:val="center"/>
          </w:tcPr>
          <w:p w14:paraId="7D5D7D80">
            <w:pPr>
              <w:pStyle w:val="27"/>
            </w:pPr>
            <w:r>
              <w:t>关键设备一用一备，编制应急预案。</w:t>
            </w:r>
          </w:p>
        </w:tc>
      </w:tr>
    </w:tbl>
    <w:p w14:paraId="2E070509">
      <w:pPr>
        <w:sectPr>
          <w:pgSz w:w="11906" w:h="16838"/>
          <w:pgMar w:top="1440" w:right="1800" w:bottom="1440" w:left="1800" w:header="851" w:footer="992" w:gutter="0"/>
          <w:cols w:space="425" w:num="1"/>
          <w:docGrid w:type="lines" w:linePitch="312" w:charSpace="0"/>
        </w:sectPr>
      </w:pPr>
    </w:p>
    <w:p w14:paraId="15483CBD">
      <w:pPr>
        <w:jc w:val="center"/>
        <w:rPr>
          <w:rFonts w:asciiTheme="minorEastAsia" w:hAnsiTheme="minorEastAsia" w:eastAsiaTheme="minorEastAsia" w:cstheme="minorEastAsia"/>
          <w:b/>
          <w:bCs/>
          <w:sz w:val="32"/>
          <w:szCs w:val="32"/>
        </w:rPr>
      </w:pPr>
      <w:r>
        <w:rPr>
          <w:rFonts w:hint="eastAsia" w:asciiTheme="minorEastAsia" w:hAnsiTheme="minorEastAsia" w:eastAsiaTheme="minorEastAsia" w:cstheme="minorEastAsia"/>
          <w:b/>
          <w:bCs/>
          <w:sz w:val="32"/>
          <w:szCs w:val="32"/>
        </w:rPr>
        <w:t>目   录</w:t>
      </w:r>
    </w:p>
    <w:p w14:paraId="0C81CF0E">
      <w:pPr>
        <w:pStyle w:val="16"/>
        <w:tabs>
          <w:tab w:val="right" w:leader="dot" w:pos="8306"/>
        </w:tabs>
      </w:pPr>
      <w:r>
        <w:fldChar w:fldCharType="begin"/>
      </w:r>
      <w:r>
        <w:instrText xml:space="preserve">TOC \o "1-3" \h \u </w:instrText>
      </w:r>
      <w:r>
        <w:fldChar w:fldCharType="separate"/>
      </w:r>
      <w:r>
        <w:fldChar w:fldCharType="begin"/>
      </w:r>
      <w:r>
        <w:instrText xml:space="preserve"> HYPERLINK \l _Toc30305 </w:instrText>
      </w:r>
      <w:r>
        <w:fldChar w:fldCharType="separate"/>
      </w:r>
      <w:r>
        <w:rPr>
          <w:szCs w:val="30"/>
        </w:rPr>
        <w:t>第一章 总则</w:t>
      </w:r>
      <w:r>
        <w:tab/>
      </w:r>
      <w:r>
        <w:fldChar w:fldCharType="begin"/>
      </w:r>
      <w:r>
        <w:instrText xml:space="preserve"> PAGEREF _Toc30305 \h </w:instrText>
      </w:r>
      <w:r>
        <w:fldChar w:fldCharType="separate"/>
      </w:r>
      <w:r>
        <w:t>1</w:t>
      </w:r>
      <w:r>
        <w:fldChar w:fldCharType="end"/>
      </w:r>
      <w:r>
        <w:fldChar w:fldCharType="end"/>
      </w:r>
    </w:p>
    <w:p w14:paraId="786674A3">
      <w:pPr>
        <w:pStyle w:val="18"/>
        <w:tabs>
          <w:tab w:val="right" w:leader="dot" w:pos="8306"/>
        </w:tabs>
      </w:pPr>
      <w:r>
        <w:fldChar w:fldCharType="begin"/>
      </w:r>
      <w:r>
        <w:instrText xml:space="preserve"> HYPERLINK \l _Toc14318 </w:instrText>
      </w:r>
      <w:r>
        <w:fldChar w:fldCharType="separate"/>
      </w:r>
      <w:r>
        <w:t>1.1项目来源及建设必要性</w:t>
      </w:r>
      <w:r>
        <w:tab/>
      </w:r>
      <w:r>
        <w:fldChar w:fldCharType="begin"/>
      </w:r>
      <w:r>
        <w:instrText xml:space="preserve"> PAGEREF _Toc14318 \h </w:instrText>
      </w:r>
      <w:r>
        <w:fldChar w:fldCharType="separate"/>
      </w:r>
      <w:r>
        <w:t>1</w:t>
      </w:r>
      <w:r>
        <w:fldChar w:fldCharType="end"/>
      </w:r>
      <w:r>
        <w:fldChar w:fldCharType="end"/>
      </w:r>
    </w:p>
    <w:p w14:paraId="434485AA">
      <w:pPr>
        <w:pStyle w:val="14"/>
        <w:tabs>
          <w:tab w:val="right" w:leader="dot" w:pos="8306"/>
        </w:tabs>
      </w:pPr>
      <w:r>
        <w:fldChar w:fldCharType="begin"/>
      </w:r>
      <w:r>
        <w:instrText xml:space="preserve"> HYPERLINK \l _Toc17998 </w:instrText>
      </w:r>
      <w:r>
        <w:fldChar w:fldCharType="separate"/>
      </w:r>
      <w:r>
        <w:t>1.1.1项目来源</w:t>
      </w:r>
      <w:r>
        <w:tab/>
      </w:r>
      <w:r>
        <w:fldChar w:fldCharType="begin"/>
      </w:r>
      <w:r>
        <w:instrText xml:space="preserve"> PAGEREF _Toc17998 \h </w:instrText>
      </w:r>
      <w:r>
        <w:fldChar w:fldCharType="separate"/>
      </w:r>
      <w:r>
        <w:t>1</w:t>
      </w:r>
      <w:r>
        <w:fldChar w:fldCharType="end"/>
      </w:r>
      <w:r>
        <w:fldChar w:fldCharType="end"/>
      </w:r>
    </w:p>
    <w:p w14:paraId="373A3C6E">
      <w:pPr>
        <w:pStyle w:val="14"/>
        <w:tabs>
          <w:tab w:val="right" w:leader="dot" w:pos="8306"/>
        </w:tabs>
      </w:pPr>
      <w:r>
        <w:fldChar w:fldCharType="begin"/>
      </w:r>
      <w:r>
        <w:instrText xml:space="preserve"> HYPERLINK \l _Toc6915 </w:instrText>
      </w:r>
      <w:r>
        <w:fldChar w:fldCharType="separate"/>
      </w:r>
      <w:r>
        <w:t>1.1.2项目建设必要性</w:t>
      </w:r>
      <w:r>
        <w:tab/>
      </w:r>
      <w:r>
        <w:fldChar w:fldCharType="begin"/>
      </w:r>
      <w:r>
        <w:instrText xml:space="preserve"> PAGEREF _Toc6915 \h </w:instrText>
      </w:r>
      <w:r>
        <w:fldChar w:fldCharType="separate"/>
      </w:r>
      <w:r>
        <w:t>2</w:t>
      </w:r>
      <w:r>
        <w:fldChar w:fldCharType="end"/>
      </w:r>
      <w:r>
        <w:fldChar w:fldCharType="end"/>
      </w:r>
    </w:p>
    <w:p w14:paraId="4A52AA47">
      <w:pPr>
        <w:pStyle w:val="18"/>
        <w:tabs>
          <w:tab w:val="right" w:leader="dot" w:pos="8306"/>
        </w:tabs>
      </w:pPr>
      <w:r>
        <w:fldChar w:fldCharType="begin"/>
      </w:r>
      <w:r>
        <w:instrText xml:space="preserve"> HYPERLINK \l _Toc25308 </w:instrText>
      </w:r>
      <w:r>
        <w:fldChar w:fldCharType="separate"/>
      </w:r>
      <w:r>
        <w:t>1.2论证目的</w:t>
      </w:r>
      <w:r>
        <w:tab/>
      </w:r>
      <w:r>
        <w:fldChar w:fldCharType="begin"/>
      </w:r>
      <w:r>
        <w:instrText xml:space="preserve"> PAGEREF _Toc25308 \h </w:instrText>
      </w:r>
      <w:r>
        <w:fldChar w:fldCharType="separate"/>
      </w:r>
      <w:r>
        <w:t>2</w:t>
      </w:r>
      <w:r>
        <w:fldChar w:fldCharType="end"/>
      </w:r>
      <w:r>
        <w:fldChar w:fldCharType="end"/>
      </w:r>
    </w:p>
    <w:p w14:paraId="45165F16">
      <w:pPr>
        <w:pStyle w:val="18"/>
        <w:tabs>
          <w:tab w:val="right" w:leader="dot" w:pos="8306"/>
        </w:tabs>
      </w:pPr>
      <w:r>
        <w:fldChar w:fldCharType="begin"/>
      </w:r>
      <w:r>
        <w:instrText xml:space="preserve"> HYPERLINK \l _Toc10519 </w:instrText>
      </w:r>
      <w:r>
        <w:fldChar w:fldCharType="separate"/>
      </w:r>
      <w:r>
        <w:t>1.3论证原则及依据</w:t>
      </w:r>
      <w:r>
        <w:tab/>
      </w:r>
      <w:r>
        <w:fldChar w:fldCharType="begin"/>
      </w:r>
      <w:r>
        <w:instrText xml:space="preserve"> PAGEREF _Toc10519 \h </w:instrText>
      </w:r>
      <w:r>
        <w:fldChar w:fldCharType="separate"/>
      </w:r>
      <w:r>
        <w:t>2</w:t>
      </w:r>
      <w:r>
        <w:fldChar w:fldCharType="end"/>
      </w:r>
      <w:r>
        <w:fldChar w:fldCharType="end"/>
      </w:r>
    </w:p>
    <w:p w14:paraId="50C731BC">
      <w:pPr>
        <w:pStyle w:val="14"/>
        <w:tabs>
          <w:tab w:val="right" w:leader="dot" w:pos="8306"/>
        </w:tabs>
      </w:pPr>
      <w:r>
        <w:fldChar w:fldCharType="begin"/>
      </w:r>
      <w:r>
        <w:instrText xml:space="preserve"> HYPERLINK \l _Toc28159 </w:instrText>
      </w:r>
      <w:r>
        <w:fldChar w:fldCharType="separate"/>
      </w:r>
      <w:r>
        <w:t>1.3.1论证原则</w:t>
      </w:r>
      <w:r>
        <w:tab/>
      </w:r>
      <w:r>
        <w:fldChar w:fldCharType="begin"/>
      </w:r>
      <w:r>
        <w:instrText xml:space="preserve"> PAGEREF _Toc28159 \h </w:instrText>
      </w:r>
      <w:r>
        <w:fldChar w:fldCharType="separate"/>
      </w:r>
      <w:r>
        <w:t>2</w:t>
      </w:r>
      <w:r>
        <w:fldChar w:fldCharType="end"/>
      </w:r>
      <w:r>
        <w:fldChar w:fldCharType="end"/>
      </w:r>
    </w:p>
    <w:p w14:paraId="248A1057">
      <w:pPr>
        <w:pStyle w:val="14"/>
        <w:tabs>
          <w:tab w:val="right" w:leader="dot" w:pos="8306"/>
        </w:tabs>
      </w:pPr>
      <w:r>
        <w:fldChar w:fldCharType="begin"/>
      </w:r>
      <w:r>
        <w:instrText xml:space="preserve"> HYPERLINK \l _Toc17834 </w:instrText>
      </w:r>
      <w:r>
        <w:fldChar w:fldCharType="separate"/>
      </w:r>
      <w:r>
        <w:t>1.3.2论证依据</w:t>
      </w:r>
      <w:r>
        <w:tab/>
      </w:r>
      <w:r>
        <w:fldChar w:fldCharType="begin"/>
      </w:r>
      <w:r>
        <w:instrText xml:space="preserve"> PAGEREF _Toc17834 \h </w:instrText>
      </w:r>
      <w:r>
        <w:fldChar w:fldCharType="separate"/>
      </w:r>
      <w:r>
        <w:t>3</w:t>
      </w:r>
      <w:r>
        <w:fldChar w:fldCharType="end"/>
      </w:r>
      <w:r>
        <w:fldChar w:fldCharType="end"/>
      </w:r>
    </w:p>
    <w:p w14:paraId="36FAC517">
      <w:pPr>
        <w:pStyle w:val="18"/>
        <w:tabs>
          <w:tab w:val="right" w:leader="dot" w:pos="8306"/>
        </w:tabs>
      </w:pPr>
      <w:r>
        <w:fldChar w:fldCharType="begin"/>
      </w:r>
      <w:r>
        <w:instrText xml:space="preserve"> HYPERLINK \l _Toc17392 </w:instrText>
      </w:r>
      <w:r>
        <w:fldChar w:fldCharType="separate"/>
      </w:r>
      <w:r>
        <w:t>1.4论证范围</w:t>
      </w:r>
      <w:r>
        <w:tab/>
      </w:r>
      <w:r>
        <w:fldChar w:fldCharType="begin"/>
      </w:r>
      <w:r>
        <w:instrText xml:space="preserve"> PAGEREF _Toc17392 \h </w:instrText>
      </w:r>
      <w:r>
        <w:fldChar w:fldCharType="separate"/>
      </w:r>
      <w:r>
        <w:t>5</w:t>
      </w:r>
      <w:r>
        <w:fldChar w:fldCharType="end"/>
      </w:r>
      <w:r>
        <w:fldChar w:fldCharType="end"/>
      </w:r>
    </w:p>
    <w:p w14:paraId="4FDB7DF4">
      <w:pPr>
        <w:pStyle w:val="18"/>
        <w:tabs>
          <w:tab w:val="right" w:leader="dot" w:pos="8306"/>
        </w:tabs>
      </w:pPr>
      <w:r>
        <w:fldChar w:fldCharType="begin"/>
      </w:r>
      <w:r>
        <w:instrText xml:space="preserve"> HYPERLINK \l _Toc4094 </w:instrText>
      </w:r>
      <w:r>
        <w:fldChar w:fldCharType="separate"/>
      </w:r>
      <w:r>
        <w:t>1.</w:t>
      </w:r>
      <w:r>
        <w:rPr>
          <w:lang w:val="en-US"/>
        </w:rPr>
        <w:t>5</w:t>
      </w:r>
      <w:r>
        <w:t>论证工作程序</w:t>
      </w:r>
      <w:r>
        <w:tab/>
      </w:r>
      <w:r>
        <w:fldChar w:fldCharType="begin"/>
      </w:r>
      <w:r>
        <w:instrText xml:space="preserve"> PAGEREF _Toc4094 \h </w:instrText>
      </w:r>
      <w:r>
        <w:fldChar w:fldCharType="separate"/>
      </w:r>
      <w:r>
        <w:t>6</w:t>
      </w:r>
      <w:r>
        <w:fldChar w:fldCharType="end"/>
      </w:r>
      <w:r>
        <w:fldChar w:fldCharType="end"/>
      </w:r>
    </w:p>
    <w:p w14:paraId="0A5D6252">
      <w:pPr>
        <w:pStyle w:val="14"/>
        <w:tabs>
          <w:tab w:val="right" w:leader="dot" w:pos="8306"/>
        </w:tabs>
      </w:pPr>
      <w:r>
        <w:fldChar w:fldCharType="begin"/>
      </w:r>
      <w:r>
        <w:instrText xml:space="preserve"> HYPERLINK \l _Toc4904 </w:instrText>
      </w:r>
      <w:r>
        <w:fldChar w:fldCharType="separate"/>
      </w:r>
      <w:r>
        <w:t>1.</w:t>
      </w:r>
      <w:r>
        <w:rPr>
          <w:lang w:val="en-US"/>
        </w:rPr>
        <w:t>5</w:t>
      </w:r>
      <w:r>
        <w:t>.1现场查勘和资料收集</w:t>
      </w:r>
      <w:r>
        <w:tab/>
      </w:r>
      <w:r>
        <w:fldChar w:fldCharType="begin"/>
      </w:r>
      <w:r>
        <w:instrText xml:space="preserve"> PAGEREF _Toc4904 \h </w:instrText>
      </w:r>
      <w:r>
        <w:fldChar w:fldCharType="separate"/>
      </w:r>
      <w:r>
        <w:t>6</w:t>
      </w:r>
      <w:r>
        <w:fldChar w:fldCharType="end"/>
      </w:r>
      <w:r>
        <w:fldChar w:fldCharType="end"/>
      </w:r>
    </w:p>
    <w:p w14:paraId="555B635C">
      <w:pPr>
        <w:pStyle w:val="14"/>
        <w:tabs>
          <w:tab w:val="right" w:leader="dot" w:pos="8306"/>
        </w:tabs>
      </w:pPr>
      <w:r>
        <w:fldChar w:fldCharType="begin"/>
      </w:r>
      <w:r>
        <w:instrText xml:space="preserve"> HYPERLINK \l _Toc24538 </w:instrText>
      </w:r>
      <w:r>
        <w:fldChar w:fldCharType="separate"/>
      </w:r>
      <w:r>
        <w:t>1.</w:t>
      </w:r>
      <w:r>
        <w:rPr>
          <w:lang w:val="en-US"/>
        </w:rPr>
        <w:t>5</w:t>
      </w:r>
      <w:r>
        <w:t>.2资料整理</w:t>
      </w:r>
      <w:r>
        <w:tab/>
      </w:r>
      <w:r>
        <w:fldChar w:fldCharType="begin"/>
      </w:r>
      <w:r>
        <w:instrText xml:space="preserve"> PAGEREF _Toc24538 \h </w:instrText>
      </w:r>
      <w:r>
        <w:fldChar w:fldCharType="separate"/>
      </w:r>
      <w:r>
        <w:t>7</w:t>
      </w:r>
      <w:r>
        <w:fldChar w:fldCharType="end"/>
      </w:r>
      <w:r>
        <w:fldChar w:fldCharType="end"/>
      </w:r>
    </w:p>
    <w:p w14:paraId="6407DBF8">
      <w:pPr>
        <w:pStyle w:val="14"/>
        <w:tabs>
          <w:tab w:val="right" w:leader="dot" w:pos="8306"/>
        </w:tabs>
      </w:pPr>
      <w:r>
        <w:fldChar w:fldCharType="begin"/>
      </w:r>
      <w:r>
        <w:instrText xml:space="preserve"> HYPERLINK \l _Toc4773 </w:instrText>
      </w:r>
      <w:r>
        <w:fldChar w:fldCharType="separate"/>
      </w:r>
      <w:r>
        <w:t>1.</w:t>
      </w:r>
      <w:r>
        <w:rPr>
          <w:lang w:val="en-US"/>
        </w:rPr>
        <w:t>5</w:t>
      </w:r>
      <w:r>
        <w:t>.3建立数学模型</w:t>
      </w:r>
      <w:r>
        <w:tab/>
      </w:r>
      <w:r>
        <w:fldChar w:fldCharType="begin"/>
      </w:r>
      <w:r>
        <w:instrText xml:space="preserve"> PAGEREF _Toc4773 \h </w:instrText>
      </w:r>
      <w:r>
        <w:fldChar w:fldCharType="separate"/>
      </w:r>
      <w:r>
        <w:t>8</w:t>
      </w:r>
      <w:r>
        <w:fldChar w:fldCharType="end"/>
      </w:r>
      <w:r>
        <w:fldChar w:fldCharType="end"/>
      </w:r>
    </w:p>
    <w:p w14:paraId="0A3EF5BD">
      <w:pPr>
        <w:pStyle w:val="14"/>
        <w:tabs>
          <w:tab w:val="right" w:leader="dot" w:pos="8306"/>
        </w:tabs>
      </w:pPr>
      <w:r>
        <w:fldChar w:fldCharType="begin"/>
      </w:r>
      <w:r>
        <w:instrText xml:space="preserve"> HYPERLINK \l _Toc7508 </w:instrText>
      </w:r>
      <w:r>
        <w:fldChar w:fldCharType="separate"/>
      </w:r>
      <w:r>
        <w:t>1.</w:t>
      </w:r>
      <w:r>
        <w:rPr>
          <w:lang w:val="en-US"/>
        </w:rPr>
        <w:t>5</w:t>
      </w:r>
      <w:r>
        <w:t>.4污染影响预测分析</w:t>
      </w:r>
      <w:r>
        <w:tab/>
      </w:r>
      <w:r>
        <w:fldChar w:fldCharType="begin"/>
      </w:r>
      <w:r>
        <w:instrText xml:space="preserve"> PAGEREF _Toc7508 \h </w:instrText>
      </w:r>
      <w:r>
        <w:fldChar w:fldCharType="separate"/>
      </w:r>
      <w:r>
        <w:t>8</w:t>
      </w:r>
      <w:r>
        <w:fldChar w:fldCharType="end"/>
      </w:r>
      <w:r>
        <w:fldChar w:fldCharType="end"/>
      </w:r>
    </w:p>
    <w:p w14:paraId="54E80E9A">
      <w:pPr>
        <w:pStyle w:val="14"/>
        <w:tabs>
          <w:tab w:val="right" w:leader="dot" w:pos="8306"/>
        </w:tabs>
      </w:pPr>
      <w:r>
        <w:fldChar w:fldCharType="begin"/>
      </w:r>
      <w:r>
        <w:instrText xml:space="preserve"> HYPERLINK \l _Toc2819 </w:instrText>
      </w:r>
      <w:r>
        <w:fldChar w:fldCharType="separate"/>
      </w:r>
      <w:r>
        <w:t>1.</w:t>
      </w:r>
      <w:r>
        <w:rPr>
          <w:lang w:val="en-US"/>
        </w:rPr>
        <w:t>5</w:t>
      </w:r>
      <w:r>
        <w:t>.5排污口设置的合理性分析</w:t>
      </w:r>
      <w:r>
        <w:tab/>
      </w:r>
      <w:r>
        <w:fldChar w:fldCharType="begin"/>
      </w:r>
      <w:r>
        <w:instrText xml:space="preserve"> PAGEREF _Toc2819 \h </w:instrText>
      </w:r>
      <w:r>
        <w:fldChar w:fldCharType="separate"/>
      </w:r>
      <w:r>
        <w:t>8</w:t>
      </w:r>
      <w:r>
        <w:fldChar w:fldCharType="end"/>
      </w:r>
      <w:r>
        <w:fldChar w:fldCharType="end"/>
      </w:r>
    </w:p>
    <w:p w14:paraId="5E997CD5">
      <w:pPr>
        <w:pStyle w:val="18"/>
        <w:tabs>
          <w:tab w:val="right" w:leader="dot" w:pos="8306"/>
        </w:tabs>
      </w:pPr>
      <w:r>
        <w:fldChar w:fldCharType="begin"/>
      </w:r>
      <w:r>
        <w:instrText xml:space="preserve"> HYPERLINK \l _Toc29679 </w:instrText>
      </w:r>
      <w:r>
        <w:fldChar w:fldCharType="separate"/>
      </w:r>
      <w:r>
        <w:t>1.</w:t>
      </w:r>
      <w:r>
        <w:rPr>
          <w:lang w:val="en-US"/>
        </w:rPr>
        <w:t>6</w:t>
      </w:r>
      <w:r>
        <w:t>论证的主要内容</w:t>
      </w:r>
      <w:r>
        <w:tab/>
      </w:r>
      <w:r>
        <w:fldChar w:fldCharType="begin"/>
      </w:r>
      <w:r>
        <w:instrText xml:space="preserve"> PAGEREF _Toc29679 \h </w:instrText>
      </w:r>
      <w:r>
        <w:fldChar w:fldCharType="separate"/>
      </w:r>
      <w:r>
        <w:t>8</w:t>
      </w:r>
      <w:r>
        <w:fldChar w:fldCharType="end"/>
      </w:r>
      <w:r>
        <w:fldChar w:fldCharType="end"/>
      </w:r>
    </w:p>
    <w:p w14:paraId="1E945496">
      <w:pPr>
        <w:pStyle w:val="14"/>
        <w:tabs>
          <w:tab w:val="right" w:leader="dot" w:pos="8306"/>
        </w:tabs>
      </w:pPr>
      <w:r>
        <w:fldChar w:fldCharType="begin"/>
      </w:r>
      <w:r>
        <w:instrText xml:space="preserve"> HYPERLINK \l _Toc20913 </w:instrText>
      </w:r>
      <w:r>
        <w:fldChar w:fldCharType="separate"/>
      </w:r>
      <w:r>
        <w:rPr>
          <w:lang w:val="en-US"/>
        </w:rPr>
        <w:t>1.6.1</w:t>
      </w:r>
      <w:r>
        <w:t>论证水平年</w:t>
      </w:r>
      <w:r>
        <w:tab/>
      </w:r>
      <w:r>
        <w:fldChar w:fldCharType="begin"/>
      </w:r>
      <w:r>
        <w:instrText xml:space="preserve"> PAGEREF _Toc20913 \h </w:instrText>
      </w:r>
      <w:r>
        <w:fldChar w:fldCharType="separate"/>
      </w:r>
      <w:r>
        <w:t>8</w:t>
      </w:r>
      <w:r>
        <w:fldChar w:fldCharType="end"/>
      </w:r>
      <w:r>
        <w:fldChar w:fldCharType="end"/>
      </w:r>
    </w:p>
    <w:p w14:paraId="2A3FC5E3">
      <w:pPr>
        <w:pStyle w:val="14"/>
        <w:tabs>
          <w:tab w:val="right" w:leader="dot" w:pos="8306"/>
        </w:tabs>
      </w:pPr>
      <w:r>
        <w:fldChar w:fldCharType="begin"/>
      </w:r>
      <w:r>
        <w:instrText xml:space="preserve"> HYPERLINK \l _Toc9098 </w:instrText>
      </w:r>
      <w:r>
        <w:fldChar w:fldCharType="separate"/>
      </w:r>
      <w:r>
        <w:rPr>
          <w:lang w:val="en-US"/>
        </w:rPr>
        <w:t>1.6.2</w:t>
      </w:r>
      <w:r>
        <w:t>论证</w:t>
      </w:r>
      <w:r>
        <w:rPr>
          <w:lang w:val="en-US"/>
        </w:rPr>
        <w:t>工作等级</w:t>
      </w:r>
      <w:r>
        <w:tab/>
      </w:r>
      <w:r>
        <w:fldChar w:fldCharType="begin"/>
      </w:r>
      <w:r>
        <w:instrText xml:space="preserve"> PAGEREF _Toc9098 \h </w:instrText>
      </w:r>
      <w:r>
        <w:fldChar w:fldCharType="separate"/>
      </w:r>
      <w:r>
        <w:t>8</w:t>
      </w:r>
      <w:r>
        <w:fldChar w:fldCharType="end"/>
      </w:r>
      <w:r>
        <w:fldChar w:fldCharType="end"/>
      </w:r>
    </w:p>
    <w:p w14:paraId="2B3460A0">
      <w:pPr>
        <w:pStyle w:val="14"/>
        <w:tabs>
          <w:tab w:val="right" w:leader="dot" w:pos="8306"/>
        </w:tabs>
      </w:pPr>
      <w:r>
        <w:fldChar w:fldCharType="begin"/>
      </w:r>
      <w:r>
        <w:instrText xml:space="preserve"> HYPERLINK \l _Toc3729 </w:instrText>
      </w:r>
      <w:r>
        <w:fldChar w:fldCharType="separate"/>
      </w:r>
      <w:r>
        <w:rPr>
          <w:lang w:val="en-US"/>
        </w:rPr>
        <w:t>1.6.</w:t>
      </w:r>
      <w:r>
        <w:rPr>
          <w:rFonts w:hint="eastAsia"/>
          <w:lang w:val="en-US"/>
        </w:rPr>
        <w:t>3</w:t>
      </w:r>
      <w:r>
        <w:rPr>
          <w:lang w:val="en-US"/>
        </w:rPr>
        <w:t>主要论证内容</w:t>
      </w:r>
      <w:r>
        <w:tab/>
      </w:r>
      <w:r>
        <w:fldChar w:fldCharType="begin"/>
      </w:r>
      <w:r>
        <w:instrText xml:space="preserve"> PAGEREF _Toc3729 \h </w:instrText>
      </w:r>
      <w:r>
        <w:fldChar w:fldCharType="separate"/>
      </w:r>
      <w:r>
        <w:t>9</w:t>
      </w:r>
      <w:r>
        <w:fldChar w:fldCharType="end"/>
      </w:r>
      <w:r>
        <w:fldChar w:fldCharType="end"/>
      </w:r>
    </w:p>
    <w:p w14:paraId="005BEC04">
      <w:pPr>
        <w:pStyle w:val="16"/>
        <w:tabs>
          <w:tab w:val="right" w:leader="dot" w:pos="8306"/>
        </w:tabs>
      </w:pPr>
      <w:r>
        <w:fldChar w:fldCharType="begin"/>
      </w:r>
      <w:r>
        <w:instrText xml:space="preserve"> HYPERLINK \l _Toc1529 </w:instrText>
      </w:r>
      <w:r>
        <w:fldChar w:fldCharType="separate"/>
      </w:r>
      <w:r>
        <w:rPr>
          <w:szCs w:val="30"/>
          <w:lang w:val="en-US"/>
        </w:rPr>
        <w:t xml:space="preserve">第二章 </w:t>
      </w:r>
      <w:r>
        <w:rPr>
          <w:szCs w:val="30"/>
        </w:rPr>
        <w:t>项目概况</w:t>
      </w:r>
      <w:r>
        <w:tab/>
      </w:r>
      <w:r>
        <w:fldChar w:fldCharType="begin"/>
      </w:r>
      <w:r>
        <w:instrText xml:space="preserve"> PAGEREF _Toc1529 \h </w:instrText>
      </w:r>
      <w:r>
        <w:fldChar w:fldCharType="separate"/>
      </w:r>
      <w:r>
        <w:t>10</w:t>
      </w:r>
      <w:r>
        <w:fldChar w:fldCharType="end"/>
      </w:r>
      <w:r>
        <w:fldChar w:fldCharType="end"/>
      </w:r>
    </w:p>
    <w:p w14:paraId="2EADB854">
      <w:pPr>
        <w:pStyle w:val="18"/>
        <w:tabs>
          <w:tab w:val="right" w:leader="dot" w:pos="8306"/>
        </w:tabs>
      </w:pPr>
      <w:r>
        <w:fldChar w:fldCharType="begin"/>
      </w:r>
      <w:r>
        <w:instrText xml:space="preserve"> HYPERLINK \l _Toc10170 </w:instrText>
      </w:r>
      <w:r>
        <w:fldChar w:fldCharType="separate"/>
      </w:r>
      <w:r>
        <w:rPr>
          <w:lang w:val="en-US"/>
        </w:rPr>
        <w:t>2.1</w:t>
      </w:r>
      <w:r>
        <w:rPr>
          <w:rFonts w:hint="eastAsia"/>
        </w:rPr>
        <w:t>排污口基本情况</w:t>
      </w:r>
      <w:r>
        <w:tab/>
      </w:r>
      <w:r>
        <w:fldChar w:fldCharType="begin"/>
      </w:r>
      <w:r>
        <w:instrText xml:space="preserve"> PAGEREF _Toc10170 \h </w:instrText>
      </w:r>
      <w:r>
        <w:fldChar w:fldCharType="separate"/>
      </w:r>
      <w:r>
        <w:t>10</w:t>
      </w:r>
      <w:r>
        <w:fldChar w:fldCharType="end"/>
      </w:r>
      <w:r>
        <w:fldChar w:fldCharType="end"/>
      </w:r>
    </w:p>
    <w:p w14:paraId="18DBEBF0">
      <w:pPr>
        <w:pStyle w:val="14"/>
        <w:tabs>
          <w:tab w:val="right" w:leader="dot" w:pos="8306"/>
        </w:tabs>
      </w:pPr>
      <w:r>
        <w:fldChar w:fldCharType="begin"/>
      </w:r>
      <w:r>
        <w:instrText xml:space="preserve"> HYPERLINK \l _Toc22081 </w:instrText>
      </w:r>
      <w:r>
        <w:fldChar w:fldCharType="separate"/>
      </w:r>
      <w:r>
        <w:t>2.1.1</w:t>
      </w:r>
      <w:r>
        <w:rPr>
          <w:rFonts w:hint="eastAsia"/>
        </w:rPr>
        <w:t>污水处理厂概况</w:t>
      </w:r>
      <w:r>
        <w:tab/>
      </w:r>
      <w:r>
        <w:fldChar w:fldCharType="begin"/>
      </w:r>
      <w:r>
        <w:instrText xml:space="preserve"> PAGEREF _Toc22081 \h </w:instrText>
      </w:r>
      <w:r>
        <w:fldChar w:fldCharType="separate"/>
      </w:r>
      <w:r>
        <w:t>10</w:t>
      </w:r>
      <w:r>
        <w:fldChar w:fldCharType="end"/>
      </w:r>
      <w:r>
        <w:fldChar w:fldCharType="end"/>
      </w:r>
    </w:p>
    <w:p w14:paraId="717F550F">
      <w:pPr>
        <w:pStyle w:val="14"/>
        <w:tabs>
          <w:tab w:val="right" w:leader="dot" w:pos="8306"/>
        </w:tabs>
      </w:pPr>
      <w:r>
        <w:fldChar w:fldCharType="begin"/>
      </w:r>
      <w:r>
        <w:instrText xml:space="preserve"> HYPERLINK \l _Toc19516 </w:instrText>
      </w:r>
      <w:r>
        <w:fldChar w:fldCharType="separate"/>
      </w:r>
      <w:r>
        <w:rPr>
          <w:rFonts w:ascii="Times New Roman" w:hAnsi="Times New Roman" w:cs="Times New Roman"/>
          <w:bCs/>
          <w:lang w:val="en-US"/>
        </w:rPr>
        <w:t>2.1.2</w:t>
      </w:r>
      <w:r>
        <w:rPr>
          <w:rFonts w:ascii="Times New Roman" w:hAnsi="Times New Roman" w:cs="Times New Roman"/>
          <w:bCs/>
        </w:rPr>
        <w:t>主要原辅材料用量</w:t>
      </w:r>
      <w:r>
        <w:tab/>
      </w:r>
      <w:r>
        <w:fldChar w:fldCharType="begin"/>
      </w:r>
      <w:r>
        <w:instrText xml:space="preserve"> PAGEREF _Toc19516 \h </w:instrText>
      </w:r>
      <w:r>
        <w:fldChar w:fldCharType="separate"/>
      </w:r>
      <w:r>
        <w:t>11</w:t>
      </w:r>
      <w:r>
        <w:fldChar w:fldCharType="end"/>
      </w:r>
      <w:r>
        <w:fldChar w:fldCharType="end"/>
      </w:r>
    </w:p>
    <w:p w14:paraId="135F8373">
      <w:pPr>
        <w:pStyle w:val="14"/>
        <w:tabs>
          <w:tab w:val="right" w:leader="dot" w:pos="8306"/>
        </w:tabs>
      </w:pPr>
      <w:r>
        <w:fldChar w:fldCharType="begin"/>
      </w:r>
      <w:r>
        <w:instrText xml:space="preserve"> HYPERLINK \l _Toc28361 </w:instrText>
      </w:r>
      <w:r>
        <w:fldChar w:fldCharType="separate"/>
      </w:r>
      <w:r>
        <w:t>2.1.3建设规模</w:t>
      </w:r>
      <w:r>
        <w:tab/>
      </w:r>
      <w:r>
        <w:fldChar w:fldCharType="begin"/>
      </w:r>
      <w:r>
        <w:instrText xml:space="preserve"> PAGEREF _Toc28361 \h </w:instrText>
      </w:r>
      <w:r>
        <w:fldChar w:fldCharType="separate"/>
      </w:r>
      <w:r>
        <w:t>12</w:t>
      </w:r>
      <w:r>
        <w:fldChar w:fldCharType="end"/>
      </w:r>
      <w:r>
        <w:fldChar w:fldCharType="end"/>
      </w:r>
    </w:p>
    <w:p w14:paraId="4D46A2C8">
      <w:pPr>
        <w:pStyle w:val="14"/>
        <w:tabs>
          <w:tab w:val="right" w:leader="dot" w:pos="8306"/>
        </w:tabs>
      </w:pPr>
      <w:r>
        <w:fldChar w:fldCharType="begin"/>
      </w:r>
      <w:r>
        <w:instrText xml:space="preserve"> HYPERLINK \l _Toc7702 </w:instrText>
      </w:r>
      <w:r>
        <w:fldChar w:fldCharType="separate"/>
      </w:r>
      <w:r>
        <w:rPr>
          <w:bCs/>
        </w:rPr>
        <w:t>2.1.4服务范围及人口</w:t>
      </w:r>
      <w:r>
        <w:tab/>
      </w:r>
      <w:r>
        <w:fldChar w:fldCharType="begin"/>
      </w:r>
      <w:r>
        <w:instrText xml:space="preserve"> PAGEREF _Toc7702 \h </w:instrText>
      </w:r>
      <w:r>
        <w:fldChar w:fldCharType="separate"/>
      </w:r>
      <w:r>
        <w:t>12</w:t>
      </w:r>
      <w:r>
        <w:fldChar w:fldCharType="end"/>
      </w:r>
      <w:r>
        <w:fldChar w:fldCharType="end"/>
      </w:r>
    </w:p>
    <w:p w14:paraId="69BAC70A">
      <w:pPr>
        <w:pStyle w:val="14"/>
        <w:tabs>
          <w:tab w:val="right" w:leader="dot" w:pos="8306"/>
        </w:tabs>
      </w:pPr>
      <w:r>
        <w:fldChar w:fldCharType="begin"/>
      </w:r>
      <w:r>
        <w:instrText xml:space="preserve"> HYPERLINK \l _Toc7682 </w:instrText>
      </w:r>
      <w:r>
        <w:fldChar w:fldCharType="separate"/>
      </w:r>
      <w:r>
        <w:rPr>
          <w:bCs/>
        </w:rPr>
        <w:t>2.1.5进出水水质</w:t>
      </w:r>
      <w:r>
        <w:tab/>
      </w:r>
      <w:r>
        <w:fldChar w:fldCharType="begin"/>
      </w:r>
      <w:r>
        <w:instrText xml:space="preserve"> PAGEREF _Toc7682 \h </w:instrText>
      </w:r>
      <w:r>
        <w:fldChar w:fldCharType="separate"/>
      </w:r>
      <w:r>
        <w:t>12</w:t>
      </w:r>
      <w:r>
        <w:fldChar w:fldCharType="end"/>
      </w:r>
      <w:r>
        <w:fldChar w:fldCharType="end"/>
      </w:r>
    </w:p>
    <w:p w14:paraId="018E6840">
      <w:pPr>
        <w:pStyle w:val="14"/>
        <w:tabs>
          <w:tab w:val="right" w:leader="dot" w:pos="8306"/>
        </w:tabs>
      </w:pPr>
      <w:r>
        <w:fldChar w:fldCharType="begin"/>
      </w:r>
      <w:r>
        <w:instrText xml:space="preserve"> HYPERLINK \l _Toc27980 </w:instrText>
      </w:r>
      <w:r>
        <w:fldChar w:fldCharType="separate"/>
      </w:r>
      <w:r>
        <w:rPr>
          <w:bCs/>
        </w:rPr>
        <w:t>2.1.6污水处理工艺流程</w:t>
      </w:r>
      <w:r>
        <w:tab/>
      </w:r>
      <w:r>
        <w:fldChar w:fldCharType="begin"/>
      </w:r>
      <w:r>
        <w:instrText xml:space="preserve"> PAGEREF _Toc27980 \h </w:instrText>
      </w:r>
      <w:r>
        <w:fldChar w:fldCharType="separate"/>
      </w:r>
      <w:r>
        <w:t>12</w:t>
      </w:r>
      <w:r>
        <w:fldChar w:fldCharType="end"/>
      </w:r>
      <w:r>
        <w:fldChar w:fldCharType="end"/>
      </w:r>
    </w:p>
    <w:p w14:paraId="17DC2724">
      <w:pPr>
        <w:pStyle w:val="14"/>
        <w:tabs>
          <w:tab w:val="right" w:leader="dot" w:pos="8306"/>
        </w:tabs>
      </w:pPr>
      <w:r>
        <w:fldChar w:fldCharType="begin"/>
      </w:r>
      <w:r>
        <w:instrText xml:space="preserve"> HYPERLINK \l _Toc15573 </w:instrText>
      </w:r>
      <w:r>
        <w:fldChar w:fldCharType="separate"/>
      </w:r>
      <w:r>
        <w:rPr>
          <w:bCs/>
        </w:rPr>
        <w:t>2.1.7污水处理厂污水收集管网布设情况</w:t>
      </w:r>
      <w:r>
        <w:tab/>
      </w:r>
      <w:r>
        <w:fldChar w:fldCharType="begin"/>
      </w:r>
      <w:r>
        <w:instrText xml:space="preserve"> PAGEREF _Toc15573 \h </w:instrText>
      </w:r>
      <w:r>
        <w:fldChar w:fldCharType="separate"/>
      </w:r>
      <w:r>
        <w:t>14</w:t>
      </w:r>
      <w:r>
        <w:fldChar w:fldCharType="end"/>
      </w:r>
      <w:r>
        <w:fldChar w:fldCharType="end"/>
      </w:r>
    </w:p>
    <w:p w14:paraId="3BC84F69">
      <w:pPr>
        <w:pStyle w:val="18"/>
        <w:tabs>
          <w:tab w:val="right" w:leader="dot" w:pos="8306"/>
        </w:tabs>
      </w:pPr>
      <w:r>
        <w:fldChar w:fldCharType="begin"/>
      </w:r>
      <w:r>
        <w:instrText xml:space="preserve"> HYPERLINK \l _Toc16180 </w:instrText>
      </w:r>
      <w:r>
        <w:fldChar w:fldCharType="separate"/>
      </w:r>
      <w:r>
        <w:rPr>
          <w:lang w:val="en-US"/>
        </w:rPr>
        <w:t>2.2污水处理厂运行情况</w:t>
      </w:r>
      <w:r>
        <w:tab/>
      </w:r>
      <w:r>
        <w:fldChar w:fldCharType="begin"/>
      </w:r>
      <w:r>
        <w:instrText xml:space="preserve"> PAGEREF _Toc16180 \h </w:instrText>
      </w:r>
      <w:r>
        <w:fldChar w:fldCharType="separate"/>
      </w:r>
      <w:r>
        <w:t>14</w:t>
      </w:r>
      <w:r>
        <w:fldChar w:fldCharType="end"/>
      </w:r>
      <w:r>
        <w:fldChar w:fldCharType="end"/>
      </w:r>
    </w:p>
    <w:p w14:paraId="19B71690">
      <w:pPr>
        <w:pStyle w:val="18"/>
        <w:tabs>
          <w:tab w:val="right" w:leader="dot" w:pos="8306"/>
        </w:tabs>
      </w:pPr>
      <w:r>
        <w:fldChar w:fldCharType="begin"/>
      </w:r>
      <w:r>
        <w:instrText xml:space="preserve"> HYPERLINK \l _Toc10241 </w:instrText>
      </w:r>
      <w:r>
        <w:fldChar w:fldCharType="separate"/>
      </w:r>
      <w:r>
        <w:rPr>
          <w:lang w:val="en-US"/>
        </w:rPr>
        <w:t>2.</w:t>
      </w:r>
      <w:r>
        <w:rPr>
          <w:rFonts w:hint="eastAsia"/>
          <w:lang w:val="en-US"/>
        </w:rPr>
        <w:t>3</w:t>
      </w:r>
      <w:r>
        <w:t>项目所在区域概况</w:t>
      </w:r>
      <w:r>
        <w:tab/>
      </w:r>
      <w:r>
        <w:fldChar w:fldCharType="begin"/>
      </w:r>
      <w:r>
        <w:instrText xml:space="preserve"> PAGEREF _Toc10241 \h </w:instrText>
      </w:r>
      <w:r>
        <w:fldChar w:fldCharType="separate"/>
      </w:r>
      <w:r>
        <w:t>17</w:t>
      </w:r>
      <w:r>
        <w:fldChar w:fldCharType="end"/>
      </w:r>
      <w:r>
        <w:fldChar w:fldCharType="end"/>
      </w:r>
    </w:p>
    <w:p w14:paraId="7A93A323">
      <w:pPr>
        <w:pStyle w:val="16"/>
        <w:tabs>
          <w:tab w:val="right" w:leader="dot" w:pos="8306"/>
        </w:tabs>
      </w:pPr>
      <w:r>
        <w:fldChar w:fldCharType="begin"/>
      </w:r>
      <w:r>
        <w:instrText xml:space="preserve"> HYPERLINK \l _Toc31545 </w:instrText>
      </w:r>
      <w:r>
        <w:fldChar w:fldCharType="separate"/>
      </w:r>
      <w:r>
        <w:rPr>
          <w:rFonts w:hint="eastAsia"/>
          <w:lang w:val="en-US"/>
        </w:rPr>
        <w:t xml:space="preserve">第三章 </w:t>
      </w:r>
      <w:r>
        <w:rPr>
          <w:lang w:val="en-US"/>
        </w:rPr>
        <w:t>论证范围内水功能区（水域）状况</w:t>
      </w:r>
      <w:r>
        <w:tab/>
      </w:r>
      <w:r>
        <w:fldChar w:fldCharType="begin"/>
      </w:r>
      <w:r>
        <w:instrText xml:space="preserve"> PAGEREF _Toc31545 \h </w:instrText>
      </w:r>
      <w:r>
        <w:fldChar w:fldCharType="separate"/>
      </w:r>
      <w:r>
        <w:t>21</w:t>
      </w:r>
      <w:r>
        <w:fldChar w:fldCharType="end"/>
      </w:r>
      <w:r>
        <w:fldChar w:fldCharType="end"/>
      </w:r>
    </w:p>
    <w:p w14:paraId="22A1A835">
      <w:pPr>
        <w:pStyle w:val="18"/>
        <w:tabs>
          <w:tab w:val="right" w:leader="dot" w:pos="8306"/>
        </w:tabs>
      </w:pPr>
      <w:r>
        <w:fldChar w:fldCharType="begin"/>
      </w:r>
      <w:r>
        <w:instrText xml:space="preserve"> HYPERLINK \l _Toc16552 </w:instrText>
      </w:r>
      <w:r>
        <w:fldChar w:fldCharType="separate"/>
      </w:r>
      <w:r>
        <w:rPr>
          <w:lang w:val="en-US"/>
        </w:rPr>
        <w:t>3.1水功能区（水域）保护水质管理目标与要求</w:t>
      </w:r>
      <w:r>
        <w:tab/>
      </w:r>
      <w:r>
        <w:fldChar w:fldCharType="begin"/>
      </w:r>
      <w:r>
        <w:instrText xml:space="preserve"> PAGEREF _Toc16552 \h </w:instrText>
      </w:r>
      <w:r>
        <w:fldChar w:fldCharType="separate"/>
      </w:r>
      <w:r>
        <w:t>21</w:t>
      </w:r>
      <w:r>
        <w:fldChar w:fldCharType="end"/>
      </w:r>
      <w:r>
        <w:fldChar w:fldCharType="end"/>
      </w:r>
    </w:p>
    <w:p w14:paraId="637F1E42">
      <w:pPr>
        <w:pStyle w:val="18"/>
        <w:tabs>
          <w:tab w:val="right" w:leader="dot" w:pos="8306"/>
        </w:tabs>
      </w:pPr>
      <w:r>
        <w:fldChar w:fldCharType="begin"/>
      </w:r>
      <w:r>
        <w:instrText xml:space="preserve"> HYPERLINK \l _Toc26949 </w:instrText>
      </w:r>
      <w:r>
        <w:fldChar w:fldCharType="separate"/>
      </w:r>
      <w:r>
        <w:rPr>
          <w:lang w:val="en-US"/>
        </w:rPr>
        <w:t>3.2水功能区（水域）</w:t>
      </w:r>
      <w:r>
        <w:rPr>
          <w:rFonts w:hint="eastAsia"/>
          <w:lang w:val="en-US"/>
        </w:rPr>
        <w:t>纳污能力及限制排放总量</w:t>
      </w:r>
      <w:r>
        <w:tab/>
      </w:r>
      <w:r>
        <w:fldChar w:fldCharType="begin"/>
      </w:r>
      <w:r>
        <w:instrText xml:space="preserve"> PAGEREF _Toc26949 \h </w:instrText>
      </w:r>
      <w:r>
        <w:fldChar w:fldCharType="separate"/>
      </w:r>
      <w:r>
        <w:t>21</w:t>
      </w:r>
      <w:r>
        <w:fldChar w:fldCharType="end"/>
      </w:r>
      <w:r>
        <w:fldChar w:fldCharType="end"/>
      </w:r>
    </w:p>
    <w:p w14:paraId="4CE64EF1">
      <w:pPr>
        <w:pStyle w:val="14"/>
        <w:tabs>
          <w:tab w:val="right" w:leader="dot" w:pos="8306"/>
        </w:tabs>
      </w:pPr>
      <w:r>
        <w:fldChar w:fldCharType="begin"/>
      </w:r>
      <w:r>
        <w:instrText xml:space="preserve"> HYPERLINK \l _Toc8740 </w:instrText>
      </w:r>
      <w:r>
        <w:fldChar w:fldCharType="separate"/>
      </w:r>
      <w:r>
        <w:rPr>
          <w:rFonts w:hint="eastAsia"/>
          <w:spacing w:val="7"/>
          <w:szCs w:val="29"/>
          <w:lang w:val="en-US"/>
        </w:rPr>
        <w:t>3</w:t>
      </w:r>
      <w:r>
        <w:rPr>
          <w:rFonts w:eastAsia="Times New Roman"/>
          <w:spacing w:val="7"/>
          <w:szCs w:val="29"/>
        </w:rPr>
        <w:t>.2.1</w:t>
      </w:r>
      <w:r>
        <w:rPr>
          <w:rFonts w:ascii="宋体" w:hAnsi="宋体" w:cs="宋体"/>
          <w:spacing w:val="7"/>
          <w:szCs w:val="29"/>
        </w:rPr>
        <w:t>水域纳污能力规</w:t>
      </w:r>
      <w:r>
        <w:rPr>
          <w:rFonts w:ascii="宋体" w:hAnsi="宋体" w:cs="宋体"/>
          <w:spacing w:val="5"/>
          <w:szCs w:val="29"/>
        </w:rPr>
        <w:t>程</w:t>
      </w:r>
      <w:r>
        <w:tab/>
      </w:r>
      <w:r>
        <w:fldChar w:fldCharType="begin"/>
      </w:r>
      <w:r>
        <w:instrText xml:space="preserve"> PAGEREF _Toc8740 \h </w:instrText>
      </w:r>
      <w:r>
        <w:fldChar w:fldCharType="separate"/>
      </w:r>
      <w:r>
        <w:t>21</w:t>
      </w:r>
      <w:r>
        <w:fldChar w:fldCharType="end"/>
      </w:r>
      <w:r>
        <w:fldChar w:fldCharType="end"/>
      </w:r>
    </w:p>
    <w:p w14:paraId="1B24CA1F">
      <w:pPr>
        <w:pStyle w:val="14"/>
        <w:tabs>
          <w:tab w:val="right" w:leader="dot" w:pos="8306"/>
        </w:tabs>
      </w:pPr>
      <w:r>
        <w:fldChar w:fldCharType="begin"/>
      </w:r>
      <w:r>
        <w:instrText xml:space="preserve"> HYPERLINK \l _Toc18196 </w:instrText>
      </w:r>
      <w:r>
        <w:fldChar w:fldCharType="separate"/>
      </w:r>
      <w:r>
        <w:rPr>
          <w:rFonts w:hint="eastAsia"/>
          <w:lang w:val="en-US"/>
        </w:rPr>
        <w:t>3.2.2</w:t>
      </w:r>
      <w:r>
        <w:rPr>
          <w:rFonts w:hint="eastAsia"/>
        </w:rPr>
        <w:t>计算方式</w:t>
      </w:r>
      <w:r>
        <w:tab/>
      </w:r>
      <w:r>
        <w:fldChar w:fldCharType="begin"/>
      </w:r>
      <w:r>
        <w:instrText xml:space="preserve"> PAGEREF _Toc18196 \h </w:instrText>
      </w:r>
      <w:r>
        <w:fldChar w:fldCharType="separate"/>
      </w:r>
      <w:r>
        <w:t>21</w:t>
      </w:r>
      <w:r>
        <w:fldChar w:fldCharType="end"/>
      </w:r>
      <w:r>
        <w:fldChar w:fldCharType="end"/>
      </w:r>
    </w:p>
    <w:p w14:paraId="0EFE1EA2">
      <w:pPr>
        <w:pStyle w:val="14"/>
        <w:tabs>
          <w:tab w:val="right" w:leader="dot" w:pos="8306"/>
        </w:tabs>
      </w:pPr>
      <w:r>
        <w:fldChar w:fldCharType="begin"/>
      </w:r>
      <w:r>
        <w:instrText xml:space="preserve"> HYPERLINK \l _Toc29324 </w:instrText>
      </w:r>
      <w:r>
        <w:fldChar w:fldCharType="separate"/>
      </w:r>
      <w:r>
        <w:rPr>
          <w:rFonts w:hint="eastAsia"/>
          <w:lang w:val="en-US"/>
        </w:rPr>
        <w:t>3</w:t>
      </w:r>
      <w:r>
        <w:t>.2.3 各数据及计算参数的确定</w:t>
      </w:r>
      <w:r>
        <w:tab/>
      </w:r>
      <w:r>
        <w:fldChar w:fldCharType="begin"/>
      </w:r>
      <w:r>
        <w:instrText xml:space="preserve"> PAGEREF _Toc29324 \h </w:instrText>
      </w:r>
      <w:r>
        <w:fldChar w:fldCharType="separate"/>
      </w:r>
      <w:r>
        <w:t>22</w:t>
      </w:r>
      <w:r>
        <w:fldChar w:fldCharType="end"/>
      </w:r>
      <w:r>
        <w:fldChar w:fldCharType="end"/>
      </w:r>
    </w:p>
    <w:p w14:paraId="46824EF2">
      <w:pPr>
        <w:pStyle w:val="14"/>
        <w:tabs>
          <w:tab w:val="right" w:leader="dot" w:pos="8306"/>
        </w:tabs>
      </w:pPr>
      <w:r>
        <w:fldChar w:fldCharType="begin"/>
      </w:r>
      <w:r>
        <w:instrText xml:space="preserve"> HYPERLINK \l _Toc18046 </w:instrText>
      </w:r>
      <w:r>
        <w:fldChar w:fldCharType="separate"/>
      </w:r>
      <w:r>
        <w:rPr>
          <w:rFonts w:hint="eastAsia"/>
          <w:lang w:val="en-US"/>
        </w:rPr>
        <w:t>3</w:t>
      </w:r>
      <w:r>
        <w:t>.2.4水域纳污能力核算</w:t>
      </w:r>
      <w:r>
        <w:tab/>
      </w:r>
      <w:r>
        <w:fldChar w:fldCharType="begin"/>
      </w:r>
      <w:r>
        <w:instrText xml:space="preserve"> PAGEREF _Toc18046 \h </w:instrText>
      </w:r>
      <w:r>
        <w:fldChar w:fldCharType="separate"/>
      </w:r>
      <w:r>
        <w:t>23</w:t>
      </w:r>
      <w:r>
        <w:fldChar w:fldCharType="end"/>
      </w:r>
      <w:r>
        <w:fldChar w:fldCharType="end"/>
      </w:r>
    </w:p>
    <w:p w14:paraId="77AF51FD">
      <w:pPr>
        <w:pStyle w:val="18"/>
        <w:tabs>
          <w:tab w:val="right" w:leader="dot" w:pos="8306"/>
        </w:tabs>
      </w:pPr>
      <w:r>
        <w:fldChar w:fldCharType="begin"/>
      </w:r>
      <w:r>
        <w:instrText xml:space="preserve"> HYPERLINK \l _Toc6155 </w:instrText>
      </w:r>
      <w:r>
        <w:fldChar w:fldCharType="separate"/>
      </w:r>
      <w:r>
        <w:rPr>
          <w:lang w:val="en-US"/>
        </w:rPr>
        <w:t>3.</w:t>
      </w:r>
      <w:r>
        <w:rPr>
          <w:rFonts w:hint="eastAsia"/>
          <w:lang w:val="en-US"/>
        </w:rPr>
        <w:t>3</w:t>
      </w:r>
      <w:r>
        <w:rPr>
          <w:lang w:val="en-US"/>
        </w:rPr>
        <w:t>水功能区（水域）现有取排水状况</w:t>
      </w:r>
      <w:r>
        <w:tab/>
      </w:r>
      <w:r>
        <w:fldChar w:fldCharType="begin"/>
      </w:r>
      <w:r>
        <w:instrText xml:space="preserve"> PAGEREF _Toc6155 \h </w:instrText>
      </w:r>
      <w:r>
        <w:fldChar w:fldCharType="separate"/>
      </w:r>
      <w:r>
        <w:t>23</w:t>
      </w:r>
      <w:r>
        <w:fldChar w:fldCharType="end"/>
      </w:r>
      <w:r>
        <w:fldChar w:fldCharType="end"/>
      </w:r>
    </w:p>
    <w:p w14:paraId="073BD6D2">
      <w:pPr>
        <w:pStyle w:val="14"/>
        <w:tabs>
          <w:tab w:val="right" w:leader="dot" w:pos="8306"/>
        </w:tabs>
      </w:pPr>
      <w:r>
        <w:fldChar w:fldCharType="begin"/>
      </w:r>
      <w:r>
        <w:instrText xml:space="preserve"> HYPERLINK \l _Toc2536 </w:instrText>
      </w:r>
      <w:r>
        <w:fldChar w:fldCharType="separate"/>
      </w:r>
      <w:r>
        <w:rPr>
          <w:rFonts w:hint="eastAsia"/>
          <w:lang w:val="en-US"/>
        </w:rPr>
        <w:t>3.3.1</w:t>
      </w:r>
      <w:r>
        <w:rPr>
          <w:lang w:val="en-US"/>
        </w:rPr>
        <w:t>水功能区（水域）</w:t>
      </w:r>
      <w:r>
        <w:rPr>
          <w:rFonts w:hint="eastAsia"/>
          <w:lang w:val="en-US"/>
        </w:rPr>
        <w:t>管理要求</w:t>
      </w:r>
      <w:r>
        <w:tab/>
      </w:r>
      <w:r>
        <w:fldChar w:fldCharType="begin"/>
      </w:r>
      <w:r>
        <w:instrText xml:space="preserve"> PAGEREF _Toc2536 \h </w:instrText>
      </w:r>
      <w:r>
        <w:fldChar w:fldCharType="separate"/>
      </w:r>
      <w:r>
        <w:t>23</w:t>
      </w:r>
      <w:r>
        <w:fldChar w:fldCharType="end"/>
      </w:r>
      <w:r>
        <w:fldChar w:fldCharType="end"/>
      </w:r>
    </w:p>
    <w:p w14:paraId="2CD3AAD3">
      <w:pPr>
        <w:pStyle w:val="14"/>
        <w:tabs>
          <w:tab w:val="right" w:leader="dot" w:pos="8306"/>
        </w:tabs>
      </w:pPr>
      <w:r>
        <w:fldChar w:fldCharType="begin"/>
      </w:r>
      <w:r>
        <w:instrText xml:space="preserve"> HYPERLINK \l _Toc21684 </w:instrText>
      </w:r>
      <w:r>
        <w:fldChar w:fldCharType="separate"/>
      </w:r>
      <w:r>
        <w:rPr>
          <w:lang w:val="en-US"/>
        </w:rPr>
        <w:t>3</w:t>
      </w:r>
      <w:r>
        <w:rPr>
          <w:rFonts w:hint="eastAsia"/>
          <w:lang w:val="en-US"/>
        </w:rPr>
        <w:t>.3.2</w:t>
      </w:r>
      <w:r>
        <w:rPr>
          <w:lang w:val="en-US"/>
        </w:rPr>
        <w:t>水功能区（水域）现有取水口现状</w:t>
      </w:r>
      <w:r>
        <w:tab/>
      </w:r>
      <w:r>
        <w:fldChar w:fldCharType="begin"/>
      </w:r>
      <w:r>
        <w:instrText xml:space="preserve"> PAGEREF _Toc21684 \h </w:instrText>
      </w:r>
      <w:r>
        <w:fldChar w:fldCharType="separate"/>
      </w:r>
      <w:r>
        <w:t>23</w:t>
      </w:r>
      <w:r>
        <w:fldChar w:fldCharType="end"/>
      </w:r>
      <w:r>
        <w:fldChar w:fldCharType="end"/>
      </w:r>
    </w:p>
    <w:p w14:paraId="2256FF5D">
      <w:pPr>
        <w:pStyle w:val="14"/>
        <w:tabs>
          <w:tab w:val="right" w:leader="dot" w:pos="8306"/>
        </w:tabs>
      </w:pPr>
      <w:r>
        <w:fldChar w:fldCharType="begin"/>
      </w:r>
      <w:r>
        <w:instrText xml:space="preserve"> HYPERLINK \l _Toc22359 </w:instrText>
      </w:r>
      <w:r>
        <w:fldChar w:fldCharType="separate"/>
      </w:r>
      <w:r>
        <w:rPr>
          <w:lang w:val="en-US"/>
        </w:rPr>
        <w:t>3.</w:t>
      </w:r>
      <w:r>
        <w:rPr>
          <w:rFonts w:hint="eastAsia"/>
          <w:lang w:val="en-US"/>
        </w:rPr>
        <w:t>3</w:t>
      </w:r>
      <w:r>
        <w:rPr>
          <w:lang w:val="en-US"/>
        </w:rPr>
        <w:t>.</w:t>
      </w:r>
      <w:r>
        <w:rPr>
          <w:rFonts w:hint="eastAsia"/>
          <w:lang w:val="en-US"/>
        </w:rPr>
        <w:t>3</w:t>
      </w:r>
      <w:r>
        <w:rPr>
          <w:lang w:val="en-US"/>
        </w:rPr>
        <w:t>水功能区（水域）现有排水口现状</w:t>
      </w:r>
      <w:r>
        <w:tab/>
      </w:r>
      <w:r>
        <w:fldChar w:fldCharType="begin"/>
      </w:r>
      <w:r>
        <w:instrText xml:space="preserve"> PAGEREF _Toc22359 \h </w:instrText>
      </w:r>
      <w:r>
        <w:fldChar w:fldCharType="separate"/>
      </w:r>
      <w:r>
        <w:t>23</w:t>
      </w:r>
      <w:r>
        <w:fldChar w:fldCharType="end"/>
      </w:r>
      <w:r>
        <w:fldChar w:fldCharType="end"/>
      </w:r>
    </w:p>
    <w:p w14:paraId="1DDDDB5D">
      <w:pPr>
        <w:pStyle w:val="16"/>
        <w:tabs>
          <w:tab w:val="right" w:leader="dot" w:pos="8306"/>
        </w:tabs>
      </w:pPr>
      <w:r>
        <w:fldChar w:fldCharType="begin"/>
      </w:r>
      <w:r>
        <w:instrText xml:space="preserve"> HYPERLINK \l _Toc6602 </w:instrText>
      </w:r>
      <w:r>
        <w:fldChar w:fldCharType="separate"/>
      </w:r>
      <w:r>
        <w:rPr>
          <w:szCs w:val="30"/>
          <w:lang w:val="en-US"/>
        </w:rPr>
        <w:t xml:space="preserve">第四章 </w:t>
      </w:r>
      <w:r>
        <w:rPr>
          <w:rFonts w:hint="eastAsia"/>
          <w:szCs w:val="30"/>
          <w:lang w:val="en-US"/>
        </w:rPr>
        <w:t>入河口所在水功能区现状及纳污状况</w:t>
      </w:r>
      <w:r>
        <w:tab/>
      </w:r>
      <w:r>
        <w:fldChar w:fldCharType="begin"/>
      </w:r>
      <w:r>
        <w:instrText xml:space="preserve"> PAGEREF _Toc6602 \h </w:instrText>
      </w:r>
      <w:r>
        <w:fldChar w:fldCharType="separate"/>
      </w:r>
      <w:r>
        <w:t>25</w:t>
      </w:r>
      <w:r>
        <w:fldChar w:fldCharType="end"/>
      </w:r>
      <w:r>
        <w:fldChar w:fldCharType="end"/>
      </w:r>
    </w:p>
    <w:p w14:paraId="77FDAB42">
      <w:pPr>
        <w:pStyle w:val="18"/>
        <w:tabs>
          <w:tab w:val="right" w:leader="dot" w:pos="8306"/>
        </w:tabs>
      </w:pPr>
      <w:r>
        <w:fldChar w:fldCharType="begin"/>
      </w:r>
      <w:r>
        <w:instrText xml:space="preserve"> HYPERLINK \l _Toc22794 </w:instrText>
      </w:r>
      <w:r>
        <w:fldChar w:fldCharType="separate"/>
      </w:r>
      <w:r>
        <w:rPr>
          <w:rFonts w:hint="eastAsia"/>
          <w:lang w:val="en-US"/>
        </w:rPr>
        <w:t xml:space="preserve">4.1 </w:t>
      </w:r>
      <w:r>
        <w:rPr>
          <w:lang w:val="en-US"/>
        </w:rPr>
        <w:t>水功能区（水域）水质现状</w:t>
      </w:r>
      <w:r>
        <w:tab/>
      </w:r>
      <w:r>
        <w:fldChar w:fldCharType="begin"/>
      </w:r>
      <w:r>
        <w:instrText xml:space="preserve"> PAGEREF _Toc22794 \h </w:instrText>
      </w:r>
      <w:r>
        <w:fldChar w:fldCharType="separate"/>
      </w:r>
      <w:r>
        <w:t>25</w:t>
      </w:r>
      <w:r>
        <w:fldChar w:fldCharType="end"/>
      </w:r>
      <w:r>
        <w:fldChar w:fldCharType="end"/>
      </w:r>
    </w:p>
    <w:p w14:paraId="1FB81F53">
      <w:pPr>
        <w:pStyle w:val="14"/>
        <w:tabs>
          <w:tab w:val="right" w:leader="dot" w:pos="8306"/>
        </w:tabs>
      </w:pPr>
      <w:r>
        <w:fldChar w:fldCharType="begin"/>
      </w:r>
      <w:r>
        <w:instrText xml:space="preserve"> HYPERLINK \l _Toc5749 </w:instrText>
      </w:r>
      <w:r>
        <w:fldChar w:fldCharType="separate"/>
      </w:r>
      <w:r>
        <w:rPr>
          <w:rFonts w:hint="eastAsia"/>
        </w:rPr>
        <w:t>4.1</w:t>
      </w:r>
      <w:r>
        <w:t>.1历史监测数据</w:t>
      </w:r>
      <w:r>
        <w:tab/>
      </w:r>
      <w:r>
        <w:fldChar w:fldCharType="begin"/>
      </w:r>
      <w:r>
        <w:instrText xml:space="preserve"> PAGEREF _Toc5749 \h </w:instrText>
      </w:r>
      <w:r>
        <w:fldChar w:fldCharType="separate"/>
      </w:r>
      <w:r>
        <w:t>25</w:t>
      </w:r>
      <w:r>
        <w:fldChar w:fldCharType="end"/>
      </w:r>
      <w:r>
        <w:fldChar w:fldCharType="end"/>
      </w:r>
    </w:p>
    <w:p w14:paraId="23D32936">
      <w:pPr>
        <w:pStyle w:val="14"/>
        <w:tabs>
          <w:tab w:val="right" w:leader="dot" w:pos="8306"/>
        </w:tabs>
      </w:pPr>
      <w:r>
        <w:fldChar w:fldCharType="begin"/>
      </w:r>
      <w:r>
        <w:instrText xml:space="preserve"> HYPERLINK \l _Toc32737 </w:instrText>
      </w:r>
      <w:r>
        <w:fldChar w:fldCharType="separate"/>
      </w:r>
      <w:r>
        <w:rPr>
          <w:rFonts w:hint="eastAsia"/>
          <w:lang w:val="en-US"/>
        </w:rPr>
        <w:t>4.1</w:t>
      </w:r>
      <w:r>
        <w:t>.2</w:t>
      </w:r>
      <w:r>
        <w:rPr>
          <w:lang w:val="en-US"/>
        </w:rPr>
        <w:t>现状</w:t>
      </w:r>
      <w:r>
        <w:t>监测</w:t>
      </w:r>
      <w:r>
        <w:rPr>
          <w:lang w:val="en-US"/>
        </w:rPr>
        <w:t>数据</w:t>
      </w:r>
      <w:r>
        <w:tab/>
      </w:r>
      <w:r>
        <w:fldChar w:fldCharType="begin"/>
      </w:r>
      <w:r>
        <w:instrText xml:space="preserve"> PAGEREF _Toc32737 \h </w:instrText>
      </w:r>
      <w:r>
        <w:fldChar w:fldCharType="separate"/>
      </w:r>
      <w:r>
        <w:t>25</w:t>
      </w:r>
      <w:r>
        <w:fldChar w:fldCharType="end"/>
      </w:r>
      <w:r>
        <w:fldChar w:fldCharType="end"/>
      </w:r>
    </w:p>
    <w:p w14:paraId="3BB162E5">
      <w:pPr>
        <w:pStyle w:val="18"/>
        <w:tabs>
          <w:tab w:val="right" w:leader="dot" w:pos="8306"/>
        </w:tabs>
      </w:pPr>
      <w:r>
        <w:fldChar w:fldCharType="begin"/>
      </w:r>
      <w:r>
        <w:instrText xml:space="preserve"> HYPERLINK \l _Toc25856 </w:instrText>
      </w:r>
      <w:r>
        <w:fldChar w:fldCharType="separate"/>
      </w:r>
      <w:r>
        <w:rPr>
          <w:lang w:val="en-US"/>
        </w:rPr>
        <w:t>4.</w:t>
      </w:r>
      <w:r>
        <w:rPr>
          <w:rFonts w:hint="eastAsia"/>
          <w:lang w:val="en-US"/>
        </w:rPr>
        <w:t>2所在水功能区纳污状况</w:t>
      </w:r>
      <w:r>
        <w:tab/>
      </w:r>
      <w:r>
        <w:fldChar w:fldCharType="begin"/>
      </w:r>
      <w:r>
        <w:instrText xml:space="preserve"> PAGEREF _Toc25856 \h </w:instrText>
      </w:r>
      <w:r>
        <w:fldChar w:fldCharType="separate"/>
      </w:r>
      <w:r>
        <w:t>28</w:t>
      </w:r>
      <w:r>
        <w:fldChar w:fldCharType="end"/>
      </w:r>
      <w:r>
        <w:fldChar w:fldCharType="end"/>
      </w:r>
    </w:p>
    <w:p w14:paraId="2C1F7D88">
      <w:pPr>
        <w:pStyle w:val="16"/>
        <w:tabs>
          <w:tab w:val="right" w:leader="dot" w:pos="8306"/>
        </w:tabs>
      </w:pPr>
      <w:r>
        <w:fldChar w:fldCharType="begin"/>
      </w:r>
      <w:r>
        <w:instrText xml:space="preserve"> HYPERLINK \l _Toc32298 </w:instrText>
      </w:r>
      <w:r>
        <w:fldChar w:fldCharType="separate"/>
      </w:r>
      <w:r>
        <w:rPr>
          <w:szCs w:val="30"/>
          <w:lang w:val="en-US"/>
        </w:rPr>
        <w:t>第</w:t>
      </w:r>
      <w:r>
        <w:rPr>
          <w:rFonts w:hint="eastAsia"/>
          <w:szCs w:val="30"/>
          <w:lang w:val="en-US"/>
        </w:rPr>
        <w:t>五</w:t>
      </w:r>
      <w:r>
        <w:rPr>
          <w:szCs w:val="30"/>
          <w:lang w:val="en-US"/>
        </w:rPr>
        <w:t>章 设置排污口情况</w:t>
      </w:r>
      <w:r>
        <w:tab/>
      </w:r>
      <w:r>
        <w:fldChar w:fldCharType="begin"/>
      </w:r>
      <w:r>
        <w:instrText xml:space="preserve"> PAGEREF _Toc32298 \h </w:instrText>
      </w:r>
      <w:r>
        <w:fldChar w:fldCharType="separate"/>
      </w:r>
      <w:r>
        <w:t>29</w:t>
      </w:r>
      <w:r>
        <w:fldChar w:fldCharType="end"/>
      </w:r>
      <w:r>
        <w:fldChar w:fldCharType="end"/>
      </w:r>
    </w:p>
    <w:p w14:paraId="5C3FECEE">
      <w:pPr>
        <w:pStyle w:val="18"/>
        <w:tabs>
          <w:tab w:val="right" w:leader="dot" w:pos="8306"/>
        </w:tabs>
      </w:pPr>
      <w:r>
        <w:fldChar w:fldCharType="begin"/>
      </w:r>
      <w:r>
        <w:instrText xml:space="preserve"> HYPERLINK \l _Toc4875 </w:instrText>
      </w:r>
      <w:r>
        <w:fldChar w:fldCharType="separate"/>
      </w:r>
      <w:r>
        <w:rPr>
          <w:rFonts w:hint="eastAsia"/>
          <w:lang w:val="en-US"/>
        </w:rPr>
        <w:t>5</w:t>
      </w:r>
      <w:r>
        <w:rPr>
          <w:lang w:val="en-US"/>
        </w:rPr>
        <w:t>.1废水来源及构成</w:t>
      </w:r>
      <w:r>
        <w:tab/>
      </w:r>
      <w:r>
        <w:fldChar w:fldCharType="begin"/>
      </w:r>
      <w:r>
        <w:instrText xml:space="preserve"> PAGEREF _Toc4875 \h </w:instrText>
      </w:r>
      <w:r>
        <w:fldChar w:fldCharType="separate"/>
      </w:r>
      <w:r>
        <w:t>29</w:t>
      </w:r>
      <w:r>
        <w:fldChar w:fldCharType="end"/>
      </w:r>
      <w:r>
        <w:fldChar w:fldCharType="end"/>
      </w:r>
    </w:p>
    <w:p w14:paraId="2E8C6D49">
      <w:pPr>
        <w:pStyle w:val="18"/>
        <w:tabs>
          <w:tab w:val="right" w:leader="dot" w:pos="8306"/>
        </w:tabs>
      </w:pPr>
      <w:r>
        <w:fldChar w:fldCharType="begin"/>
      </w:r>
      <w:r>
        <w:instrText xml:space="preserve"> HYPERLINK \l _Toc17789 </w:instrText>
      </w:r>
      <w:r>
        <w:fldChar w:fldCharType="separate"/>
      </w:r>
      <w:r>
        <w:rPr>
          <w:rFonts w:hint="eastAsia"/>
          <w:lang w:val="en-US"/>
        </w:rPr>
        <w:t>5.2</w:t>
      </w:r>
      <w:r>
        <w:rPr>
          <w:lang w:val="en-US"/>
        </w:rPr>
        <w:t>废水所含主要污染物种类及其排放浓度、总量</w:t>
      </w:r>
      <w:r>
        <w:tab/>
      </w:r>
      <w:r>
        <w:fldChar w:fldCharType="begin"/>
      </w:r>
      <w:r>
        <w:instrText xml:space="preserve"> PAGEREF _Toc17789 \h </w:instrText>
      </w:r>
      <w:r>
        <w:fldChar w:fldCharType="separate"/>
      </w:r>
      <w:r>
        <w:t>29</w:t>
      </w:r>
      <w:r>
        <w:fldChar w:fldCharType="end"/>
      </w:r>
      <w:r>
        <w:fldChar w:fldCharType="end"/>
      </w:r>
    </w:p>
    <w:p w14:paraId="0A944D8C">
      <w:pPr>
        <w:pStyle w:val="18"/>
        <w:tabs>
          <w:tab w:val="right" w:leader="dot" w:pos="8306"/>
        </w:tabs>
      </w:pPr>
      <w:r>
        <w:fldChar w:fldCharType="begin"/>
      </w:r>
      <w:r>
        <w:instrText xml:space="preserve"> HYPERLINK \l _Toc25692 </w:instrText>
      </w:r>
      <w:r>
        <w:fldChar w:fldCharType="separate"/>
      </w:r>
      <w:r>
        <w:rPr>
          <w:rFonts w:hint="eastAsia"/>
          <w:lang w:val="en-US"/>
        </w:rPr>
        <w:t>5</w:t>
      </w:r>
      <w:r>
        <w:rPr>
          <w:lang w:val="en-US"/>
        </w:rPr>
        <w:t>.3废水处理措施及效果</w:t>
      </w:r>
      <w:r>
        <w:tab/>
      </w:r>
      <w:r>
        <w:fldChar w:fldCharType="begin"/>
      </w:r>
      <w:r>
        <w:instrText xml:space="preserve"> PAGEREF _Toc25692 \h </w:instrText>
      </w:r>
      <w:r>
        <w:fldChar w:fldCharType="separate"/>
      </w:r>
      <w:r>
        <w:t>29</w:t>
      </w:r>
      <w:r>
        <w:fldChar w:fldCharType="end"/>
      </w:r>
      <w:r>
        <w:fldChar w:fldCharType="end"/>
      </w:r>
    </w:p>
    <w:p w14:paraId="6B271070">
      <w:pPr>
        <w:pStyle w:val="18"/>
        <w:tabs>
          <w:tab w:val="right" w:leader="dot" w:pos="8306"/>
        </w:tabs>
      </w:pPr>
      <w:r>
        <w:fldChar w:fldCharType="begin"/>
      </w:r>
      <w:r>
        <w:instrText xml:space="preserve"> HYPERLINK \l _Toc2254 </w:instrText>
      </w:r>
      <w:r>
        <w:fldChar w:fldCharType="separate"/>
      </w:r>
      <w:r>
        <w:rPr>
          <w:rFonts w:hint="eastAsia"/>
          <w:lang w:val="en-US"/>
        </w:rPr>
        <w:t>5</w:t>
      </w:r>
      <w:r>
        <w:rPr>
          <w:lang w:val="en-US"/>
        </w:rPr>
        <w:t>.4入河排污口设置方案</w:t>
      </w:r>
      <w:r>
        <w:tab/>
      </w:r>
      <w:r>
        <w:fldChar w:fldCharType="begin"/>
      </w:r>
      <w:r>
        <w:instrText xml:space="preserve"> PAGEREF _Toc2254 \h </w:instrText>
      </w:r>
      <w:r>
        <w:fldChar w:fldCharType="separate"/>
      </w:r>
      <w:r>
        <w:t>30</w:t>
      </w:r>
      <w:r>
        <w:fldChar w:fldCharType="end"/>
      </w:r>
      <w:r>
        <w:fldChar w:fldCharType="end"/>
      </w:r>
    </w:p>
    <w:p w14:paraId="0A9A89F1">
      <w:pPr>
        <w:pStyle w:val="14"/>
        <w:tabs>
          <w:tab w:val="right" w:leader="dot" w:pos="8306"/>
        </w:tabs>
      </w:pPr>
      <w:r>
        <w:fldChar w:fldCharType="begin"/>
      </w:r>
      <w:r>
        <w:instrText xml:space="preserve"> HYPERLINK \l _Toc27960 </w:instrText>
      </w:r>
      <w:r>
        <w:fldChar w:fldCharType="separate"/>
      </w:r>
      <w:r>
        <w:rPr>
          <w:rFonts w:hint="eastAsia"/>
          <w:lang w:val="en-US"/>
        </w:rPr>
        <w:t>5.4</w:t>
      </w:r>
      <w:r>
        <w:t>.1 入河排污口设置基本情况</w:t>
      </w:r>
      <w:r>
        <w:tab/>
      </w:r>
      <w:r>
        <w:fldChar w:fldCharType="begin"/>
      </w:r>
      <w:r>
        <w:instrText xml:space="preserve"> PAGEREF _Toc27960 \h </w:instrText>
      </w:r>
      <w:r>
        <w:fldChar w:fldCharType="separate"/>
      </w:r>
      <w:r>
        <w:t>30</w:t>
      </w:r>
      <w:r>
        <w:fldChar w:fldCharType="end"/>
      </w:r>
      <w:r>
        <w:fldChar w:fldCharType="end"/>
      </w:r>
    </w:p>
    <w:p w14:paraId="78B1B766">
      <w:pPr>
        <w:pStyle w:val="14"/>
        <w:tabs>
          <w:tab w:val="right" w:leader="dot" w:pos="8306"/>
        </w:tabs>
      </w:pPr>
      <w:r>
        <w:fldChar w:fldCharType="begin"/>
      </w:r>
      <w:r>
        <w:instrText xml:space="preserve"> HYPERLINK \l _Toc3053 </w:instrText>
      </w:r>
      <w:r>
        <w:fldChar w:fldCharType="separate"/>
      </w:r>
      <w:r>
        <w:rPr>
          <w:rFonts w:hint="eastAsia"/>
          <w:lang w:val="en-US"/>
        </w:rPr>
        <w:t>5.4</w:t>
      </w:r>
      <w:r>
        <w:t>.2 入河排污口规范化建设及管理要求</w:t>
      </w:r>
      <w:r>
        <w:tab/>
      </w:r>
      <w:r>
        <w:fldChar w:fldCharType="begin"/>
      </w:r>
      <w:r>
        <w:instrText xml:space="preserve"> PAGEREF _Toc3053 \h </w:instrText>
      </w:r>
      <w:r>
        <w:fldChar w:fldCharType="separate"/>
      </w:r>
      <w:r>
        <w:t>32</w:t>
      </w:r>
      <w:r>
        <w:fldChar w:fldCharType="end"/>
      </w:r>
      <w:r>
        <w:fldChar w:fldCharType="end"/>
      </w:r>
    </w:p>
    <w:p w14:paraId="1B535251">
      <w:pPr>
        <w:pStyle w:val="14"/>
        <w:tabs>
          <w:tab w:val="right" w:leader="dot" w:pos="8306"/>
        </w:tabs>
      </w:pPr>
      <w:r>
        <w:fldChar w:fldCharType="begin"/>
      </w:r>
      <w:r>
        <w:instrText xml:space="preserve"> HYPERLINK \l _Toc18528 </w:instrText>
      </w:r>
      <w:r>
        <w:fldChar w:fldCharType="separate"/>
      </w:r>
      <w:r>
        <w:rPr>
          <w:rFonts w:hint="eastAsia"/>
          <w:lang w:val="en-US"/>
        </w:rPr>
        <w:t>5.4</w:t>
      </w:r>
      <w:r>
        <w:t>.3 入河排污口标识设置</w:t>
      </w:r>
      <w:r>
        <w:tab/>
      </w:r>
      <w:r>
        <w:fldChar w:fldCharType="begin"/>
      </w:r>
      <w:r>
        <w:instrText xml:space="preserve"> PAGEREF _Toc18528 \h </w:instrText>
      </w:r>
      <w:r>
        <w:fldChar w:fldCharType="separate"/>
      </w:r>
      <w:r>
        <w:t>33</w:t>
      </w:r>
      <w:r>
        <w:fldChar w:fldCharType="end"/>
      </w:r>
      <w:r>
        <w:fldChar w:fldCharType="end"/>
      </w:r>
    </w:p>
    <w:p w14:paraId="0C485187">
      <w:pPr>
        <w:pStyle w:val="14"/>
        <w:tabs>
          <w:tab w:val="right" w:leader="dot" w:pos="8306"/>
        </w:tabs>
      </w:pPr>
      <w:r>
        <w:fldChar w:fldCharType="begin"/>
      </w:r>
      <w:r>
        <w:instrText xml:space="preserve"> HYPERLINK \l _Toc5119 </w:instrText>
      </w:r>
      <w:r>
        <w:fldChar w:fldCharType="separate"/>
      </w:r>
      <w:r>
        <w:rPr>
          <w:rFonts w:hint="eastAsia"/>
          <w:lang w:val="en-US"/>
        </w:rPr>
        <w:t>5.4</w:t>
      </w:r>
      <w:r>
        <w:t>.4 入河排污口监测</w:t>
      </w:r>
      <w:r>
        <w:tab/>
      </w:r>
      <w:r>
        <w:fldChar w:fldCharType="begin"/>
      </w:r>
      <w:r>
        <w:instrText xml:space="preserve"> PAGEREF _Toc5119 \h </w:instrText>
      </w:r>
      <w:r>
        <w:fldChar w:fldCharType="separate"/>
      </w:r>
      <w:r>
        <w:t>34</w:t>
      </w:r>
      <w:r>
        <w:fldChar w:fldCharType="end"/>
      </w:r>
      <w:r>
        <w:fldChar w:fldCharType="end"/>
      </w:r>
    </w:p>
    <w:p w14:paraId="348D5F01">
      <w:pPr>
        <w:pStyle w:val="16"/>
        <w:tabs>
          <w:tab w:val="right" w:leader="dot" w:pos="8306"/>
        </w:tabs>
      </w:pPr>
      <w:r>
        <w:fldChar w:fldCharType="begin"/>
      </w:r>
      <w:r>
        <w:instrText xml:space="preserve"> HYPERLINK \l _Toc3630 </w:instrText>
      </w:r>
      <w:r>
        <w:fldChar w:fldCharType="separate"/>
      </w:r>
      <w:r>
        <w:rPr>
          <w:lang w:val="en-US"/>
        </w:rPr>
        <w:t>第</w:t>
      </w:r>
      <w:r>
        <w:rPr>
          <w:rFonts w:hint="eastAsia"/>
          <w:lang w:val="en-US"/>
        </w:rPr>
        <w:t>六</w:t>
      </w:r>
      <w:r>
        <w:rPr>
          <w:lang w:val="en-US"/>
        </w:rPr>
        <w:t>章 入河排污口设置</w:t>
      </w:r>
      <w:r>
        <w:rPr>
          <w:rFonts w:hint="eastAsia"/>
          <w:lang w:val="en-US"/>
        </w:rPr>
        <w:t>对水功能区水质和水生态环境影响分析</w:t>
      </w:r>
      <w:r>
        <w:tab/>
      </w:r>
      <w:r>
        <w:fldChar w:fldCharType="begin"/>
      </w:r>
      <w:r>
        <w:instrText xml:space="preserve"> PAGEREF _Toc3630 \h </w:instrText>
      </w:r>
      <w:r>
        <w:fldChar w:fldCharType="separate"/>
      </w:r>
      <w:r>
        <w:t>37</w:t>
      </w:r>
      <w:r>
        <w:fldChar w:fldCharType="end"/>
      </w:r>
      <w:r>
        <w:fldChar w:fldCharType="end"/>
      </w:r>
    </w:p>
    <w:p w14:paraId="0ABBF280">
      <w:pPr>
        <w:pStyle w:val="18"/>
        <w:tabs>
          <w:tab w:val="right" w:leader="dot" w:pos="8306"/>
        </w:tabs>
      </w:pPr>
      <w:r>
        <w:fldChar w:fldCharType="begin"/>
      </w:r>
      <w:r>
        <w:instrText xml:space="preserve"> HYPERLINK \l _Toc10417 </w:instrText>
      </w:r>
      <w:r>
        <w:fldChar w:fldCharType="separate"/>
      </w:r>
      <w:r>
        <w:rPr>
          <w:lang w:val="en-US"/>
        </w:rPr>
        <w:t>6.1入河排污口设置影响范围</w:t>
      </w:r>
      <w:r>
        <w:tab/>
      </w:r>
      <w:r>
        <w:fldChar w:fldCharType="begin"/>
      </w:r>
      <w:r>
        <w:instrText xml:space="preserve"> PAGEREF _Toc10417 \h </w:instrText>
      </w:r>
      <w:r>
        <w:fldChar w:fldCharType="separate"/>
      </w:r>
      <w:r>
        <w:t>37</w:t>
      </w:r>
      <w:r>
        <w:fldChar w:fldCharType="end"/>
      </w:r>
      <w:r>
        <w:fldChar w:fldCharType="end"/>
      </w:r>
    </w:p>
    <w:p w14:paraId="64BF2EA8">
      <w:pPr>
        <w:pStyle w:val="14"/>
        <w:tabs>
          <w:tab w:val="right" w:leader="dot" w:pos="8306"/>
        </w:tabs>
      </w:pPr>
      <w:r>
        <w:fldChar w:fldCharType="begin"/>
      </w:r>
      <w:r>
        <w:instrText xml:space="preserve"> HYPERLINK \l _Toc7525 </w:instrText>
      </w:r>
      <w:r>
        <w:fldChar w:fldCharType="separate"/>
      </w:r>
      <w:r>
        <w:t>6.</w:t>
      </w:r>
      <w:r>
        <w:rPr>
          <w:rFonts w:hint="eastAsia"/>
          <w:lang w:val="en-US"/>
        </w:rPr>
        <w:t>1</w:t>
      </w:r>
      <w:r>
        <w:t>.1预测因子、预测时段及预测范围</w:t>
      </w:r>
      <w:r>
        <w:tab/>
      </w:r>
      <w:r>
        <w:fldChar w:fldCharType="begin"/>
      </w:r>
      <w:r>
        <w:instrText xml:space="preserve"> PAGEREF _Toc7525 \h </w:instrText>
      </w:r>
      <w:r>
        <w:fldChar w:fldCharType="separate"/>
      </w:r>
      <w:r>
        <w:t>37</w:t>
      </w:r>
      <w:r>
        <w:fldChar w:fldCharType="end"/>
      </w:r>
      <w:r>
        <w:fldChar w:fldCharType="end"/>
      </w:r>
    </w:p>
    <w:p w14:paraId="5A0AEB3E">
      <w:pPr>
        <w:pStyle w:val="14"/>
        <w:tabs>
          <w:tab w:val="right" w:leader="dot" w:pos="8306"/>
        </w:tabs>
      </w:pPr>
      <w:r>
        <w:fldChar w:fldCharType="begin"/>
      </w:r>
      <w:r>
        <w:instrText xml:space="preserve"> HYPERLINK \l _Toc5185 </w:instrText>
      </w:r>
      <w:r>
        <w:fldChar w:fldCharType="separate"/>
      </w:r>
      <w:r>
        <w:t>6.</w:t>
      </w:r>
      <w:r>
        <w:rPr>
          <w:rFonts w:hint="eastAsia"/>
          <w:lang w:val="en-US"/>
        </w:rPr>
        <w:t>1</w:t>
      </w:r>
      <w:r>
        <w:t>.2 预测内容、污染源强及纳污水体水文参数</w:t>
      </w:r>
      <w:r>
        <w:tab/>
      </w:r>
      <w:r>
        <w:fldChar w:fldCharType="begin"/>
      </w:r>
      <w:r>
        <w:instrText xml:space="preserve"> PAGEREF _Toc5185 \h </w:instrText>
      </w:r>
      <w:r>
        <w:fldChar w:fldCharType="separate"/>
      </w:r>
      <w:r>
        <w:t>37</w:t>
      </w:r>
      <w:r>
        <w:fldChar w:fldCharType="end"/>
      </w:r>
      <w:r>
        <w:fldChar w:fldCharType="end"/>
      </w:r>
    </w:p>
    <w:p w14:paraId="50A1905A">
      <w:pPr>
        <w:pStyle w:val="14"/>
        <w:tabs>
          <w:tab w:val="right" w:leader="dot" w:pos="8306"/>
        </w:tabs>
      </w:pPr>
      <w:r>
        <w:fldChar w:fldCharType="begin"/>
      </w:r>
      <w:r>
        <w:instrText xml:space="preserve"> HYPERLINK \l _Toc2991 </w:instrText>
      </w:r>
      <w:r>
        <w:fldChar w:fldCharType="separate"/>
      </w:r>
      <w:r>
        <w:t>6.</w:t>
      </w:r>
      <w:r>
        <w:rPr>
          <w:rFonts w:hint="eastAsia"/>
          <w:lang w:val="en-US"/>
        </w:rPr>
        <w:t>1</w:t>
      </w:r>
      <w:r>
        <w:t>.3 混合过程段长度</w:t>
      </w:r>
      <w:r>
        <w:tab/>
      </w:r>
      <w:r>
        <w:fldChar w:fldCharType="begin"/>
      </w:r>
      <w:r>
        <w:instrText xml:space="preserve"> PAGEREF _Toc2991 \h </w:instrText>
      </w:r>
      <w:r>
        <w:fldChar w:fldCharType="separate"/>
      </w:r>
      <w:r>
        <w:t>37</w:t>
      </w:r>
      <w:r>
        <w:fldChar w:fldCharType="end"/>
      </w:r>
      <w:r>
        <w:fldChar w:fldCharType="end"/>
      </w:r>
    </w:p>
    <w:p w14:paraId="0BE62AC1">
      <w:pPr>
        <w:pStyle w:val="14"/>
        <w:tabs>
          <w:tab w:val="right" w:leader="dot" w:pos="8306"/>
        </w:tabs>
      </w:pPr>
      <w:r>
        <w:fldChar w:fldCharType="begin"/>
      </w:r>
      <w:r>
        <w:instrText xml:space="preserve"> HYPERLINK \l _Toc16528 </w:instrText>
      </w:r>
      <w:r>
        <w:fldChar w:fldCharType="separate"/>
      </w:r>
      <w:r>
        <w:t>6.</w:t>
      </w:r>
      <w:r>
        <w:rPr>
          <w:rFonts w:hint="eastAsia"/>
          <w:lang w:val="en-US"/>
        </w:rPr>
        <w:t>1</w:t>
      </w:r>
      <w:r>
        <w:t>.4 预测模型</w:t>
      </w:r>
      <w:r>
        <w:tab/>
      </w:r>
      <w:r>
        <w:fldChar w:fldCharType="begin"/>
      </w:r>
      <w:r>
        <w:instrText xml:space="preserve"> PAGEREF _Toc16528 \h </w:instrText>
      </w:r>
      <w:r>
        <w:fldChar w:fldCharType="separate"/>
      </w:r>
      <w:r>
        <w:t>38</w:t>
      </w:r>
      <w:r>
        <w:fldChar w:fldCharType="end"/>
      </w:r>
      <w:r>
        <w:fldChar w:fldCharType="end"/>
      </w:r>
    </w:p>
    <w:p w14:paraId="365CCCC1">
      <w:pPr>
        <w:pStyle w:val="14"/>
        <w:tabs>
          <w:tab w:val="right" w:leader="dot" w:pos="8306"/>
        </w:tabs>
      </w:pPr>
      <w:r>
        <w:fldChar w:fldCharType="begin"/>
      </w:r>
      <w:r>
        <w:instrText xml:space="preserve"> HYPERLINK \l _Toc736 </w:instrText>
      </w:r>
      <w:r>
        <w:fldChar w:fldCharType="separate"/>
      </w:r>
      <w:r>
        <w:t>6.</w:t>
      </w:r>
      <w:r>
        <w:rPr>
          <w:rFonts w:hint="eastAsia"/>
          <w:lang w:val="en-US"/>
        </w:rPr>
        <w:t>1</w:t>
      </w:r>
      <w:r>
        <w:t>.5 预测评价结果</w:t>
      </w:r>
      <w:r>
        <w:tab/>
      </w:r>
      <w:r>
        <w:fldChar w:fldCharType="begin"/>
      </w:r>
      <w:r>
        <w:instrText xml:space="preserve"> PAGEREF _Toc736 \h </w:instrText>
      </w:r>
      <w:r>
        <w:fldChar w:fldCharType="separate"/>
      </w:r>
      <w:r>
        <w:t>40</w:t>
      </w:r>
      <w:r>
        <w:fldChar w:fldCharType="end"/>
      </w:r>
      <w:r>
        <w:fldChar w:fldCharType="end"/>
      </w:r>
    </w:p>
    <w:p w14:paraId="6BFB9234">
      <w:pPr>
        <w:pStyle w:val="14"/>
        <w:tabs>
          <w:tab w:val="right" w:leader="dot" w:pos="8306"/>
        </w:tabs>
      </w:pPr>
      <w:r>
        <w:fldChar w:fldCharType="begin"/>
      </w:r>
      <w:r>
        <w:instrText xml:space="preserve"> HYPERLINK \l _Toc16841 </w:instrText>
      </w:r>
      <w:r>
        <w:fldChar w:fldCharType="separate"/>
      </w:r>
      <w:r>
        <w:t>6.2.6 污染物排放量核算</w:t>
      </w:r>
      <w:r>
        <w:tab/>
      </w:r>
      <w:r>
        <w:fldChar w:fldCharType="begin"/>
      </w:r>
      <w:r>
        <w:instrText xml:space="preserve"> PAGEREF _Toc16841 \h </w:instrText>
      </w:r>
      <w:r>
        <w:fldChar w:fldCharType="separate"/>
      </w:r>
      <w:r>
        <w:t>41</w:t>
      </w:r>
      <w:r>
        <w:fldChar w:fldCharType="end"/>
      </w:r>
      <w:r>
        <w:fldChar w:fldCharType="end"/>
      </w:r>
    </w:p>
    <w:p w14:paraId="189B46EB">
      <w:pPr>
        <w:pStyle w:val="18"/>
        <w:tabs>
          <w:tab w:val="right" w:leader="dot" w:pos="8306"/>
        </w:tabs>
      </w:pPr>
      <w:r>
        <w:fldChar w:fldCharType="begin"/>
      </w:r>
      <w:r>
        <w:instrText xml:space="preserve"> HYPERLINK \l _Toc14707 </w:instrText>
      </w:r>
      <w:r>
        <w:fldChar w:fldCharType="separate"/>
      </w:r>
      <w:r>
        <w:t>6.2 对水功能区水质影响分析</w:t>
      </w:r>
      <w:r>
        <w:tab/>
      </w:r>
      <w:r>
        <w:fldChar w:fldCharType="begin"/>
      </w:r>
      <w:r>
        <w:instrText xml:space="preserve"> PAGEREF _Toc14707 \h </w:instrText>
      </w:r>
      <w:r>
        <w:fldChar w:fldCharType="separate"/>
      </w:r>
      <w:r>
        <w:t>42</w:t>
      </w:r>
      <w:r>
        <w:fldChar w:fldCharType="end"/>
      </w:r>
      <w:r>
        <w:fldChar w:fldCharType="end"/>
      </w:r>
    </w:p>
    <w:p w14:paraId="0D42048D">
      <w:pPr>
        <w:pStyle w:val="18"/>
        <w:tabs>
          <w:tab w:val="right" w:leader="dot" w:pos="8306"/>
        </w:tabs>
      </w:pPr>
      <w:r>
        <w:fldChar w:fldCharType="begin"/>
      </w:r>
      <w:r>
        <w:instrText xml:space="preserve"> HYPERLINK \l _Toc9077 </w:instrText>
      </w:r>
      <w:r>
        <w:fldChar w:fldCharType="separate"/>
      </w:r>
      <w:r>
        <w:rPr>
          <w:lang w:val="en-US"/>
        </w:rPr>
        <w:t>6.</w:t>
      </w:r>
      <w:r>
        <w:rPr>
          <w:rFonts w:hint="eastAsia"/>
          <w:lang w:val="en-US"/>
        </w:rPr>
        <w:t>3</w:t>
      </w:r>
      <w:r>
        <w:rPr>
          <w:lang w:val="en-US"/>
        </w:rPr>
        <w:t>对水生态影响的分析</w:t>
      </w:r>
      <w:r>
        <w:tab/>
      </w:r>
      <w:r>
        <w:fldChar w:fldCharType="begin"/>
      </w:r>
      <w:r>
        <w:instrText xml:space="preserve"> PAGEREF _Toc9077 \h </w:instrText>
      </w:r>
      <w:r>
        <w:fldChar w:fldCharType="separate"/>
      </w:r>
      <w:r>
        <w:t>42</w:t>
      </w:r>
      <w:r>
        <w:fldChar w:fldCharType="end"/>
      </w:r>
      <w:r>
        <w:fldChar w:fldCharType="end"/>
      </w:r>
    </w:p>
    <w:p w14:paraId="6B01B80A">
      <w:pPr>
        <w:pStyle w:val="14"/>
        <w:tabs>
          <w:tab w:val="right" w:leader="dot" w:pos="8306"/>
        </w:tabs>
      </w:pPr>
      <w:r>
        <w:fldChar w:fldCharType="begin"/>
      </w:r>
      <w:r>
        <w:instrText xml:space="preserve"> HYPERLINK \l _Toc26595 </w:instrText>
      </w:r>
      <w:r>
        <w:fldChar w:fldCharType="separate"/>
      </w:r>
      <w:r>
        <w:rPr>
          <w:lang w:val="en-US"/>
        </w:rPr>
        <w:t>6.</w:t>
      </w:r>
      <w:r>
        <w:rPr>
          <w:rFonts w:hint="eastAsia"/>
          <w:lang w:val="en-US"/>
        </w:rPr>
        <w:t>3</w:t>
      </w:r>
      <w:r>
        <w:rPr>
          <w:lang w:val="en-US"/>
        </w:rPr>
        <w:t>.1对水生生物区系组成的影响分析</w:t>
      </w:r>
      <w:r>
        <w:tab/>
      </w:r>
      <w:r>
        <w:fldChar w:fldCharType="begin"/>
      </w:r>
      <w:r>
        <w:instrText xml:space="preserve"> PAGEREF _Toc26595 \h </w:instrText>
      </w:r>
      <w:r>
        <w:fldChar w:fldCharType="separate"/>
      </w:r>
      <w:r>
        <w:t>43</w:t>
      </w:r>
      <w:r>
        <w:fldChar w:fldCharType="end"/>
      </w:r>
      <w:r>
        <w:fldChar w:fldCharType="end"/>
      </w:r>
    </w:p>
    <w:p w14:paraId="23B86102">
      <w:pPr>
        <w:pStyle w:val="14"/>
        <w:tabs>
          <w:tab w:val="right" w:leader="dot" w:pos="8306"/>
        </w:tabs>
      </w:pPr>
      <w:r>
        <w:fldChar w:fldCharType="begin"/>
      </w:r>
      <w:r>
        <w:instrText xml:space="preserve"> HYPERLINK \l _Toc29419 </w:instrText>
      </w:r>
      <w:r>
        <w:fldChar w:fldCharType="separate"/>
      </w:r>
      <w:r>
        <w:rPr>
          <w:lang w:val="en-US"/>
        </w:rPr>
        <w:t>6.</w:t>
      </w:r>
      <w:r>
        <w:rPr>
          <w:rFonts w:hint="eastAsia"/>
          <w:lang w:val="en-US"/>
        </w:rPr>
        <w:t>3</w:t>
      </w:r>
      <w:r>
        <w:rPr>
          <w:lang w:val="en-US"/>
        </w:rPr>
        <w:t>.2对水生生物种群结构的影响分析</w:t>
      </w:r>
      <w:r>
        <w:tab/>
      </w:r>
      <w:r>
        <w:fldChar w:fldCharType="begin"/>
      </w:r>
      <w:r>
        <w:instrText xml:space="preserve"> PAGEREF _Toc29419 \h </w:instrText>
      </w:r>
      <w:r>
        <w:fldChar w:fldCharType="separate"/>
      </w:r>
      <w:r>
        <w:t>43</w:t>
      </w:r>
      <w:r>
        <w:fldChar w:fldCharType="end"/>
      </w:r>
      <w:r>
        <w:fldChar w:fldCharType="end"/>
      </w:r>
    </w:p>
    <w:p w14:paraId="440B47F5">
      <w:pPr>
        <w:pStyle w:val="14"/>
        <w:tabs>
          <w:tab w:val="right" w:leader="dot" w:pos="8306"/>
        </w:tabs>
      </w:pPr>
      <w:r>
        <w:fldChar w:fldCharType="begin"/>
      </w:r>
      <w:r>
        <w:instrText xml:space="preserve"> HYPERLINK \l _Toc27082 </w:instrText>
      </w:r>
      <w:r>
        <w:fldChar w:fldCharType="separate"/>
      </w:r>
      <w:r>
        <w:rPr>
          <w:lang w:val="en-US"/>
        </w:rPr>
        <w:t>6.</w:t>
      </w:r>
      <w:r>
        <w:rPr>
          <w:rFonts w:hint="eastAsia"/>
          <w:lang w:val="en-US"/>
        </w:rPr>
        <w:t>3</w:t>
      </w:r>
      <w:r>
        <w:rPr>
          <w:lang w:val="en-US"/>
        </w:rPr>
        <w:t>.3对鱼类等的影响分析</w:t>
      </w:r>
      <w:r>
        <w:tab/>
      </w:r>
      <w:r>
        <w:fldChar w:fldCharType="begin"/>
      </w:r>
      <w:r>
        <w:instrText xml:space="preserve"> PAGEREF _Toc27082 \h </w:instrText>
      </w:r>
      <w:r>
        <w:fldChar w:fldCharType="separate"/>
      </w:r>
      <w:r>
        <w:t>43</w:t>
      </w:r>
      <w:r>
        <w:fldChar w:fldCharType="end"/>
      </w:r>
      <w:r>
        <w:fldChar w:fldCharType="end"/>
      </w:r>
    </w:p>
    <w:p w14:paraId="6781B91C">
      <w:pPr>
        <w:pStyle w:val="14"/>
        <w:tabs>
          <w:tab w:val="right" w:leader="dot" w:pos="8306"/>
        </w:tabs>
      </w:pPr>
      <w:r>
        <w:fldChar w:fldCharType="begin"/>
      </w:r>
      <w:r>
        <w:instrText xml:space="preserve"> HYPERLINK \l _Toc28903 </w:instrText>
      </w:r>
      <w:r>
        <w:fldChar w:fldCharType="separate"/>
      </w:r>
      <w:r>
        <w:rPr>
          <w:lang w:val="en-US"/>
        </w:rPr>
        <w:t>6.</w:t>
      </w:r>
      <w:r>
        <w:rPr>
          <w:rFonts w:hint="eastAsia"/>
          <w:lang w:val="en-US"/>
        </w:rPr>
        <w:t>3</w:t>
      </w:r>
      <w:r>
        <w:rPr>
          <w:lang w:val="en-US"/>
        </w:rPr>
        <w:t>.4对其他水生生物的影响分析</w:t>
      </w:r>
      <w:r>
        <w:tab/>
      </w:r>
      <w:r>
        <w:fldChar w:fldCharType="begin"/>
      </w:r>
      <w:r>
        <w:instrText xml:space="preserve"> PAGEREF _Toc28903 \h </w:instrText>
      </w:r>
      <w:r>
        <w:fldChar w:fldCharType="separate"/>
      </w:r>
      <w:r>
        <w:t>43</w:t>
      </w:r>
      <w:r>
        <w:fldChar w:fldCharType="end"/>
      </w:r>
      <w:r>
        <w:fldChar w:fldCharType="end"/>
      </w:r>
    </w:p>
    <w:p w14:paraId="647A3C84">
      <w:pPr>
        <w:pStyle w:val="18"/>
        <w:tabs>
          <w:tab w:val="right" w:leader="dot" w:pos="8306"/>
        </w:tabs>
      </w:pPr>
      <w:r>
        <w:fldChar w:fldCharType="begin"/>
      </w:r>
      <w:r>
        <w:instrText xml:space="preserve"> HYPERLINK \l _Toc31442 </w:instrText>
      </w:r>
      <w:r>
        <w:fldChar w:fldCharType="separate"/>
      </w:r>
      <w:r>
        <w:rPr>
          <w:lang w:val="en-US"/>
        </w:rPr>
        <w:t>6.</w:t>
      </w:r>
      <w:r>
        <w:rPr>
          <w:rFonts w:hint="eastAsia"/>
          <w:lang w:val="en-US"/>
        </w:rPr>
        <w:t>4</w:t>
      </w:r>
      <w:r>
        <w:t>对地下水影响的分析</w:t>
      </w:r>
      <w:r>
        <w:tab/>
      </w:r>
      <w:r>
        <w:fldChar w:fldCharType="begin"/>
      </w:r>
      <w:r>
        <w:instrText xml:space="preserve"> PAGEREF _Toc31442 \h </w:instrText>
      </w:r>
      <w:r>
        <w:fldChar w:fldCharType="separate"/>
      </w:r>
      <w:r>
        <w:t>44</w:t>
      </w:r>
      <w:r>
        <w:fldChar w:fldCharType="end"/>
      </w:r>
      <w:r>
        <w:fldChar w:fldCharType="end"/>
      </w:r>
    </w:p>
    <w:p w14:paraId="77782472">
      <w:pPr>
        <w:pStyle w:val="18"/>
        <w:tabs>
          <w:tab w:val="right" w:leader="dot" w:pos="8306"/>
        </w:tabs>
      </w:pPr>
      <w:r>
        <w:fldChar w:fldCharType="begin"/>
      </w:r>
      <w:r>
        <w:instrText xml:space="preserve"> HYPERLINK \l _Toc8578 </w:instrText>
      </w:r>
      <w:r>
        <w:fldChar w:fldCharType="separate"/>
      </w:r>
      <w:r>
        <w:rPr>
          <w:lang w:val="en-US"/>
        </w:rPr>
        <w:t>6.</w:t>
      </w:r>
      <w:r>
        <w:rPr>
          <w:rFonts w:hint="eastAsia"/>
          <w:lang w:val="en-US"/>
        </w:rPr>
        <w:t>5</w:t>
      </w:r>
      <w:r>
        <w:t>对第三者影响的分析</w:t>
      </w:r>
      <w:r>
        <w:tab/>
      </w:r>
      <w:r>
        <w:fldChar w:fldCharType="begin"/>
      </w:r>
      <w:r>
        <w:instrText xml:space="preserve"> PAGEREF _Toc8578 \h </w:instrText>
      </w:r>
      <w:r>
        <w:fldChar w:fldCharType="separate"/>
      </w:r>
      <w:r>
        <w:t>44</w:t>
      </w:r>
      <w:r>
        <w:fldChar w:fldCharType="end"/>
      </w:r>
      <w:r>
        <w:fldChar w:fldCharType="end"/>
      </w:r>
    </w:p>
    <w:p w14:paraId="3113DB2A">
      <w:pPr>
        <w:pStyle w:val="14"/>
        <w:tabs>
          <w:tab w:val="right" w:leader="dot" w:pos="8306"/>
        </w:tabs>
      </w:pPr>
      <w:r>
        <w:fldChar w:fldCharType="begin"/>
      </w:r>
      <w:r>
        <w:instrText xml:space="preserve"> HYPERLINK \l _Toc23629 </w:instrText>
      </w:r>
      <w:r>
        <w:fldChar w:fldCharType="separate"/>
      </w:r>
      <w:r>
        <w:rPr>
          <w:bCs/>
        </w:rPr>
        <w:t>6.</w:t>
      </w:r>
      <w:r>
        <w:rPr>
          <w:rFonts w:hint="eastAsia"/>
          <w:bCs/>
        </w:rPr>
        <w:t>5</w:t>
      </w:r>
      <w:r>
        <w:rPr>
          <w:bCs/>
        </w:rPr>
        <w:t>.1对下游农灌的影响</w:t>
      </w:r>
      <w:r>
        <w:tab/>
      </w:r>
      <w:r>
        <w:fldChar w:fldCharType="begin"/>
      </w:r>
      <w:r>
        <w:instrText xml:space="preserve"> PAGEREF _Toc23629 \h </w:instrText>
      </w:r>
      <w:r>
        <w:fldChar w:fldCharType="separate"/>
      </w:r>
      <w:r>
        <w:t>44</w:t>
      </w:r>
      <w:r>
        <w:fldChar w:fldCharType="end"/>
      </w:r>
      <w:r>
        <w:fldChar w:fldCharType="end"/>
      </w:r>
    </w:p>
    <w:p w14:paraId="0C2EF152">
      <w:pPr>
        <w:pStyle w:val="14"/>
        <w:tabs>
          <w:tab w:val="right" w:leader="dot" w:pos="8306"/>
        </w:tabs>
      </w:pPr>
      <w:r>
        <w:fldChar w:fldCharType="begin"/>
      </w:r>
      <w:r>
        <w:instrText xml:space="preserve"> HYPERLINK \l _Toc24691 </w:instrText>
      </w:r>
      <w:r>
        <w:fldChar w:fldCharType="separate"/>
      </w:r>
      <w:r>
        <w:rPr>
          <w:bCs/>
        </w:rPr>
        <w:t>6.</w:t>
      </w:r>
      <w:r>
        <w:rPr>
          <w:rFonts w:hint="eastAsia"/>
          <w:bCs/>
        </w:rPr>
        <w:t>5</w:t>
      </w:r>
      <w:r>
        <w:rPr>
          <w:bCs/>
        </w:rPr>
        <w:t>.2对区域防洪排涝的影响分析</w:t>
      </w:r>
      <w:r>
        <w:tab/>
      </w:r>
      <w:r>
        <w:fldChar w:fldCharType="begin"/>
      </w:r>
      <w:r>
        <w:instrText xml:space="preserve"> PAGEREF _Toc24691 \h </w:instrText>
      </w:r>
      <w:r>
        <w:fldChar w:fldCharType="separate"/>
      </w:r>
      <w:r>
        <w:t>45</w:t>
      </w:r>
      <w:r>
        <w:fldChar w:fldCharType="end"/>
      </w:r>
      <w:r>
        <w:fldChar w:fldCharType="end"/>
      </w:r>
    </w:p>
    <w:p w14:paraId="0BE3F391">
      <w:pPr>
        <w:pStyle w:val="14"/>
        <w:tabs>
          <w:tab w:val="right" w:leader="dot" w:pos="8306"/>
        </w:tabs>
      </w:pPr>
      <w:r>
        <w:fldChar w:fldCharType="begin"/>
      </w:r>
      <w:r>
        <w:instrText xml:space="preserve"> HYPERLINK \l _Toc17163 </w:instrText>
      </w:r>
      <w:r>
        <w:fldChar w:fldCharType="separate"/>
      </w:r>
      <w:r>
        <w:rPr>
          <w:rFonts w:hint="eastAsia"/>
          <w:lang w:val="en-US"/>
        </w:rPr>
        <w:t>6.5</w:t>
      </w:r>
      <w:r>
        <w:rPr>
          <w:lang w:val="en-US"/>
        </w:rPr>
        <w:t>.3</w:t>
      </w:r>
      <w:r>
        <w:rPr>
          <w:rFonts w:hint="eastAsia"/>
          <w:lang w:val="en-US"/>
        </w:rPr>
        <w:t>减少影响的措施</w:t>
      </w:r>
      <w:r>
        <w:tab/>
      </w:r>
      <w:r>
        <w:fldChar w:fldCharType="begin"/>
      </w:r>
      <w:r>
        <w:instrText xml:space="preserve"> PAGEREF _Toc17163 \h </w:instrText>
      </w:r>
      <w:r>
        <w:fldChar w:fldCharType="separate"/>
      </w:r>
      <w:r>
        <w:t>45</w:t>
      </w:r>
      <w:r>
        <w:fldChar w:fldCharType="end"/>
      </w:r>
      <w:r>
        <w:fldChar w:fldCharType="end"/>
      </w:r>
    </w:p>
    <w:p w14:paraId="624305E1">
      <w:pPr>
        <w:pStyle w:val="16"/>
        <w:tabs>
          <w:tab w:val="right" w:leader="dot" w:pos="8306"/>
        </w:tabs>
      </w:pPr>
      <w:r>
        <w:fldChar w:fldCharType="begin"/>
      </w:r>
      <w:r>
        <w:instrText xml:space="preserve"> HYPERLINK \l _Toc7081 </w:instrText>
      </w:r>
      <w:r>
        <w:fldChar w:fldCharType="separate"/>
      </w:r>
      <w:r>
        <w:rPr>
          <w:szCs w:val="30"/>
        </w:rPr>
        <w:t>第</w:t>
      </w:r>
      <w:r>
        <w:rPr>
          <w:szCs w:val="30"/>
          <w:lang w:val="en-US"/>
        </w:rPr>
        <w:t>七</w:t>
      </w:r>
      <w:r>
        <w:rPr>
          <w:szCs w:val="30"/>
        </w:rPr>
        <w:t>章</w:t>
      </w:r>
      <w:r>
        <w:rPr>
          <w:szCs w:val="30"/>
          <w:lang w:val="en-US"/>
        </w:rPr>
        <w:t xml:space="preserve"> </w:t>
      </w:r>
      <w:r>
        <w:rPr>
          <w:rFonts w:hint="eastAsia"/>
          <w:szCs w:val="30"/>
          <w:lang w:val="en-US"/>
        </w:rPr>
        <w:t>水环境</w:t>
      </w:r>
      <w:r>
        <w:rPr>
          <w:szCs w:val="30"/>
        </w:rPr>
        <w:t>保护措施</w:t>
      </w:r>
      <w:r>
        <w:tab/>
      </w:r>
      <w:r>
        <w:fldChar w:fldCharType="begin"/>
      </w:r>
      <w:r>
        <w:instrText xml:space="preserve"> PAGEREF _Toc7081 \h </w:instrText>
      </w:r>
      <w:r>
        <w:fldChar w:fldCharType="separate"/>
      </w:r>
      <w:r>
        <w:t>46</w:t>
      </w:r>
      <w:r>
        <w:fldChar w:fldCharType="end"/>
      </w:r>
      <w:r>
        <w:fldChar w:fldCharType="end"/>
      </w:r>
    </w:p>
    <w:p w14:paraId="4EA26E5D">
      <w:pPr>
        <w:pStyle w:val="18"/>
        <w:tabs>
          <w:tab w:val="right" w:leader="dot" w:pos="8306"/>
        </w:tabs>
      </w:pPr>
      <w:r>
        <w:fldChar w:fldCharType="begin"/>
      </w:r>
      <w:r>
        <w:instrText xml:space="preserve"> HYPERLINK \l _Toc28433 </w:instrText>
      </w:r>
      <w:r>
        <w:fldChar w:fldCharType="separate"/>
      </w:r>
      <w:r>
        <w:rPr>
          <w:rFonts w:hint="eastAsia"/>
          <w:lang w:val="en-US"/>
        </w:rPr>
        <w:t>7.1</w:t>
      </w:r>
      <w:r>
        <w:t>污水处理厂维护管理</w:t>
      </w:r>
      <w:r>
        <w:tab/>
      </w:r>
      <w:r>
        <w:fldChar w:fldCharType="begin"/>
      </w:r>
      <w:r>
        <w:instrText xml:space="preserve"> PAGEREF _Toc28433 \h </w:instrText>
      </w:r>
      <w:r>
        <w:fldChar w:fldCharType="separate"/>
      </w:r>
      <w:r>
        <w:t>46</w:t>
      </w:r>
      <w:r>
        <w:fldChar w:fldCharType="end"/>
      </w:r>
      <w:r>
        <w:fldChar w:fldCharType="end"/>
      </w:r>
    </w:p>
    <w:p w14:paraId="6B1FCFB7">
      <w:pPr>
        <w:pStyle w:val="14"/>
        <w:tabs>
          <w:tab w:val="right" w:leader="dot" w:pos="8306"/>
        </w:tabs>
      </w:pPr>
      <w:r>
        <w:fldChar w:fldCharType="begin"/>
      </w:r>
      <w:r>
        <w:instrText xml:space="preserve"> HYPERLINK \l _Toc451 </w:instrText>
      </w:r>
      <w:r>
        <w:fldChar w:fldCharType="separate"/>
      </w:r>
      <w:r>
        <w:rPr>
          <w:rFonts w:hint="eastAsia"/>
          <w:lang w:val="en-US"/>
        </w:rPr>
        <w:t>7</w:t>
      </w:r>
      <w:r>
        <w:t>.1.1污染源控制</w:t>
      </w:r>
      <w:r>
        <w:tab/>
      </w:r>
      <w:r>
        <w:fldChar w:fldCharType="begin"/>
      </w:r>
      <w:r>
        <w:instrText xml:space="preserve"> PAGEREF _Toc451 \h </w:instrText>
      </w:r>
      <w:r>
        <w:fldChar w:fldCharType="separate"/>
      </w:r>
      <w:r>
        <w:t>46</w:t>
      </w:r>
      <w:r>
        <w:fldChar w:fldCharType="end"/>
      </w:r>
      <w:r>
        <w:fldChar w:fldCharType="end"/>
      </w:r>
    </w:p>
    <w:p w14:paraId="6C76EB4F">
      <w:pPr>
        <w:pStyle w:val="14"/>
        <w:tabs>
          <w:tab w:val="right" w:leader="dot" w:pos="8306"/>
        </w:tabs>
      </w:pPr>
      <w:r>
        <w:fldChar w:fldCharType="begin"/>
      </w:r>
      <w:r>
        <w:instrText xml:space="preserve"> HYPERLINK \l _Toc25666 </w:instrText>
      </w:r>
      <w:r>
        <w:fldChar w:fldCharType="separate"/>
      </w:r>
      <w:r>
        <w:rPr>
          <w:rFonts w:hint="eastAsia"/>
          <w:lang w:val="en-US"/>
        </w:rPr>
        <w:t>7</w:t>
      </w:r>
      <w:r>
        <w:t>.1.2管网维护措施</w:t>
      </w:r>
      <w:r>
        <w:tab/>
      </w:r>
      <w:r>
        <w:fldChar w:fldCharType="begin"/>
      </w:r>
      <w:r>
        <w:instrText xml:space="preserve"> PAGEREF _Toc25666 \h </w:instrText>
      </w:r>
      <w:r>
        <w:fldChar w:fldCharType="separate"/>
      </w:r>
      <w:r>
        <w:t>46</w:t>
      </w:r>
      <w:r>
        <w:fldChar w:fldCharType="end"/>
      </w:r>
      <w:r>
        <w:fldChar w:fldCharType="end"/>
      </w:r>
    </w:p>
    <w:p w14:paraId="2D9D36B9">
      <w:pPr>
        <w:pStyle w:val="14"/>
        <w:tabs>
          <w:tab w:val="right" w:leader="dot" w:pos="8306"/>
        </w:tabs>
      </w:pPr>
      <w:r>
        <w:fldChar w:fldCharType="begin"/>
      </w:r>
      <w:r>
        <w:instrText xml:space="preserve"> HYPERLINK \l _Toc7546 </w:instrText>
      </w:r>
      <w:r>
        <w:fldChar w:fldCharType="separate"/>
      </w:r>
      <w:r>
        <w:rPr>
          <w:rFonts w:hint="eastAsia"/>
          <w:lang w:val="en-US"/>
        </w:rPr>
        <w:t>7</w:t>
      </w:r>
      <w:r>
        <w:t>.1.3厂内运行管理</w:t>
      </w:r>
      <w:r>
        <w:tab/>
      </w:r>
      <w:r>
        <w:fldChar w:fldCharType="begin"/>
      </w:r>
      <w:r>
        <w:instrText xml:space="preserve"> PAGEREF _Toc7546 \h </w:instrText>
      </w:r>
      <w:r>
        <w:fldChar w:fldCharType="separate"/>
      </w:r>
      <w:r>
        <w:t>46</w:t>
      </w:r>
      <w:r>
        <w:fldChar w:fldCharType="end"/>
      </w:r>
      <w:r>
        <w:fldChar w:fldCharType="end"/>
      </w:r>
    </w:p>
    <w:p w14:paraId="2839ECC9">
      <w:pPr>
        <w:pStyle w:val="14"/>
        <w:tabs>
          <w:tab w:val="right" w:leader="dot" w:pos="8306"/>
        </w:tabs>
      </w:pPr>
      <w:r>
        <w:fldChar w:fldCharType="begin"/>
      </w:r>
      <w:r>
        <w:instrText xml:space="preserve"> HYPERLINK \l _Toc30504 </w:instrText>
      </w:r>
      <w:r>
        <w:fldChar w:fldCharType="separate"/>
      </w:r>
      <w:r>
        <w:rPr>
          <w:rFonts w:hint="eastAsia"/>
          <w:lang w:val="en-US"/>
        </w:rPr>
        <w:t>7</w:t>
      </w:r>
      <w:r>
        <w:t>.1.4入河排污口规范化管理</w:t>
      </w:r>
      <w:r>
        <w:tab/>
      </w:r>
      <w:r>
        <w:fldChar w:fldCharType="begin"/>
      </w:r>
      <w:r>
        <w:instrText xml:space="preserve"> PAGEREF _Toc30504 \h </w:instrText>
      </w:r>
      <w:r>
        <w:fldChar w:fldCharType="separate"/>
      </w:r>
      <w:r>
        <w:t>46</w:t>
      </w:r>
      <w:r>
        <w:fldChar w:fldCharType="end"/>
      </w:r>
      <w:r>
        <w:fldChar w:fldCharType="end"/>
      </w:r>
    </w:p>
    <w:p w14:paraId="5E879091">
      <w:pPr>
        <w:pStyle w:val="14"/>
        <w:tabs>
          <w:tab w:val="right" w:leader="dot" w:pos="8306"/>
        </w:tabs>
      </w:pPr>
      <w:r>
        <w:fldChar w:fldCharType="begin"/>
      </w:r>
      <w:r>
        <w:instrText xml:space="preserve"> HYPERLINK \l _Toc18186 </w:instrText>
      </w:r>
      <w:r>
        <w:fldChar w:fldCharType="separate"/>
      </w:r>
      <w:r>
        <w:rPr>
          <w:rFonts w:hint="eastAsia"/>
          <w:lang w:val="en-US"/>
        </w:rPr>
        <w:t>7</w:t>
      </w:r>
      <w:r>
        <w:t>.1.5建立信息报送制度</w:t>
      </w:r>
      <w:r>
        <w:tab/>
      </w:r>
      <w:r>
        <w:fldChar w:fldCharType="begin"/>
      </w:r>
      <w:r>
        <w:instrText xml:space="preserve"> PAGEREF _Toc18186 \h </w:instrText>
      </w:r>
      <w:r>
        <w:fldChar w:fldCharType="separate"/>
      </w:r>
      <w:r>
        <w:t>47</w:t>
      </w:r>
      <w:r>
        <w:fldChar w:fldCharType="end"/>
      </w:r>
      <w:r>
        <w:fldChar w:fldCharType="end"/>
      </w:r>
    </w:p>
    <w:p w14:paraId="16879D31">
      <w:pPr>
        <w:pStyle w:val="18"/>
        <w:tabs>
          <w:tab w:val="right" w:leader="dot" w:pos="8306"/>
        </w:tabs>
      </w:pPr>
      <w:r>
        <w:fldChar w:fldCharType="begin"/>
      </w:r>
      <w:r>
        <w:instrText xml:space="preserve"> HYPERLINK \l _Toc14800 </w:instrText>
      </w:r>
      <w:r>
        <w:fldChar w:fldCharType="separate"/>
      </w:r>
      <w:r>
        <w:rPr>
          <w:rFonts w:hint="eastAsia"/>
          <w:lang w:val="en-US"/>
        </w:rPr>
        <w:t>7</w:t>
      </w:r>
      <w:r>
        <w:t>.2 开展排污口设置竣工验收</w:t>
      </w:r>
      <w:r>
        <w:tab/>
      </w:r>
      <w:r>
        <w:fldChar w:fldCharType="begin"/>
      </w:r>
      <w:r>
        <w:instrText xml:space="preserve"> PAGEREF _Toc14800 \h </w:instrText>
      </w:r>
      <w:r>
        <w:fldChar w:fldCharType="separate"/>
      </w:r>
      <w:r>
        <w:t>47</w:t>
      </w:r>
      <w:r>
        <w:fldChar w:fldCharType="end"/>
      </w:r>
      <w:r>
        <w:fldChar w:fldCharType="end"/>
      </w:r>
    </w:p>
    <w:p w14:paraId="46E97D65">
      <w:pPr>
        <w:pStyle w:val="18"/>
        <w:tabs>
          <w:tab w:val="right" w:leader="dot" w:pos="8306"/>
        </w:tabs>
      </w:pPr>
      <w:r>
        <w:fldChar w:fldCharType="begin"/>
      </w:r>
      <w:r>
        <w:instrText xml:space="preserve"> HYPERLINK \l _Toc3759 </w:instrText>
      </w:r>
      <w:r>
        <w:fldChar w:fldCharType="separate"/>
      </w:r>
      <w:r>
        <w:rPr>
          <w:lang w:val="en-US"/>
        </w:rPr>
        <w:t>7.</w:t>
      </w:r>
      <w:r>
        <w:rPr>
          <w:rFonts w:hint="eastAsia"/>
          <w:lang w:val="en-US"/>
        </w:rPr>
        <w:t>3水生态保护措施</w:t>
      </w:r>
      <w:r>
        <w:tab/>
      </w:r>
      <w:r>
        <w:fldChar w:fldCharType="begin"/>
      </w:r>
      <w:r>
        <w:instrText xml:space="preserve"> PAGEREF _Toc3759 \h </w:instrText>
      </w:r>
      <w:r>
        <w:fldChar w:fldCharType="separate"/>
      </w:r>
      <w:r>
        <w:t>47</w:t>
      </w:r>
      <w:r>
        <w:fldChar w:fldCharType="end"/>
      </w:r>
      <w:r>
        <w:fldChar w:fldCharType="end"/>
      </w:r>
    </w:p>
    <w:p w14:paraId="5809850E">
      <w:pPr>
        <w:pStyle w:val="14"/>
        <w:tabs>
          <w:tab w:val="right" w:leader="dot" w:pos="8306"/>
        </w:tabs>
      </w:pPr>
      <w:r>
        <w:fldChar w:fldCharType="begin"/>
      </w:r>
      <w:r>
        <w:instrText xml:space="preserve"> HYPERLINK \l _Toc19246 </w:instrText>
      </w:r>
      <w:r>
        <w:fldChar w:fldCharType="separate"/>
      </w:r>
      <w:r>
        <w:t>7.</w:t>
      </w:r>
      <w:r>
        <w:rPr>
          <w:rFonts w:hint="eastAsia"/>
          <w:lang w:val="en-US"/>
        </w:rPr>
        <w:t>3</w:t>
      </w:r>
      <w:r>
        <w:t>.1加强水质监测设施的监督和管理</w:t>
      </w:r>
      <w:r>
        <w:tab/>
      </w:r>
      <w:r>
        <w:fldChar w:fldCharType="begin"/>
      </w:r>
      <w:r>
        <w:instrText xml:space="preserve"> PAGEREF _Toc19246 \h </w:instrText>
      </w:r>
      <w:r>
        <w:fldChar w:fldCharType="separate"/>
      </w:r>
      <w:r>
        <w:t>47</w:t>
      </w:r>
      <w:r>
        <w:fldChar w:fldCharType="end"/>
      </w:r>
      <w:r>
        <w:fldChar w:fldCharType="end"/>
      </w:r>
    </w:p>
    <w:p w14:paraId="5CD9988D">
      <w:pPr>
        <w:pStyle w:val="14"/>
        <w:tabs>
          <w:tab w:val="right" w:leader="dot" w:pos="8306"/>
        </w:tabs>
      </w:pPr>
      <w:r>
        <w:fldChar w:fldCharType="begin"/>
      </w:r>
      <w:r>
        <w:instrText xml:space="preserve"> HYPERLINK \l _Toc23625 </w:instrText>
      </w:r>
      <w:r>
        <w:fldChar w:fldCharType="separate"/>
      </w:r>
      <w:r>
        <w:rPr>
          <w:rFonts w:hint="eastAsia"/>
          <w:lang w:val="en-US"/>
        </w:rPr>
        <w:t>7</w:t>
      </w:r>
      <w:r>
        <w:t>.3.2加大尾水回用力度</w:t>
      </w:r>
      <w:r>
        <w:tab/>
      </w:r>
      <w:r>
        <w:fldChar w:fldCharType="begin"/>
      </w:r>
      <w:r>
        <w:instrText xml:space="preserve"> PAGEREF _Toc23625 \h </w:instrText>
      </w:r>
      <w:r>
        <w:fldChar w:fldCharType="separate"/>
      </w:r>
      <w:r>
        <w:t>48</w:t>
      </w:r>
      <w:r>
        <w:fldChar w:fldCharType="end"/>
      </w:r>
      <w:r>
        <w:fldChar w:fldCharType="end"/>
      </w:r>
    </w:p>
    <w:p w14:paraId="466D1DDF">
      <w:pPr>
        <w:pStyle w:val="14"/>
        <w:tabs>
          <w:tab w:val="right" w:leader="dot" w:pos="8306"/>
        </w:tabs>
      </w:pPr>
      <w:r>
        <w:fldChar w:fldCharType="begin"/>
      </w:r>
      <w:r>
        <w:instrText xml:space="preserve"> HYPERLINK \l _Toc11617 </w:instrText>
      </w:r>
      <w:r>
        <w:fldChar w:fldCharType="separate"/>
      </w:r>
      <w:r>
        <w:rPr>
          <w:rFonts w:hint="eastAsia"/>
          <w:lang w:val="en-US"/>
        </w:rPr>
        <w:t>7</w:t>
      </w:r>
      <w:r>
        <w:t>.3.3河流生态治理方案</w:t>
      </w:r>
      <w:r>
        <w:tab/>
      </w:r>
      <w:r>
        <w:fldChar w:fldCharType="begin"/>
      </w:r>
      <w:r>
        <w:instrText xml:space="preserve"> PAGEREF _Toc11617 \h </w:instrText>
      </w:r>
      <w:r>
        <w:fldChar w:fldCharType="separate"/>
      </w:r>
      <w:r>
        <w:t>48</w:t>
      </w:r>
      <w:r>
        <w:fldChar w:fldCharType="end"/>
      </w:r>
      <w:r>
        <w:fldChar w:fldCharType="end"/>
      </w:r>
    </w:p>
    <w:p w14:paraId="447C475D">
      <w:pPr>
        <w:pStyle w:val="18"/>
        <w:tabs>
          <w:tab w:val="right" w:leader="dot" w:pos="8306"/>
        </w:tabs>
      </w:pPr>
      <w:r>
        <w:fldChar w:fldCharType="begin"/>
      </w:r>
      <w:r>
        <w:instrText xml:space="preserve"> HYPERLINK \l _Toc25683 </w:instrText>
      </w:r>
      <w:r>
        <w:fldChar w:fldCharType="separate"/>
      </w:r>
      <w:r>
        <w:t>7.</w:t>
      </w:r>
      <w:r>
        <w:rPr>
          <w:rFonts w:hint="eastAsia"/>
          <w:lang w:val="en-US"/>
        </w:rPr>
        <w:t>4</w:t>
      </w:r>
      <w:r>
        <w:t xml:space="preserve"> 地下水污染防治措施</w:t>
      </w:r>
      <w:r>
        <w:tab/>
      </w:r>
      <w:r>
        <w:fldChar w:fldCharType="begin"/>
      </w:r>
      <w:r>
        <w:instrText xml:space="preserve"> PAGEREF _Toc25683 \h </w:instrText>
      </w:r>
      <w:r>
        <w:fldChar w:fldCharType="separate"/>
      </w:r>
      <w:r>
        <w:t>49</w:t>
      </w:r>
      <w:r>
        <w:fldChar w:fldCharType="end"/>
      </w:r>
      <w:r>
        <w:fldChar w:fldCharType="end"/>
      </w:r>
    </w:p>
    <w:p w14:paraId="39801546">
      <w:pPr>
        <w:pStyle w:val="18"/>
        <w:tabs>
          <w:tab w:val="right" w:leader="dot" w:pos="8306"/>
        </w:tabs>
      </w:pPr>
      <w:r>
        <w:fldChar w:fldCharType="begin"/>
      </w:r>
      <w:r>
        <w:instrText xml:space="preserve"> HYPERLINK \l _Toc23164 </w:instrText>
      </w:r>
      <w:r>
        <w:fldChar w:fldCharType="separate"/>
      </w:r>
      <w:r>
        <w:rPr>
          <w:rFonts w:hint="eastAsia"/>
          <w:lang w:val="en-US"/>
        </w:rPr>
        <w:t>7.5</w:t>
      </w:r>
      <w:r>
        <w:t>事故应急预案</w:t>
      </w:r>
      <w:r>
        <w:tab/>
      </w:r>
      <w:r>
        <w:fldChar w:fldCharType="begin"/>
      </w:r>
      <w:r>
        <w:instrText xml:space="preserve"> PAGEREF _Toc23164 \h </w:instrText>
      </w:r>
      <w:r>
        <w:fldChar w:fldCharType="separate"/>
      </w:r>
      <w:r>
        <w:t>49</w:t>
      </w:r>
      <w:r>
        <w:fldChar w:fldCharType="end"/>
      </w:r>
      <w:r>
        <w:fldChar w:fldCharType="end"/>
      </w:r>
    </w:p>
    <w:p w14:paraId="569413CD">
      <w:pPr>
        <w:pStyle w:val="14"/>
        <w:tabs>
          <w:tab w:val="right" w:leader="dot" w:pos="8306"/>
        </w:tabs>
      </w:pPr>
      <w:r>
        <w:fldChar w:fldCharType="begin"/>
      </w:r>
      <w:r>
        <w:instrText xml:space="preserve"> HYPERLINK \l _Toc6642 </w:instrText>
      </w:r>
      <w:r>
        <w:fldChar w:fldCharType="separate"/>
      </w:r>
      <w:r>
        <w:rPr>
          <w:rFonts w:hint="eastAsia"/>
          <w:lang w:val="en-US"/>
        </w:rPr>
        <w:t>7</w:t>
      </w:r>
      <w:r>
        <w:t>.5.1事故预防措施</w:t>
      </w:r>
      <w:r>
        <w:tab/>
      </w:r>
      <w:r>
        <w:fldChar w:fldCharType="begin"/>
      </w:r>
      <w:r>
        <w:instrText xml:space="preserve"> PAGEREF _Toc6642 \h </w:instrText>
      </w:r>
      <w:r>
        <w:fldChar w:fldCharType="separate"/>
      </w:r>
      <w:r>
        <w:t>50</w:t>
      </w:r>
      <w:r>
        <w:fldChar w:fldCharType="end"/>
      </w:r>
      <w:r>
        <w:fldChar w:fldCharType="end"/>
      </w:r>
    </w:p>
    <w:p w14:paraId="44EACE72">
      <w:pPr>
        <w:pStyle w:val="14"/>
        <w:tabs>
          <w:tab w:val="right" w:leader="dot" w:pos="8306"/>
        </w:tabs>
      </w:pPr>
      <w:r>
        <w:fldChar w:fldCharType="begin"/>
      </w:r>
      <w:r>
        <w:instrText xml:space="preserve"> HYPERLINK \l _Toc23792 </w:instrText>
      </w:r>
      <w:r>
        <w:fldChar w:fldCharType="separate"/>
      </w:r>
      <w:r>
        <w:rPr>
          <w:rFonts w:hint="eastAsia"/>
          <w:lang w:val="en-US"/>
        </w:rPr>
        <w:t>7</w:t>
      </w:r>
      <w:r>
        <w:t>.5.2事故应急预案</w:t>
      </w:r>
      <w:r>
        <w:tab/>
      </w:r>
      <w:r>
        <w:fldChar w:fldCharType="begin"/>
      </w:r>
      <w:r>
        <w:instrText xml:space="preserve"> PAGEREF _Toc23792 \h </w:instrText>
      </w:r>
      <w:r>
        <w:fldChar w:fldCharType="separate"/>
      </w:r>
      <w:r>
        <w:t>50</w:t>
      </w:r>
      <w:r>
        <w:fldChar w:fldCharType="end"/>
      </w:r>
      <w:r>
        <w:fldChar w:fldCharType="end"/>
      </w:r>
    </w:p>
    <w:p w14:paraId="0C0332D3">
      <w:pPr>
        <w:pStyle w:val="14"/>
        <w:tabs>
          <w:tab w:val="right" w:leader="dot" w:pos="8306"/>
        </w:tabs>
      </w:pPr>
      <w:r>
        <w:fldChar w:fldCharType="begin"/>
      </w:r>
      <w:r>
        <w:instrText xml:space="preserve"> HYPERLINK \l _Toc6725 </w:instrText>
      </w:r>
      <w:r>
        <w:fldChar w:fldCharType="separate"/>
      </w:r>
      <w:r>
        <w:rPr>
          <w:rFonts w:hint="eastAsia"/>
          <w:lang w:val="en-US"/>
        </w:rPr>
        <w:t>7</w:t>
      </w:r>
      <w:r>
        <w:t>.5.3 应急监测</w:t>
      </w:r>
      <w:r>
        <w:tab/>
      </w:r>
      <w:r>
        <w:fldChar w:fldCharType="begin"/>
      </w:r>
      <w:r>
        <w:instrText xml:space="preserve"> PAGEREF _Toc6725 \h </w:instrText>
      </w:r>
      <w:r>
        <w:fldChar w:fldCharType="separate"/>
      </w:r>
      <w:r>
        <w:t>51</w:t>
      </w:r>
      <w:r>
        <w:fldChar w:fldCharType="end"/>
      </w:r>
      <w:r>
        <w:fldChar w:fldCharType="end"/>
      </w:r>
    </w:p>
    <w:p w14:paraId="4E987D44">
      <w:pPr>
        <w:pStyle w:val="14"/>
        <w:tabs>
          <w:tab w:val="right" w:leader="dot" w:pos="8306"/>
        </w:tabs>
      </w:pPr>
      <w:r>
        <w:fldChar w:fldCharType="begin"/>
      </w:r>
      <w:r>
        <w:instrText xml:space="preserve"> HYPERLINK \l _Toc28678 </w:instrText>
      </w:r>
      <w:r>
        <w:fldChar w:fldCharType="separate"/>
      </w:r>
      <w:r>
        <w:rPr>
          <w:rFonts w:hint="eastAsia"/>
          <w:lang w:val="en-US"/>
        </w:rPr>
        <w:t>7</w:t>
      </w:r>
      <w:r>
        <w:t>.5.4 建立事故性排放的报告制度</w:t>
      </w:r>
      <w:r>
        <w:tab/>
      </w:r>
      <w:r>
        <w:fldChar w:fldCharType="begin"/>
      </w:r>
      <w:r>
        <w:instrText xml:space="preserve"> PAGEREF _Toc28678 \h </w:instrText>
      </w:r>
      <w:r>
        <w:fldChar w:fldCharType="separate"/>
      </w:r>
      <w:r>
        <w:t>51</w:t>
      </w:r>
      <w:r>
        <w:fldChar w:fldCharType="end"/>
      </w:r>
      <w:r>
        <w:fldChar w:fldCharType="end"/>
      </w:r>
    </w:p>
    <w:p w14:paraId="55EA2A64">
      <w:pPr>
        <w:pStyle w:val="14"/>
        <w:tabs>
          <w:tab w:val="right" w:leader="dot" w:pos="8306"/>
        </w:tabs>
      </w:pPr>
      <w:r>
        <w:fldChar w:fldCharType="begin"/>
      </w:r>
      <w:r>
        <w:instrText xml:space="preserve"> HYPERLINK \l _Toc9078 </w:instrText>
      </w:r>
      <w:r>
        <w:fldChar w:fldCharType="separate"/>
      </w:r>
      <w:r>
        <w:rPr>
          <w:rFonts w:hint="eastAsia"/>
          <w:lang w:val="en-US"/>
        </w:rPr>
        <w:t>7</w:t>
      </w:r>
      <w:r>
        <w:t>.5.5 加强应对事故性排放处理设施设备及物质的准备</w:t>
      </w:r>
      <w:r>
        <w:tab/>
      </w:r>
      <w:r>
        <w:fldChar w:fldCharType="begin"/>
      </w:r>
      <w:r>
        <w:instrText xml:space="preserve"> PAGEREF _Toc9078 \h </w:instrText>
      </w:r>
      <w:r>
        <w:fldChar w:fldCharType="separate"/>
      </w:r>
      <w:r>
        <w:t>51</w:t>
      </w:r>
      <w:r>
        <w:fldChar w:fldCharType="end"/>
      </w:r>
      <w:r>
        <w:fldChar w:fldCharType="end"/>
      </w:r>
    </w:p>
    <w:p w14:paraId="2EDD6094">
      <w:pPr>
        <w:pStyle w:val="14"/>
        <w:tabs>
          <w:tab w:val="right" w:leader="dot" w:pos="8306"/>
        </w:tabs>
      </w:pPr>
      <w:r>
        <w:fldChar w:fldCharType="begin"/>
      </w:r>
      <w:r>
        <w:instrText xml:space="preserve"> HYPERLINK \l _Toc4410 </w:instrText>
      </w:r>
      <w:r>
        <w:fldChar w:fldCharType="separate"/>
      </w:r>
      <w:r>
        <w:rPr>
          <w:rFonts w:hint="eastAsia"/>
          <w:lang w:val="en-US"/>
        </w:rPr>
        <w:t>7</w:t>
      </w:r>
      <w:r>
        <w:t>.5.6 建立责任追究机制</w:t>
      </w:r>
      <w:r>
        <w:tab/>
      </w:r>
      <w:r>
        <w:fldChar w:fldCharType="begin"/>
      </w:r>
      <w:r>
        <w:instrText xml:space="preserve"> PAGEREF _Toc4410 \h </w:instrText>
      </w:r>
      <w:r>
        <w:fldChar w:fldCharType="separate"/>
      </w:r>
      <w:r>
        <w:t>51</w:t>
      </w:r>
      <w:r>
        <w:fldChar w:fldCharType="end"/>
      </w:r>
      <w:r>
        <w:fldChar w:fldCharType="end"/>
      </w:r>
    </w:p>
    <w:p w14:paraId="7DABD657">
      <w:pPr>
        <w:pStyle w:val="16"/>
        <w:tabs>
          <w:tab w:val="right" w:leader="dot" w:pos="8306"/>
        </w:tabs>
      </w:pPr>
      <w:r>
        <w:fldChar w:fldCharType="begin"/>
      </w:r>
      <w:r>
        <w:instrText xml:space="preserve"> HYPERLINK \l _Toc32034 </w:instrText>
      </w:r>
      <w:r>
        <w:fldChar w:fldCharType="separate"/>
      </w:r>
      <w:r>
        <w:rPr>
          <w:bCs/>
        </w:rPr>
        <w:t>第</w:t>
      </w:r>
      <w:r>
        <w:rPr>
          <w:rFonts w:hint="eastAsia"/>
          <w:bCs/>
          <w:lang w:val="en-US"/>
        </w:rPr>
        <w:t>八</w:t>
      </w:r>
      <w:r>
        <w:rPr>
          <w:bCs/>
        </w:rPr>
        <w:t xml:space="preserve">章 </w:t>
      </w:r>
      <w:r>
        <w:rPr>
          <w:bCs/>
          <w:lang w:val="en-US"/>
        </w:rPr>
        <w:t>入河口设置合理性分析</w:t>
      </w:r>
      <w:r>
        <w:tab/>
      </w:r>
      <w:r>
        <w:fldChar w:fldCharType="begin"/>
      </w:r>
      <w:r>
        <w:instrText xml:space="preserve"> PAGEREF _Toc32034 \h </w:instrText>
      </w:r>
      <w:r>
        <w:fldChar w:fldCharType="separate"/>
      </w:r>
      <w:r>
        <w:t>52</w:t>
      </w:r>
      <w:r>
        <w:fldChar w:fldCharType="end"/>
      </w:r>
      <w:r>
        <w:fldChar w:fldCharType="end"/>
      </w:r>
    </w:p>
    <w:p w14:paraId="752FD4F6">
      <w:pPr>
        <w:pStyle w:val="18"/>
        <w:tabs>
          <w:tab w:val="right" w:leader="dot" w:pos="8306"/>
        </w:tabs>
      </w:pPr>
      <w:r>
        <w:fldChar w:fldCharType="begin"/>
      </w:r>
      <w:r>
        <w:instrText xml:space="preserve"> HYPERLINK \l _Toc29060 </w:instrText>
      </w:r>
      <w:r>
        <w:fldChar w:fldCharType="separate"/>
      </w:r>
      <w:r>
        <w:rPr>
          <w:rFonts w:hint="eastAsia"/>
          <w:lang w:val="en-US"/>
        </w:rPr>
        <w:t>8</w:t>
      </w:r>
      <w:r>
        <w:rPr>
          <w:lang w:val="en-US"/>
        </w:rPr>
        <w:t>.1水功能区对入河排污口设置基本要求</w:t>
      </w:r>
      <w:r>
        <w:tab/>
      </w:r>
      <w:r>
        <w:fldChar w:fldCharType="begin"/>
      </w:r>
      <w:r>
        <w:instrText xml:space="preserve"> PAGEREF _Toc29060 \h </w:instrText>
      </w:r>
      <w:r>
        <w:fldChar w:fldCharType="separate"/>
      </w:r>
      <w:r>
        <w:t>52</w:t>
      </w:r>
      <w:r>
        <w:fldChar w:fldCharType="end"/>
      </w:r>
      <w:r>
        <w:fldChar w:fldCharType="end"/>
      </w:r>
    </w:p>
    <w:p w14:paraId="6529CAFA">
      <w:pPr>
        <w:pStyle w:val="18"/>
        <w:tabs>
          <w:tab w:val="right" w:leader="dot" w:pos="8306"/>
        </w:tabs>
      </w:pPr>
      <w:r>
        <w:fldChar w:fldCharType="begin"/>
      </w:r>
      <w:r>
        <w:instrText xml:space="preserve"> HYPERLINK \l _Toc9474 </w:instrText>
      </w:r>
      <w:r>
        <w:fldChar w:fldCharType="separate"/>
      </w:r>
      <w:r>
        <w:rPr>
          <w:rFonts w:hint="eastAsia"/>
          <w:lang w:val="en-US"/>
        </w:rPr>
        <w:t>8.2</w:t>
      </w:r>
      <w:r>
        <w:rPr>
          <w:lang w:val="en-US"/>
        </w:rPr>
        <w:t>入河排污口设置可行性分析论证</w:t>
      </w:r>
      <w:r>
        <w:tab/>
      </w:r>
      <w:r>
        <w:fldChar w:fldCharType="begin"/>
      </w:r>
      <w:r>
        <w:instrText xml:space="preserve"> PAGEREF _Toc9474 \h </w:instrText>
      </w:r>
      <w:r>
        <w:fldChar w:fldCharType="separate"/>
      </w:r>
      <w:r>
        <w:t>52</w:t>
      </w:r>
      <w:r>
        <w:fldChar w:fldCharType="end"/>
      </w:r>
      <w:r>
        <w:fldChar w:fldCharType="end"/>
      </w:r>
    </w:p>
    <w:p w14:paraId="50A9688B">
      <w:pPr>
        <w:pStyle w:val="14"/>
        <w:tabs>
          <w:tab w:val="right" w:leader="dot" w:pos="8306"/>
        </w:tabs>
      </w:pPr>
      <w:r>
        <w:fldChar w:fldCharType="begin"/>
      </w:r>
      <w:r>
        <w:instrText xml:space="preserve"> HYPERLINK \l _Toc28109 </w:instrText>
      </w:r>
      <w:r>
        <w:fldChar w:fldCharType="separate"/>
      </w:r>
      <w:r>
        <w:rPr>
          <w:rFonts w:hint="eastAsia"/>
          <w:lang w:val="en-US"/>
        </w:rPr>
        <w:t>8.2</w:t>
      </w:r>
      <w:r>
        <w:rPr>
          <w:lang w:val="en-US"/>
        </w:rPr>
        <w:t>.1与法律法规相符性</w:t>
      </w:r>
      <w:r>
        <w:tab/>
      </w:r>
      <w:r>
        <w:fldChar w:fldCharType="begin"/>
      </w:r>
      <w:r>
        <w:instrText xml:space="preserve"> PAGEREF _Toc28109 \h </w:instrText>
      </w:r>
      <w:r>
        <w:fldChar w:fldCharType="separate"/>
      </w:r>
      <w:r>
        <w:t>52</w:t>
      </w:r>
      <w:r>
        <w:fldChar w:fldCharType="end"/>
      </w:r>
      <w:r>
        <w:fldChar w:fldCharType="end"/>
      </w:r>
    </w:p>
    <w:p w14:paraId="7AE562D3">
      <w:pPr>
        <w:pStyle w:val="14"/>
        <w:tabs>
          <w:tab w:val="right" w:leader="dot" w:pos="8306"/>
        </w:tabs>
      </w:pPr>
      <w:r>
        <w:fldChar w:fldCharType="begin"/>
      </w:r>
      <w:r>
        <w:instrText xml:space="preserve"> HYPERLINK \l _Toc27147 </w:instrText>
      </w:r>
      <w:r>
        <w:fldChar w:fldCharType="separate"/>
      </w:r>
      <w:r>
        <w:rPr>
          <w:rFonts w:hint="eastAsia"/>
          <w:lang w:val="en-US"/>
        </w:rPr>
        <w:t>8.2</w:t>
      </w:r>
      <w:r>
        <w:rPr>
          <w:lang w:val="en-US"/>
        </w:rPr>
        <w:t>.2与相关排放标准相符性分析</w:t>
      </w:r>
      <w:r>
        <w:tab/>
      </w:r>
      <w:r>
        <w:fldChar w:fldCharType="begin"/>
      </w:r>
      <w:r>
        <w:instrText xml:space="preserve"> PAGEREF _Toc27147 \h </w:instrText>
      </w:r>
      <w:r>
        <w:fldChar w:fldCharType="separate"/>
      </w:r>
      <w:r>
        <w:t>53</w:t>
      </w:r>
      <w:r>
        <w:fldChar w:fldCharType="end"/>
      </w:r>
      <w:r>
        <w:fldChar w:fldCharType="end"/>
      </w:r>
    </w:p>
    <w:p w14:paraId="69872818">
      <w:pPr>
        <w:pStyle w:val="14"/>
        <w:tabs>
          <w:tab w:val="right" w:leader="dot" w:pos="8306"/>
        </w:tabs>
      </w:pPr>
      <w:r>
        <w:fldChar w:fldCharType="begin"/>
      </w:r>
      <w:r>
        <w:instrText xml:space="preserve"> HYPERLINK \l _Toc12322 </w:instrText>
      </w:r>
      <w:r>
        <w:fldChar w:fldCharType="separate"/>
      </w:r>
      <w:r>
        <w:rPr>
          <w:rFonts w:hint="eastAsia"/>
          <w:lang w:val="en-US"/>
        </w:rPr>
        <w:t>8.2</w:t>
      </w:r>
      <w:r>
        <w:rPr>
          <w:lang w:val="en-US"/>
        </w:rPr>
        <w:t>.3与水功能区管理要求相符性分析</w:t>
      </w:r>
      <w:r>
        <w:tab/>
      </w:r>
      <w:r>
        <w:fldChar w:fldCharType="begin"/>
      </w:r>
      <w:r>
        <w:instrText xml:space="preserve"> PAGEREF _Toc12322 \h </w:instrText>
      </w:r>
      <w:r>
        <w:fldChar w:fldCharType="separate"/>
      </w:r>
      <w:r>
        <w:t>53</w:t>
      </w:r>
      <w:r>
        <w:fldChar w:fldCharType="end"/>
      </w:r>
      <w:r>
        <w:fldChar w:fldCharType="end"/>
      </w:r>
    </w:p>
    <w:p w14:paraId="39E1A6CE">
      <w:pPr>
        <w:pStyle w:val="14"/>
        <w:tabs>
          <w:tab w:val="right" w:leader="dot" w:pos="8306"/>
        </w:tabs>
      </w:pPr>
      <w:r>
        <w:fldChar w:fldCharType="begin"/>
      </w:r>
      <w:r>
        <w:instrText xml:space="preserve"> HYPERLINK \l _Toc12635 </w:instrText>
      </w:r>
      <w:r>
        <w:fldChar w:fldCharType="separate"/>
      </w:r>
      <w:r>
        <w:rPr>
          <w:rFonts w:hint="eastAsia"/>
          <w:lang w:val="en-US"/>
        </w:rPr>
        <w:t>8.2</w:t>
      </w:r>
      <w:r>
        <w:rPr>
          <w:lang w:val="en-US"/>
        </w:rPr>
        <w:t>.4与《入河排污口监督管理办法》的符合性分析</w:t>
      </w:r>
      <w:r>
        <w:tab/>
      </w:r>
      <w:r>
        <w:fldChar w:fldCharType="begin"/>
      </w:r>
      <w:r>
        <w:instrText xml:space="preserve"> PAGEREF _Toc12635 \h </w:instrText>
      </w:r>
      <w:r>
        <w:fldChar w:fldCharType="separate"/>
      </w:r>
      <w:r>
        <w:t>53</w:t>
      </w:r>
      <w:r>
        <w:fldChar w:fldCharType="end"/>
      </w:r>
      <w:r>
        <w:fldChar w:fldCharType="end"/>
      </w:r>
    </w:p>
    <w:p w14:paraId="036C738E">
      <w:pPr>
        <w:pStyle w:val="14"/>
        <w:tabs>
          <w:tab w:val="right" w:leader="dot" w:pos="8306"/>
        </w:tabs>
      </w:pPr>
      <w:r>
        <w:fldChar w:fldCharType="begin"/>
      </w:r>
      <w:r>
        <w:instrText xml:space="preserve"> HYPERLINK \l _Toc26466 </w:instrText>
      </w:r>
      <w:r>
        <w:fldChar w:fldCharType="separate"/>
      </w:r>
      <w:r>
        <w:rPr>
          <w:rFonts w:hint="eastAsia"/>
          <w:lang w:val="en-US"/>
        </w:rPr>
        <w:t>8.2</w:t>
      </w:r>
      <w:r>
        <w:rPr>
          <w:lang w:val="en-US"/>
        </w:rPr>
        <w:t>.5与《湖南省入河排污口监督管理办法》符合性分析</w:t>
      </w:r>
      <w:r>
        <w:tab/>
      </w:r>
      <w:r>
        <w:fldChar w:fldCharType="begin"/>
      </w:r>
      <w:r>
        <w:instrText xml:space="preserve"> PAGEREF _Toc26466 \h </w:instrText>
      </w:r>
      <w:r>
        <w:fldChar w:fldCharType="separate"/>
      </w:r>
      <w:r>
        <w:t>53</w:t>
      </w:r>
      <w:r>
        <w:fldChar w:fldCharType="end"/>
      </w:r>
      <w:r>
        <w:fldChar w:fldCharType="end"/>
      </w:r>
    </w:p>
    <w:p w14:paraId="32ABF7D2">
      <w:pPr>
        <w:pStyle w:val="14"/>
        <w:tabs>
          <w:tab w:val="right" w:leader="dot" w:pos="8306"/>
        </w:tabs>
      </w:pPr>
      <w:r>
        <w:fldChar w:fldCharType="begin"/>
      </w:r>
      <w:r>
        <w:instrText xml:space="preserve"> HYPERLINK \l _Toc15272 </w:instrText>
      </w:r>
      <w:r>
        <w:fldChar w:fldCharType="separate"/>
      </w:r>
      <w:r>
        <w:rPr>
          <w:rFonts w:hint="eastAsia"/>
          <w:lang w:val="en-US"/>
        </w:rPr>
        <w:t>8.2</w:t>
      </w:r>
      <w:r>
        <w:rPr>
          <w:lang w:val="en-US"/>
        </w:rPr>
        <w:t>.6相关规划符合性分析</w:t>
      </w:r>
      <w:r>
        <w:tab/>
      </w:r>
      <w:r>
        <w:fldChar w:fldCharType="begin"/>
      </w:r>
      <w:r>
        <w:instrText xml:space="preserve"> PAGEREF _Toc15272 \h </w:instrText>
      </w:r>
      <w:r>
        <w:fldChar w:fldCharType="separate"/>
      </w:r>
      <w:r>
        <w:t>54</w:t>
      </w:r>
      <w:r>
        <w:fldChar w:fldCharType="end"/>
      </w:r>
      <w:r>
        <w:fldChar w:fldCharType="end"/>
      </w:r>
    </w:p>
    <w:p w14:paraId="6A99831C">
      <w:pPr>
        <w:pStyle w:val="16"/>
        <w:tabs>
          <w:tab w:val="right" w:leader="dot" w:pos="8306"/>
        </w:tabs>
      </w:pPr>
      <w:r>
        <w:fldChar w:fldCharType="begin"/>
      </w:r>
      <w:r>
        <w:instrText xml:space="preserve"> HYPERLINK \l _Toc12665 </w:instrText>
      </w:r>
      <w:r>
        <w:fldChar w:fldCharType="separate"/>
      </w:r>
      <w:r>
        <w:rPr>
          <w:szCs w:val="30"/>
        </w:rPr>
        <w:t>第</w:t>
      </w:r>
      <w:r>
        <w:rPr>
          <w:rFonts w:hint="eastAsia"/>
          <w:szCs w:val="30"/>
          <w:lang w:val="en-US"/>
        </w:rPr>
        <w:t>九</w:t>
      </w:r>
      <w:r>
        <w:rPr>
          <w:szCs w:val="30"/>
        </w:rPr>
        <w:t>章 论证结论与建议</w:t>
      </w:r>
      <w:r>
        <w:tab/>
      </w:r>
      <w:r>
        <w:fldChar w:fldCharType="begin"/>
      </w:r>
      <w:r>
        <w:instrText xml:space="preserve"> PAGEREF _Toc12665 \h </w:instrText>
      </w:r>
      <w:r>
        <w:fldChar w:fldCharType="separate"/>
      </w:r>
      <w:r>
        <w:t>55</w:t>
      </w:r>
      <w:r>
        <w:fldChar w:fldCharType="end"/>
      </w:r>
      <w:r>
        <w:fldChar w:fldCharType="end"/>
      </w:r>
    </w:p>
    <w:p w14:paraId="76CF9AD7">
      <w:pPr>
        <w:pStyle w:val="18"/>
        <w:tabs>
          <w:tab w:val="right" w:leader="dot" w:pos="8306"/>
        </w:tabs>
      </w:pPr>
      <w:r>
        <w:fldChar w:fldCharType="begin"/>
      </w:r>
      <w:r>
        <w:instrText xml:space="preserve"> HYPERLINK \l _Toc14093 </w:instrText>
      </w:r>
      <w:r>
        <w:fldChar w:fldCharType="separate"/>
      </w:r>
      <w:r>
        <w:rPr>
          <w:rFonts w:hint="eastAsia"/>
          <w:lang w:val="en-US"/>
        </w:rPr>
        <w:t>9</w:t>
      </w:r>
      <w:r>
        <w:t>.1论证结论</w:t>
      </w:r>
      <w:r>
        <w:tab/>
      </w:r>
      <w:r>
        <w:fldChar w:fldCharType="begin"/>
      </w:r>
      <w:r>
        <w:instrText xml:space="preserve"> PAGEREF _Toc14093 \h </w:instrText>
      </w:r>
      <w:r>
        <w:fldChar w:fldCharType="separate"/>
      </w:r>
      <w:r>
        <w:t>55</w:t>
      </w:r>
      <w:r>
        <w:fldChar w:fldCharType="end"/>
      </w:r>
      <w:r>
        <w:fldChar w:fldCharType="end"/>
      </w:r>
    </w:p>
    <w:p w14:paraId="3D1B5EAE">
      <w:pPr>
        <w:pStyle w:val="14"/>
        <w:tabs>
          <w:tab w:val="right" w:leader="dot" w:pos="8306"/>
        </w:tabs>
      </w:pPr>
      <w:r>
        <w:fldChar w:fldCharType="begin"/>
      </w:r>
      <w:r>
        <w:instrText xml:space="preserve"> HYPERLINK \l _Toc29804 </w:instrText>
      </w:r>
      <w:r>
        <w:fldChar w:fldCharType="separate"/>
      </w:r>
      <w:r>
        <w:rPr>
          <w:rFonts w:hint="eastAsia"/>
          <w:lang w:val="en-US"/>
        </w:rPr>
        <w:t>9.1.1</w:t>
      </w:r>
      <w:r>
        <w:t>排污口基本情况</w:t>
      </w:r>
      <w:r>
        <w:tab/>
      </w:r>
      <w:r>
        <w:fldChar w:fldCharType="begin"/>
      </w:r>
      <w:r>
        <w:instrText xml:space="preserve"> PAGEREF _Toc29804 \h </w:instrText>
      </w:r>
      <w:r>
        <w:fldChar w:fldCharType="separate"/>
      </w:r>
      <w:r>
        <w:t>55</w:t>
      </w:r>
      <w:r>
        <w:fldChar w:fldCharType="end"/>
      </w:r>
      <w:r>
        <w:fldChar w:fldCharType="end"/>
      </w:r>
    </w:p>
    <w:p w14:paraId="5148C89A">
      <w:pPr>
        <w:pStyle w:val="14"/>
        <w:tabs>
          <w:tab w:val="right" w:leader="dot" w:pos="8306"/>
        </w:tabs>
      </w:pPr>
      <w:r>
        <w:fldChar w:fldCharType="begin"/>
      </w:r>
      <w:r>
        <w:instrText xml:space="preserve"> HYPERLINK \l _Toc2156 </w:instrText>
      </w:r>
      <w:r>
        <w:fldChar w:fldCharType="separate"/>
      </w:r>
      <w:r>
        <w:rPr>
          <w:rFonts w:hint="eastAsia"/>
          <w:lang w:val="en-US"/>
        </w:rPr>
        <w:t>9.1.2</w:t>
      </w:r>
      <w:r>
        <w:rPr>
          <w:lang w:val="en-US"/>
        </w:rPr>
        <w:t>污染物排放情况</w:t>
      </w:r>
      <w:r>
        <w:tab/>
      </w:r>
      <w:r>
        <w:fldChar w:fldCharType="begin"/>
      </w:r>
      <w:r>
        <w:instrText xml:space="preserve"> PAGEREF _Toc2156 \h </w:instrText>
      </w:r>
      <w:r>
        <w:fldChar w:fldCharType="separate"/>
      </w:r>
      <w:r>
        <w:t>55</w:t>
      </w:r>
      <w:r>
        <w:fldChar w:fldCharType="end"/>
      </w:r>
      <w:r>
        <w:fldChar w:fldCharType="end"/>
      </w:r>
    </w:p>
    <w:p w14:paraId="7C8B8B91">
      <w:pPr>
        <w:pStyle w:val="14"/>
        <w:tabs>
          <w:tab w:val="right" w:leader="dot" w:pos="8306"/>
        </w:tabs>
      </w:pPr>
      <w:r>
        <w:fldChar w:fldCharType="begin"/>
      </w:r>
      <w:r>
        <w:instrText xml:space="preserve"> HYPERLINK \l _Toc1214 </w:instrText>
      </w:r>
      <w:r>
        <w:fldChar w:fldCharType="separate"/>
      </w:r>
      <w:r>
        <w:rPr>
          <w:rFonts w:hint="eastAsia"/>
          <w:lang w:val="en-US"/>
        </w:rPr>
        <w:t>9.1.3</w:t>
      </w:r>
      <w:r>
        <w:rPr>
          <w:lang w:val="en-US"/>
        </w:rPr>
        <w:t>水质和生态影响分析</w:t>
      </w:r>
      <w:r>
        <w:tab/>
      </w:r>
      <w:r>
        <w:fldChar w:fldCharType="begin"/>
      </w:r>
      <w:r>
        <w:instrText xml:space="preserve"> PAGEREF _Toc1214 \h </w:instrText>
      </w:r>
      <w:r>
        <w:fldChar w:fldCharType="separate"/>
      </w:r>
      <w:r>
        <w:t>55</w:t>
      </w:r>
      <w:r>
        <w:fldChar w:fldCharType="end"/>
      </w:r>
      <w:r>
        <w:fldChar w:fldCharType="end"/>
      </w:r>
    </w:p>
    <w:p w14:paraId="3410BBBD">
      <w:pPr>
        <w:pStyle w:val="14"/>
        <w:tabs>
          <w:tab w:val="right" w:leader="dot" w:pos="8306"/>
        </w:tabs>
      </w:pPr>
      <w:r>
        <w:fldChar w:fldCharType="begin"/>
      </w:r>
      <w:r>
        <w:instrText xml:space="preserve"> HYPERLINK \l _Toc20676 </w:instrText>
      </w:r>
      <w:r>
        <w:fldChar w:fldCharType="separate"/>
      </w:r>
      <w:r>
        <w:t>9.1.3 对第三者影响分析</w:t>
      </w:r>
      <w:r>
        <w:tab/>
      </w:r>
      <w:r>
        <w:fldChar w:fldCharType="begin"/>
      </w:r>
      <w:r>
        <w:instrText xml:space="preserve"> PAGEREF _Toc20676 \h </w:instrText>
      </w:r>
      <w:r>
        <w:fldChar w:fldCharType="separate"/>
      </w:r>
      <w:r>
        <w:t>56</w:t>
      </w:r>
      <w:r>
        <w:fldChar w:fldCharType="end"/>
      </w:r>
      <w:r>
        <w:fldChar w:fldCharType="end"/>
      </w:r>
    </w:p>
    <w:p w14:paraId="0F1E7AE3">
      <w:pPr>
        <w:pStyle w:val="14"/>
        <w:tabs>
          <w:tab w:val="right" w:leader="dot" w:pos="8306"/>
        </w:tabs>
      </w:pPr>
      <w:r>
        <w:fldChar w:fldCharType="begin"/>
      </w:r>
      <w:r>
        <w:instrText xml:space="preserve"> HYPERLINK \l _Toc11249 </w:instrText>
      </w:r>
      <w:r>
        <w:fldChar w:fldCharType="separate"/>
      </w:r>
      <w:r>
        <w:rPr>
          <w:lang w:val="en-US"/>
        </w:rPr>
        <w:t xml:space="preserve">9.1.4 </w:t>
      </w:r>
      <w:r>
        <w:t>排放位置、排放方式合理性</w:t>
      </w:r>
      <w:r>
        <w:tab/>
      </w:r>
      <w:r>
        <w:fldChar w:fldCharType="begin"/>
      </w:r>
      <w:r>
        <w:instrText xml:space="preserve"> PAGEREF _Toc11249 \h </w:instrText>
      </w:r>
      <w:r>
        <w:fldChar w:fldCharType="separate"/>
      </w:r>
      <w:r>
        <w:t>56</w:t>
      </w:r>
      <w:r>
        <w:fldChar w:fldCharType="end"/>
      </w:r>
      <w:r>
        <w:fldChar w:fldCharType="end"/>
      </w:r>
    </w:p>
    <w:p w14:paraId="2D93145A">
      <w:pPr>
        <w:pStyle w:val="14"/>
        <w:tabs>
          <w:tab w:val="right" w:leader="dot" w:pos="8306"/>
        </w:tabs>
      </w:pPr>
      <w:r>
        <w:fldChar w:fldCharType="begin"/>
      </w:r>
      <w:r>
        <w:instrText xml:space="preserve"> HYPERLINK \l _Toc5659 </w:instrText>
      </w:r>
      <w:r>
        <w:fldChar w:fldCharType="separate"/>
      </w:r>
      <w:r>
        <w:t>9.1.5  污水处理措施及其效果</w:t>
      </w:r>
      <w:r>
        <w:tab/>
      </w:r>
      <w:r>
        <w:fldChar w:fldCharType="begin"/>
      </w:r>
      <w:r>
        <w:instrText xml:space="preserve"> PAGEREF _Toc5659 \h </w:instrText>
      </w:r>
      <w:r>
        <w:fldChar w:fldCharType="separate"/>
      </w:r>
      <w:r>
        <w:t>56</w:t>
      </w:r>
      <w:r>
        <w:fldChar w:fldCharType="end"/>
      </w:r>
      <w:r>
        <w:fldChar w:fldCharType="end"/>
      </w:r>
    </w:p>
    <w:p w14:paraId="05E6971C">
      <w:pPr>
        <w:pStyle w:val="14"/>
        <w:tabs>
          <w:tab w:val="right" w:leader="dot" w:pos="8306"/>
        </w:tabs>
      </w:pPr>
      <w:r>
        <w:fldChar w:fldCharType="begin"/>
      </w:r>
      <w:r>
        <w:instrText xml:space="preserve"> HYPERLINK \l _Toc30777 </w:instrText>
      </w:r>
      <w:r>
        <w:fldChar w:fldCharType="separate"/>
      </w:r>
      <w:r>
        <w:t>9.1.6入河排污口设置最终结论</w:t>
      </w:r>
      <w:r>
        <w:tab/>
      </w:r>
      <w:r>
        <w:fldChar w:fldCharType="begin"/>
      </w:r>
      <w:r>
        <w:instrText xml:space="preserve"> PAGEREF _Toc30777 \h </w:instrText>
      </w:r>
      <w:r>
        <w:fldChar w:fldCharType="separate"/>
      </w:r>
      <w:r>
        <w:t>57</w:t>
      </w:r>
      <w:r>
        <w:fldChar w:fldCharType="end"/>
      </w:r>
      <w:r>
        <w:fldChar w:fldCharType="end"/>
      </w:r>
    </w:p>
    <w:p w14:paraId="56399096">
      <w:pPr>
        <w:pStyle w:val="18"/>
        <w:tabs>
          <w:tab w:val="right" w:leader="dot" w:pos="8306"/>
        </w:tabs>
      </w:pPr>
      <w:r>
        <w:fldChar w:fldCharType="begin"/>
      </w:r>
      <w:r>
        <w:instrText xml:space="preserve"> HYPERLINK \l _Toc29946 </w:instrText>
      </w:r>
      <w:r>
        <w:fldChar w:fldCharType="separate"/>
      </w:r>
      <w:r>
        <w:t>9.2建议</w:t>
      </w:r>
      <w:r>
        <w:tab/>
      </w:r>
      <w:r>
        <w:fldChar w:fldCharType="begin"/>
      </w:r>
      <w:r>
        <w:instrText xml:space="preserve"> PAGEREF _Toc29946 \h </w:instrText>
      </w:r>
      <w:r>
        <w:fldChar w:fldCharType="separate"/>
      </w:r>
      <w:r>
        <w:t>57</w:t>
      </w:r>
      <w:r>
        <w:fldChar w:fldCharType="end"/>
      </w:r>
      <w:r>
        <w:fldChar w:fldCharType="end"/>
      </w:r>
    </w:p>
    <w:p w14:paraId="720DB36B">
      <w:pPr>
        <w:pStyle w:val="18"/>
        <w:tabs>
          <w:tab w:val="right" w:leader="dot" w:pos="8306"/>
        </w:tabs>
      </w:pPr>
      <w:r>
        <w:fldChar w:fldCharType="begin"/>
      </w:r>
      <w:r>
        <w:instrText xml:space="preserve"> HYPERLINK \l _Toc18073 </w:instrText>
      </w:r>
      <w:r>
        <w:fldChar w:fldCharType="separate"/>
      </w:r>
      <w:r>
        <w:rPr>
          <w:lang w:val="en-US"/>
        </w:rPr>
        <w:t>附件</w:t>
      </w:r>
      <w:r>
        <w:tab/>
      </w:r>
      <w:r>
        <w:fldChar w:fldCharType="begin"/>
      </w:r>
      <w:r>
        <w:instrText xml:space="preserve"> PAGEREF _Toc18073 \h </w:instrText>
      </w:r>
      <w:r>
        <w:fldChar w:fldCharType="separate"/>
      </w:r>
      <w:r>
        <w:t>58</w:t>
      </w:r>
      <w:r>
        <w:fldChar w:fldCharType="end"/>
      </w:r>
      <w:r>
        <w:fldChar w:fldCharType="end"/>
      </w:r>
    </w:p>
    <w:p w14:paraId="58EC86C9">
      <w:pPr>
        <w:pStyle w:val="14"/>
        <w:tabs>
          <w:tab w:val="right" w:leader="dot" w:pos="8306"/>
        </w:tabs>
      </w:pPr>
      <w:r>
        <w:fldChar w:fldCharType="begin"/>
      </w:r>
      <w:r>
        <w:instrText xml:space="preserve"> HYPERLINK \l _Toc9866 </w:instrText>
      </w:r>
      <w:r>
        <w:fldChar w:fldCharType="separate"/>
      </w:r>
      <w:r>
        <w:rPr>
          <w:lang w:val="en-US"/>
        </w:rPr>
        <w:t>附件1项目可研批复</w:t>
      </w:r>
      <w:r>
        <w:tab/>
      </w:r>
      <w:r>
        <w:fldChar w:fldCharType="begin"/>
      </w:r>
      <w:r>
        <w:instrText xml:space="preserve"> PAGEREF _Toc9866 \h </w:instrText>
      </w:r>
      <w:r>
        <w:fldChar w:fldCharType="separate"/>
      </w:r>
      <w:r>
        <w:t>58</w:t>
      </w:r>
      <w:r>
        <w:fldChar w:fldCharType="end"/>
      </w:r>
      <w:r>
        <w:fldChar w:fldCharType="end"/>
      </w:r>
    </w:p>
    <w:p w14:paraId="17BBCCAA">
      <w:pPr>
        <w:pStyle w:val="14"/>
        <w:tabs>
          <w:tab w:val="right" w:leader="dot" w:pos="8306"/>
        </w:tabs>
      </w:pPr>
      <w:r>
        <w:fldChar w:fldCharType="begin"/>
      </w:r>
      <w:r>
        <w:instrText xml:space="preserve"> HYPERLINK \l _Toc17145 </w:instrText>
      </w:r>
      <w:r>
        <w:fldChar w:fldCharType="separate"/>
      </w:r>
      <w:r>
        <w:rPr>
          <w:lang w:val="en-US"/>
        </w:rPr>
        <w:t>附件2《关于</w:t>
      </w:r>
      <w:r>
        <w:rPr>
          <w:rFonts w:hint="eastAsia"/>
        </w:rPr>
        <w:t>衡南县三塘镇污水处理工程</w:t>
      </w:r>
      <w:r>
        <w:t>项目环境影响报告</w:t>
      </w:r>
      <w:r>
        <w:rPr>
          <w:lang w:val="en-US"/>
        </w:rPr>
        <w:t>表的批复》</w:t>
      </w:r>
      <w:r>
        <w:tab/>
      </w:r>
      <w:r>
        <w:fldChar w:fldCharType="begin"/>
      </w:r>
      <w:r>
        <w:instrText xml:space="preserve"> PAGEREF _Toc17145 \h </w:instrText>
      </w:r>
      <w:r>
        <w:fldChar w:fldCharType="separate"/>
      </w:r>
      <w:r>
        <w:t>62</w:t>
      </w:r>
      <w:r>
        <w:fldChar w:fldCharType="end"/>
      </w:r>
      <w:r>
        <w:fldChar w:fldCharType="end"/>
      </w:r>
    </w:p>
    <w:p w14:paraId="4B9FA999">
      <w:pPr>
        <w:pStyle w:val="14"/>
        <w:tabs>
          <w:tab w:val="right" w:leader="dot" w:pos="8306"/>
        </w:tabs>
      </w:pPr>
      <w:r>
        <w:fldChar w:fldCharType="begin"/>
      </w:r>
      <w:r>
        <w:instrText xml:space="preserve"> HYPERLINK \l _Toc18642 </w:instrText>
      </w:r>
      <w:r>
        <w:fldChar w:fldCharType="separate"/>
      </w:r>
      <w:r>
        <w:rPr>
          <w:rFonts w:hint="eastAsia"/>
          <w:lang w:val="en-US"/>
        </w:rPr>
        <w:t>附件3衡南县三塘镇污水处理工程建设方案涉河管理事项的批复</w:t>
      </w:r>
      <w:r>
        <w:tab/>
      </w:r>
      <w:r>
        <w:fldChar w:fldCharType="begin"/>
      </w:r>
      <w:r>
        <w:instrText xml:space="preserve"> PAGEREF _Toc18642 \h </w:instrText>
      </w:r>
      <w:r>
        <w:fldChar w:fldCharType="separate"/>
      </w:r>
      <w:r>
        <w:t>63</w:t>
      </w:r>
      <w:r>
        <w:fldChar w:fldCharType="end"/>
      </w:r>
      <w:r>
        <w:fldChar w:fldCharType="end"/>
      </w:r>
    </w:p>
    <w:p w14:paraId="53943856">
      <w:pPr>
        <w:pStyle w:val="14"/>
        <w:tabs>
          <w:tab w:val="right" w:leader="dot" w:pos="8306"/>
        </w:tabs>
      </w:pPr>
      <w:r>
        <w:fldChar w:fldCharType="begin"/>
      </w:r>
      <w:r>
        <w:instrText xml:space="preserve"> HYPERLINK \l _Toc13829 </w:instrText>
      </w:r>
      <w:r>
        <w:fldChar w:fldCharType="separate"/>
      </w:r>
      <w:r>
        <w:rPr>
          <w:lang w:val="en-US"/>
        </w:rPr>
        <w:t>附件4地表水环境质量监测报告</w:t>
      </w:r>
      <w:r>
        <w:tab/>
      </w:r>
      <w:r>
        <w:fldChar w:fldCharType="begin"/>
      </w:r>
      <w:r>
        <w:instrText xml:space="preserve"> PAGEREF _Toc13829 \h </w:instrText>
      </w:r>
      <w:r>
        <w:fldChar w:fldCharType="separate"/>
      </w:r>
      <w:r>
        <w:t>65</w:t>
      </w:r>
      <w:r>
        <w:fldChar w:fldCharType="end"/>
      </w:r>
      <w:r>
        <w:fldChar w:fldCharType="end"/>
      </w:r>
    </w:p>
    <w:p w14:paraId="04DC348F">
      <w:pPr>
        <w:pStyle w:val="14"/>
        <w:tabs>
          <w:tab w:val="right" w:leader="dot" w:pos="8306"/>
        </w:tabs>
      </w:pPr>
      <w:r>
        <w:fldChar w:fldCharType="begin"/>
      </w:r>
      <w:r>
        <w:instrText xml:space="preserve"> HYPERLINK \l _Toc423 </w:instrText>
      </w:r>
      <w:r>
        <w:fldChar w:fldCharType="separate"/>
      </w:r>
      <w:r>
        <w:rPr>
          <w:lang w:val="en-US"/>
        </w:rPr>
        <w:t>附件</w:t>
      </w:r>
      <w:r>
        <w:rPr>
          <w:rFonts w:hint="eastAsia"/>
          <w:lang w:val="en-US"/>
        </w:rPr>
        <w:t>5</w:t>
      </w:r>
      <w:r>
        <w:rPr>
          <w:lang w:val="en-US"/>
        </w:rPr>
        <w:t>专家评审意见及签名表</w:t>
      </w:r>
      <w:r>
        <w:tab/>
      </w:r>
      <w:r>
        <w:fldChar w:fldCharType="begin"/>
      </w:r>
      <w:r>
        <w:instrText xml:space="preserve"> PAGEREF _Toc423 \h </w:instrText>
      </w:r>
      <w:r>
        <w:fldChar w:fldCharType="separate"/>
      </w:r>
      <w:r>
        <w:t>70</w:t>
      </w:r>
      <w:r>
        <w:fldChar w:fldCharType="end"/>
      </w:r>
      <w:r>
        <w:fldChar w:fldCharType="end"/>
      </w:r>
    </w:p>
    <w:p w14:paraId="6A5001E2">
      <w:pPr>
        <w:pStyle w:val="18"/>
        <w:tabs>
          <w:tab w:val="right" w:leader="dot" w:pos="8306"/>
        </w:tabs>
      </w:pPr>
      <w:r>
        <w:fldChar w:fldCharType="begin"/>
      </w:r>
      <w:r>
        <w:instrText xml:space="preserve"> HYPERLINK \l _Toc30407 </w:instrText>
      </w:r>
      <w:r>
        <w:fldChar w:fldCharType="separate"/>
      </w:r>
      <w:r>
        <w:rPr>
          <w:lang w:val="en-US"/>
        </w:rPr>
        <w:t>附图</w:t>
      </w:r>
      <w:r>
        <w:tab/>
      </w:r>
      <w:r>
        <w:fldChar w:fldCharType="begin"/>
      </w:r>
      <w:r>
        <w:instrText xml:space="preserve"> PAGEREF _Toc30407 \h </w:instrText>
      </w:r>
      <w:r>
        <w:fldChar w:fldCharType="separate"/>
      </w:r>
      <w:r>
        <w:t>73</w:t>
      </w:r>
      <w:r>
        <w:fldChar w:fldCharType="end"/>
      </w:r>
      <w:r>
        <w:fldChar w:fldCharType="end"/>
      </w:r>
    </w:p>
    <w:p w14:paraId="22520C56">
      <w:pPr>
        <w:pStyle w:val="14"/>
        <w:tabs>
          <w:tab w:val="right" w:leader="dot" w:pos="8306"/>
        </w:tabs>
      </w:pPr>
      <w:r>
        <w:fldChar w:fldCharType="begin"/>
      </w:r>
      <w:r>
        <w:instrText xml:space="preserve"> HYPERLINK \l _Toc6724 </w:instrText>
      </w:r>
      <w:r>
        <w:fldChar w:fldCharType="separate"/>
      </w:r>
      <w:r>
        <w:rPr>
          <w:lang w:val="en-US"/>
        </w:rPr>
        <w:t>附图</w:t>
      </w:r>
      <w:r>
        <w:t xml:space="preserve">1 </w:t>
      </w:r>
      <w:r>
        <w:rPr>
          <w:lang w:val="en-US"/>
        </w:rPr>
        <w:t>项目地理</w:t>
      </w:r>
      <w:r>
        <w:t>位置图</w:t>
      </w:r>
      <w:r>
        <w:tab/>
      </w:r>
      <w:r>
        <w:fldChar w:fldCharType="begin"/>
      </w:r>
      <w:r>
        <w:instrText xml:space="preserve"> PAGEREF _Toc6724 \h </w:instrText>
      </w:r>
      <w:r>
        <w:fldChar w:fldCharType="separate"/>
      </w:r>
      <w:r>
        <w:t>73</w:t>
      </w:r>
      <w:r>
        <w:fldChar w:fldCharType="end"/>
      </w:r>
      <w:r>
        <w:fldChar w:fldCharType="end"/>
      </w:r>
    </w:p>
    <w:p w14:paraId="1E773D81">
      <w:pPr>
        <w:pStyle w:val="14"/>
        <w:tabs>
          <w:tab w:val="right" w:leader="dot" w:pos="8306"/>
        </w:tabs>
      </w:pPr>
      <w:r>
        <w:fldChar w:fldCharType="begin"/>
      </w:r>
      <w:r>
        <w:instrText xml:space="preserve"> HYPERLINK \l _Toc18017 </w:instrText>
      </w:r>
      <w:r>
        <w:fldChar w:fldCharType="separate"/>
      </w:r>
      <w:r>
        <w:rPr>
          <w:lang w:val="en-US"/>
        </w:rPr>
        <w:t>附图</w:t>
      </w:r>
      <w:r>
        <w:t>2</w:t>
      </w:r>
      <w:r>
        <w:rPr>
          <w:lang w:val="en-US"/>
        </w:rPr>
        <w:t xml:space="preserve"> </w:t>
      </w:r>
      <w:r>
        <w:rPr>
          <w:rFonts w:hint="eastAsia"/>
          <w:lang w:val="en-US"/>
        </w:rPr>
        <w:t>三塘镇污水处理厂</w:t>
      </w:r>
      <w:r>
        <w:t>排污口位置及论证范围、入河路径</w:t>
      </w:r>
      <w:r>
        <w:tab/>
      </w:r>
      <w:r>
        <w:fldChar w:fldCharType="begin"/>
      </w:r>
      <w:r>
        <w:instrText xml:space="preserve"> PAGEREF _Toc18017 \h </w:instrText>
      </w:r>
      <w:r>
        <w:fldChar w:fldCharType="separate"/>
      </w:r>
      <w:r>
        <w:t>74</w:t>
      </w:r>
      <w:r>
        <w:fldChar w:fldCharType="end"/>
      </w:r>
      <w:r>
        <w:fldChar w:fldCharType="end"/>
      </w:r>
    </w:p>
    <w:p w14:paraId="7F1DA38C">
      <w:pPr>
        <w:pStyle w:val="14"/>
        <w:tabs>
          <w:tab w:val="right" w:leader="dot" w:pos="8306"/>
        </w:tabs>
      </w:pPr>
      <w:r>
        <w:fldChar w:fldCharType="begin"/>
      </w:r>
      <w:r>
        <w:instrText xml:space="preserve"> HYPERLINK \l _Toc24760 </w:instrText>
      </w:r>
      <w:r>
        <w:fldChar w:fldCharType="separate"/>
      </w:r>
      <w:r>
        <w:rPr>
          <w:lang w:val="en-US"/>
        </w:rPr>
        <w:t>附图</w:t>
      </w:r>
      <w:r>
        <w:t xml:space="preserve">3 </w:t>
      </w:r>
      <w:r>
        <w:rPr>
          <w:lang w:val="en-US"/>
        </w:rPr>
        <w:t>区域</w:t>
      </w:r>
      <w:r>
        <w:t>水系</w:t>
      </w:r>
      <w:r>
        <w:rPr>
          <w:rFonts w:hint="eastAsia"/>
        </w:rPr>
        <w:t>图</w:t>
      </w:r>
      <w:r>
        <w:tab/>
      </w:r>
      <w:r>
        <w:fldChar w:fldCharType="begin"/>
      </w:r>
      <w:r>
        <w:instrText xml:space="preserve"> PAGEREF _Toc24760 \h </w:instrText>
      </w:r>
      <w:r>
        <w:fldChar w:fldCharType="separate"/>
      </w:r>
      <w:r>
        <w:t>75</w:t>
      </w:r>
      <w:r>
        <w:fldChar w:fldCharType="end"/>
      </w:r>
      <w:r>
        <w:fldChar w:fldCharType="end"/>
      </w:r>
    </w:p>
    <w:p w14:paraId="33FE7C9D">
      <w:pPr>
        <w:pStyle w:val="14"/>
        <w:tabs>
          <w:tab w:val="right" w:leader="dot" w:pos="8306"/>
        </w:tabs>
      </w:pPr>
      <w:r>
        <w:fldChar w:fldCharType="begin"/>
      </w:r>
      <w:r>
        <w:instrText xml:space="preserve"> HYPERLINK \l _Toc20056 </w:instrText>
      </w:r>
      <w:r>
        <w:fldChar w:fldCharType="separate"/>
      </w:r>
      <w:r>
        <w:rPr>
          <w:lang w:val="en-US"/>
        </w:rPr>
        <w:t>附图4 污水处理厂平面布置</w:t>
      </w:r>
      <w:r>
        <w:rPr>
          <w:rFonts w:hint="eastAsia"/>
          <w:lang w:val="en-US"/>
        </w:rPr>
        <w:t>图</w:t>
      </w:r>
      <w:r>
        <w:tab/>
      </w:r>
      <w:r>
        <w:fldChar w:fldCharType="begin"/>
      </w:r>
      <w:r>
        <w:instrText xml:space="preserve"> PAGEREF _Toc20056 \h </w:instrText>
      </w:r>
      <w:r>
        <w:fldChar w:fldCharType="separate"/>
      </w:r>
      <w:r>
        <w:t>76</w:t>
      </w:r>
      <w:r>
        <w:fldChar w:fldCharType="end"/>
      </w:r>
      <w:r>
        <w:fldChar w:fldCharType="end"/>
      </w:r>
    </w:p>
    <w:p w14:paraId="592A6505">
      <w:pPr>
        <w:pStyle w:val="14"/>
        <w:tabs>
          <w:tab w:val="right" w:leader="dot" w:pos="8306"/>
        </w:tabs>
      </w:pPr>
      <w:r>
        <w:fldChar w:fldCharType="begin"/>
      </w:r>
      <w:r>
        <w:instrText xml:space="preserve"> HYPERLINK \l _Toc32317 </w:instrText>
      </w:r>
      <w:r>
        <w:fldChar w:fldCharType="separate"/>
      </w:r>
      <w:r>
        <w:rPr>
          <w:lang w:val="en-US"/>
        </w:rPr>
        <w:t>附图5 纳污范围管网布置图</w:t>
      </w:r>
      <w:r>
        <w:tab/>
      </w:r>
      <w:r>
        <w:fldChar w:fldCharType="begin"/>
      </w:r>
      <w:r>
        <w:instrText xml:space="preserve"> PAGEREF _Toc32317 \h </w:instrText>
      </w:r>
      <w:r>
        <w:fldChar w:fldCharType="separate"/>
      </w:r>
      <w:r>
        <w:t>77</w:t>
      </w:r>
      <w:r>
        <w:fldChar w:fldCharType="end"/>
      </w:r>
      <w:r>
        <w:fldChar w:fldCharType="end"/>
      </w:r>
    </w:p>
    <w:p w14:paraId="63B4ECA0">
      <w:pPr>
        <w:pStyle w:val="14"/>
        <w:tabs>
          <w:tab w:val="right" w:leader="dot" w:pos="8306"/>
        </w:tabs>
      </w:pPr>
      <w:r>
        <w:fldChar w:fldCharType="begin"/>
      </w:r>
      <w:r>
        <w:instrText xml:space="preserve"> HYPERLINK \l _Toc7912 </w:instrText>
      </w:r>
      <w:r>
        <w:fldChar w:fldCharType="separate"/>
      </w:r>
      <w:r>
        <w:rPr>
          <w:lang w:val="en-US"/>
        </w:rPr>
        <w:t xml:space="preserve">附图6 </w:t>
      </w:r>
      <w:r>
        <w:t>环境现状监测布点图</w:t>
      </w:r>
      <w:r>
        <w:rPr>
          <w:rFonts w:hint="eastAsia"/>
        </w:rPr>
        <w:t>（</w:t>
      </w:r>
      <w:r>
        <w:rPr>
          <w:rFonts w:hint="eastAsia"/>
          <w:lang w:val="en-US"/>
        </w:rPr>
        <w:t>现状监测</w:t>
      </w:r>
      <w:r>
        <w:rPr>
          <w:rFonts w:hint="eastAsia"/>
        </w:rPr>
        <w:t>）</w:t>
      </w:r>
      <w:r>
        <w:tab/>
      </w:r>
      <w:r>
        <w:fldChar w:fldCharType="begin"/>
      </w:r>
      <w:r>
        <w:instrText xml:space="preserve"> PAGEREF _Toc7912 \h </w:instrText>
      </w:r>
      <w:r>
        <w:fldChar w:fldCharType="separate"/>
      </w:r>
      <w:r>
        <w:t>78</w:t>
      </w:r>
      <w:r>
        <w:fldChar w:fldCharType="end"/>
      </w:r>
      <w:r>
        <w:fldChar w:fldCharType="end"/>
      </w:r>
    </w:p>
    <w:p w14:paraId="3CCE7984">
      <w:pPr>
        <w:pStyle w:val="14"/>
        <w:tabs>
          <w:tab w:val="right" w:leader="dot" w:pos="8306"/>
        </w:tabs>
      </w:pPr>
      <w:r>
        <w:fldChar w:fldCharType="begin"/>
      </w:r>
      <w:r>
        <w:instrText xml:space="preserve"> HYPERLINK \l _Toc11207 </w:instrText>
      </w:r>
      <w:r>
        <w:fldChar w:fldCharType="separate"/>
      </w:r>
      <w:r>
        <w:rPr>
          <w:lang w:val="en-US"/>
        </w:rPr>
        <w:t>附图</w:t>
      </w:r>
      <w:r>
        <w:rPr>
          <w:rFonts w:hint="eastAsia"/>
          <w:lang w:val="en-US"/>
        </w:rPr>
        <w:t>7</w:t>
      </w:r>
      <w:r>
        <w:rPr>
          <w:lang w:val="en-US"/>
        </w:rPr>
        <w:t xml:space="preserve"> 现场照片</w:t>
      </w:r>
      <w:r>
        <w:tab/>
      </w:r>
      <w:r>
        <w:fldChar w:fldCharType="begin"/>
      </w:r>
      <w:r>
        <w:instrText xml:space="preserve"> PAGEREF _Toc11207 \h </w:instrText>
      </w:r>
      <w:r>
        <w:fldChar w:fldCharType="separate"/>
      </w:r>
      <w:r>
        <w:t>79</w:t>
      </w:r>
      <w:r>
        <w:fldChar w:fldCharType="end"/>
      </w:r>
      <w:r>
        <w:fldChar w:fldCharType="end"/>
      </w:r>
    </w:p>
    <w:p w14:paraId="35ABFC20">
      <w:pPr>
        <w:pStyle w:val="14"/>
        <w:tabs>
          <w:tab w:val="right" w:leader="dot" w:pos="8306"/>
        </w:tabs>
      </w:pPr>
      <w:r>
        <w:fldChar w:fldCharType="begin"/>
      </w:r>
      <w:r>
        <w:instrText xml:space="preserve"> HYPERLINK \l _Toc2427 </w:instrText>
      </w:r>
      <w:r>
        <w:fldChar w:fldCharType="separate"/>
      </w:r>
      <w:r>
        <w:rPr>
          <w:lang w:val="en-US"/>
        </w:rPr>
        <w:t>附图</w:t>
      </w:r>
      <w:r>
        <w:rPr>
          <w:rFonts w:hint="eastAsia"/>
          <w:lang w:val="en-US"/>
        </w:rPr>
        <w:t>8</w:t>
      </w:r>
      <w:r>
        <w:rPr>
          <w:lang w:val="en-US"/>
        </w:rPr>
        <w:t xml:space="preserve"> 水功能区划图</w:t>
      </w:r>
      <w:r>
        <w:tab/>
      </w:r>
      <w:r>
        <w:fldChar w:fldCharType="begin"/>
      </w:r>
      <w:r>
        <w:instrText xml:space="preserve"> PAGEREF _Toc2427 \h </w:instrText>
      </w:r>
      <w:r>
        <w:fldChar w:fldCharType="separate"/>
      </w:r>
      <w:r>
        <w:t>80</w:t>
      </w:r>
      <w:r>
        <w:fldChar w:fldCharType="end"/>
      </w:r>
      <w:r>
        <w:fldChar w:fldCharType="end"/>
      </w:r>
    </w:p>
    <w:p w14:paraId="139571A8">
      <w:pPr>
        <w:sectPr>
          <w:headerReference r:id="rId5" w:type="default"/>
          <w:pgSz w:w="11906" w:h="16838"/>
          <w:pgMar w:top="1440" w:right="1800" w:bottom="1440" w:left="1800" w:header="851" w:footer="992" w:gutter="0"/>
          <w:cols w:space="425" w:num="1"/>
          <w:docGrid w:type="lines" w:linePitch="312" w:charSpace="0"/>
        </w:sectPr>
      </w:pPr>
      <w:r>
        <w:fldChar w:fldCharType="end"/>
      </w:r>
    </w:p>
    <w:p w14:paraId="09257096">
      <w:pPr>
        <w:pStyle w:val="4"/>
      </w:pPr>
      <w:bookmarkStart w:id="1" w:name="_Toc7692"/>
      <w:bookmarkStart w:id="2" w:name="_Toc14966"/>
      <w:bookmarkStart w:id="3" w:name="_Toc2928"/>
      <w:bookmarkStart w:id="4" w:name="_Toc30305"/>
      <w:bookmarkStart w:id="5" w:name="_Toc20759"/>
      <w:bookmarkStart w:id="6" w:name="_Toc32054"/>
      <w:bookmarkStart w:id="7" w:name="_Toc13223"/>
      <w:bookmarkStart w:id="8" w:name="_Toc12644"/>
      <w:bookmarkStart w:id="9" w:name="_Toc25657"/>
      <w:bookmarkStart w:id="10" w:name="_Toc18813"/>
      <w:bookmarkStart w:id="11" w:name="_Toc22747"/>
      <w:r>
        <w:rPr>
          <w:szCs w:val="30"/>
        </w:rPr>
        <w:t>第一章 总则</w:t>
      </w:r>
      <w:bookmarkEnd w:id="1"/>
      <w:bookmarkEnd w:id="2"/>
      <w:bookmarkEnd w:id="3"/>
      <w:bookmarkEnd w:id="4"/>
      <w:bookmarkEnd w:id="5"/>
      <w:bookmarkEnd w:id="6"/>
      <w:bookmarkEnd w:id="7"/>
      <w:bookmarkEnd w:id="8"/>
      <w:bookmarkEnd w:id="9"/>
      <w:bookmarkEnd w:id="10"/>
      <w:bookmarkEnd w:id="11"/>
    </w:p>
    <w:p w14:paraId="76CF16B2">
      <w:pPr>
        <w:pStyle w:val="5"/>
      </w:pPr>
      <w:bookmarkStart w:id="12" w:name="_Toc465897588"/>
      <w:bookmarkStart w:id="13" w:name="_Toc235322117"/>
      <w:bookmarkStart w:id="14" w:name="_Toc199732176"/>
      <w:bookmarkStart w:id="15" w:name="_Toc245202208"/>
      <w:bookmarkStart w:id="16" w:name="_Toc200509458"/>
      <w:bookmarkStart w:id="17" w:name="_Toc369343686"/>
      <w:bookmarkStart w:id="18" w:name="_Toc439182451"/>
      <w:bookmarkStart w:id="19" w:name="_Toc242874808"/>
      <w:bookmarkStart w:id="20" w:name="_Toc200282104"/>
      <w:bookmarkStart w:id="21" w:name="_Toc200281997"/>
      <w:bookmarkStart w:id="22" w:name="_Toc200192873"/>
      <w:bookmarkStart w:id="23" w:name="_Toc252183386"/>
      <w:bookmarkStart w:id="24" w:name="_Toc200282271"/>
      <w:bookmarkStart w:id="25" w:name="_Toc439663644"/>
      <w:bookmarkStart w:id="26" w:name="_Toc233904590"/>
      <w:bookmarkStart w:id="27" w:name="_Toc242665285"/>
      <w:bookmarkStart w:id="28" w:name="_Toc244050093"/>
      <w:bookmarkStart w:id="29" w:name="_Toc474100657"/>
      <w:bookmarkStart w:id="30" w:name="_Toc247531217"/>
      <w:bookmarkStart w:id="31" w:name="_Toc21640"/>
      <w:bookmarkStart w:id="32" w:name="_Toc200281806"/>
      <w:bookmarkStart w:id="33" w:name="_Toc242957257"/>
      <w:bookmarkStart w:id="34" w:name="_Toc200193249"/>
      <w:bookmarkStart w:id="35" w:name="_Toc418461287"/>
      <w:bookmarkStart w:id="36" w:name="_Toc231867415"/>
      <w:bookmarkStart w:id="37" w:name="_Toc439182232"/>
      <w:bookmarkStart w:id="38" w:name="_Toc235085286"/>
      <w:bookmarkStart w:id="39" w:name="_Toc24079"/>
      <w:bookmarkStart w:id="40" w:name="_Toc2486"/>
      <w:bookmarkStart w:id="41" w:name="_Toc26526"/>
      <w:bookmarkStart w:id="42" w:name="_Toc9473"/>
      <w:bookmarkStart w:id="43" w:name="_Toc19436"/>
      <w:bookmarkStart w:id="44" w:name="_Toc14318"/>
      <w:bookmarkStart w:id="45" w:name="_Toc15630"/>
      <w:bookmarkStart w:id="46" w:name="_Toc29108"/>
      <w:bookmarkStart w:id="47" w:name="_Toc24530"/>
      <w:bookmarkStart w:id="48" w:name="_Toc34"/>
      <w:bookmarkStart w:id="49" w:name="_Toc10787"/>
      <w:bookmarkStart w:id="50" w:name="_Toc4107"/>
      <w:r>
        <w:t>1.1项目来源</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t>及建设必要性</w:t>
      </w:r>
      <w:bookmarkEnd w:id="39"/>
      <w:bookmarkEnd w:id="40"/>
      <w:bookmarkEnd w:id="41"/>
      <w:bookmarkEnd w:id="42"/>
      <w:bookmarkEnd w:id="43"/>
      <w:bookmarkEnd w:id="44"/>
      <w:bookmarkEnd w:id="45"/>
      <w:bookmarkEnd w:id="46"/>
      <w:bookmarkEnd w:id="47"/>
      <w:bookmarkEnd w:id="48"/>
      <w:bookmarkEnd w:id="49"/>
      <w:bookmarkEnd w:id="50"/>
    </w:p>
    <w:p w14:paraId="3F384679">
      <w:pPr>
        <w:pStyle w:val="6"/>
      </w:pPr>
      <w:bookmarkStart w:id="51" w:name="_Toc19354"/>
      <w:bookmarkStart w:id="52" w:name="_Toc30553"/>
      <w:bookmarkStart w:id="53" w:name="_Toc10783"/>
      <w:bookmarkStart w:id="54" w:name="_Toc26152"/>
      <w:bookmarkStart w:id="55" w:name="_Toc11967"/>
      <w:bookmarkStart w:id="56" w:name="_Toc30492"/>
      <w:bookmarkStart w:id="57" w:name="_Toc20931"/>
      <w:bookmarkStart w:id="58" w:name="_Toc17998"/>
      <w:bookmarkStart w:id="59" w:name="_Toc20641"/>
      <w:bookmarkStart w:id="60" w:name="_Toc22374"/>
      <w:bookmarkStart w:id="61" w:name="_Toc2236"/>
      <w:bookmarkStart w:id="62" w:name="_Toc242957258"/>
      <w:bookmarkStart w:id="63" w:name="_Toc199732177"/>
      <w:bookmarkStart w:id="64" w:name="_Toc242665286"/>
      <w:bookmarkStart w:id="65" w:name="_Toc200281807"/>
      <w:bookmarkStart w:id="66" w:name="_Toc247531218"/>
      <w:bookmarkStart w:id="67" w:name="_Toc200192874"/>
      <w:bookmarkStart w:id="68" w:name="_Toc200282105"/>
      <w:bookmarkStart w:id="69" w:name="_Toc242874809"/>
      <w:bookmarkStart w:id="70" w:name="_Toc245202209"/>
      <w:bookmarkStart w:id="71" w:name="_Toc235322118"/>
      <w:bookmarkStart w:id="72" w:name="_Toc200193250"/>
      <w:bookmarkStart w:id="73" w:name="_Toc231867416"/>
      <w:bookmarkStart w:id="74" w:name="_Toc233904591"/>
      <w:bookmarkStart w:id="75" w:name="_Toc200282272"/>
      <w:bookmarkStart w:id="76" w:name="_Toc244050094"/>
      <w:bookmarkStart w:id="77" w:name="_Toc252183387"/>
      <w:bookmarkStart w:id="78" w:name="_Toc235085287"/>
      <w:bookmarkStart w:id="79" w:name="_Toc200281998"/>
      <w:bookmarkStart w:id="80" w:name="_Toc200509459"/>
      <w:r>
        <w:t>1.1.1项目来源</w:t>
      </w:r>
      <w:bookmarkEnd w:id="51"/>
      <w:bookmarkEnd w:id="52"/>
      <w:bookmarkEnd w:id="53"/>
      <w:bookmarkEnd w:id="54"/>
      <w:bookmarkEnd w:id="55"/>
      <w:bookmarkEnd w:id="56"/>
      <w:bookmarkEnd w:id="57"/>
      <w:bookmarkEnd w:id="58"/>
      <w:bookmarkEnd w:id="59"/>
      <w:bookmarkEnd w:id="60"/>
      <w:bookmarkEnd w:id="61"/>
    </w:p>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14:paraId="3741DB56">
      <w:pPr>
        <w:pStyle w:val="8"/>
      </w:pPr>
      <w:r>
        <w:t>衡南县</w:t>
      </w:r>
      <w:r>
        <w:rPr>
          <w:rFonts w:hint="eastAsia"/>
        </w:rPr>
        <w:t>三塘镇污水处理厂</w:t>
      </w:r>
      <w:r>
        <w:t>位于</w:t>
      </w:r>
      <w:r>
        <w:rPr>
          <w:rFonts w:hint="eastAsia"/>
        </w:rPr>
        <w:t>衡南县三塘镇东南角原柿江故道出口处</w:t>
      </w:r>
      <w:r>
        <w:t>，</w:t>
      </w:r>
      <w:r>
        <w:rPr>
          <w:rFonts w:hint="eastAsia"/>
        </w:rPr>
        <w:t>设计处理规模10000</w:t>
      </w:r>
      <w:r>
        <w:t>m³/d，采用</w:t>
      </w:r>
      <w:r>
        <w:rPr>
          <w:rFonts w:hint="eastAsia"/>
        </w:rPr>
        <w:t>改良型氧化沟+絮凝沉淀+滤布滤池深度处理</w:t>
      </w:r>
      <w:r>
        <w:t>工艺。</w:t>
      </w:r>
      <w:r>
        <w:rPr>
          <w:rFonts w:hint="eastAsia"/>
        </w:rPr>
        <w:t>2015年8月</w:t>
      </w:r>
      <w:r>
        <w:t>，编制了《</w:t>
      </w:r>
      <w:r>
        <w:rPr>
          <w:rFonts w:hint="eastAsia"/>
        </w:rPr>
        <w:t>衡南县三塘镇污水处理工程</w:t>
      </w:r>
      <w:r>
        <w:t>项目环境影响报告表》的编制工作，并于</w:t>
      </w:r>
      <w:r>
        <w:rPr>
          <w:rFonts w:hint="eastAsia"/>
        </w:rPr>
        <w:t>2015年8月5日</w:t>
      </w:r>
      <w:r>
        <w:t>取得了衡阳市生态环境局</w:t>
      </w:r>
      <w:r>
        <w:rPr>
          <w:rFonts w:hint="eastAsia"/>
        </w:rPr>
        <w:t>（原衡阳市环保局）</w:t>
      </w:r>
      <w:r>
        <w:t>《关于</w:t>
      </w:r>
      <w:r>
        <w:rPr>
          <w:rFonts w:hint="eastAsia"/>
        </w:rPr>
        <w:t>衡南县三塘镇污水处理工程</w:t>
      </w:r>
      <w:r>
        <w:t>项目环境影响报告表的批复》（</w:t>
      </w:r>
      <w:r>
        <w:rPr>
          <w:rFonts w:hint="eastAsia"/>
        </w:rPr>
        <w:t>衡环评[2015]017号</w:t>
      </w:r>
      <w:r>
        <w:t>）。</w:t>
      </w:r>
      <w:r>
        <w:rPr>
          <w:rFonts w:hint="eastAsia"/>
        </w:rPr>
        <w:t>2016年本项目开工建设，于2020年8月完成项目主体工程及配套管网建设。</w:t>
      </w:r>
    </w:p>
    <w:p w14:paraId="7992E9FC">
      <w:pPr>
        <w:pStyle w:val="8"/>
      </w:pPr>
      <w:r>
        <w:rPr>
          <w:rFonts w:hint="eastAsia"/>
        </w:rPr>
        <w:t>2019年08月30日，衡南县三塘镇污水处理厂的运营单位衡阳市泰达水务投资有限公司开展了排污许可证申请工作，取得衡阳市生态环境局发的排污许可证，2022年9月7日完成续证工作，排污许可证编号为91430400597588926J001R。</w:t>
      </w:r>
    </w:p>
    <w:p w14:paraId="59050A8D">
      <w:pPr>
        <w:pStyle w:val="8"/>
      </w:pPr>
      <w:r>
        <w:rPr>
          <w:rFonts w:hint="eastAsia"/>
        </w:rPr>
        <w:t>2023年3月，衡南县三塘镇污水处理厂进出口在线监测设备进行更换，2023年4月，由湖南星源环保设备有限公司承建该厂废水进出水口污染源在线监测系统；已于2023年4月份委托湖南中雁环保科技有限公司开展三塘污水处理厂污染源在线监测系统安装建设验收报告编制及联网验收工作，2023年5月20日完成所有废水在线监测设备的安装、调试工作。</w:t>
      </w:r>
    </w:p>
    <w:p w14:paraId="01BB926F">
      <w:pPr>
        <w:pStyle w:val="8"/>
      </w:pPr>
      <w:r>
        <w:rPr>
          <w:rFonts w:hint="eastAsia"/>
        </w:rPr>
        <w:t>2023年4月24日，衡南县三塘镇污水处理厂突发环境事件应急预案已完成评审备案工作，备案编号为430422-2023-023-L。2023年5月对项目进行了竣工验收。</w:t>
      </w:r>
    </w:p>
    <w:p w14:paraId="6B27D84B">
      <w:pPr>
        <w:pStyle w:val="8"/>
      </w:pPr>
      <w:r>
        <w:t>污水</w:t>
      </w:r>
      <w:r>
        <w:rPr>
          <w:rFonts w:hint="eastAsia"/>
          <w:lang w:val="en-US" w:eastAsia="zh-Hans"/>
        </w:rPr>
        <w:t>处理</w:t>
      </w:r>
      <w:r>
        <w:t>厂尾水排污口设置在</w:t>
      </w:r>
      <w:r>
        <w:rPr>
          <w:rFonts w:hint="eastAsia"/>
        </w:rPr>
        <w:t>柿江河</w:t>
      </w:r>
      <w:r>
        <w:t>，设计尾水外排废水的量为10000m³/d，尾水排放口位于</w:t>
      </w:r>
      <w:r>
        <w:rPr>
          <w:rFonts w:hint="eastAsia"/>
        </w:rPr>
        <w:t>污水处理厂南侧柿江河左岸</w:t>
      </w:r>
      <w:r>
        <w:t>，地理坐标：东经112°30′18.479″，北纬26°51′53.569″。目前衡南县衡南县三塘镇污水处理厂尾水排污专管及排污口已建设完成</w:t>
      </w:r>
      <w:r>
        <w:rPr>
          <w:rFonts w:hint="eastAsia"/>
        </w:rPr>
        <w:t>并</w:t>
      </w:r>
      <w:r>
        <w:t>投入使用。</w:t>
      </w:r>
    </w:p>
    <w:p w14:paraId="3EFB0FC2">
      <w:pPr>
        <w:pStyle w:val="8"/>
      </w:pPr>
      <w:r>
        <w:t>为严格执行水利部《入河排污口监督管理办法》（水利部令第47号），促进水资源的优化配置，保证水资源可持续利用，保障建设项目的合理排水要求，衡南县三塘镇人民政府委托</w:t>
      </w:r>
      <w:r>
        <w:rPr>
          <w:rFonts w:hint="eastAsia"/>
        </w:rPr>
        <w:t>衡阳祥祺咨询服务有限公司</w:t>
      </w:r>
      <w:r>
        <w:t>（以下简称：我单位）编制了《衡南县三塘镇污水处理工程项目-衡南县三塘镇污水处理厂入河排污口设置论证报告》（以下简称：入河排污口设置论证报告）。</w:t>
      </w:r>
    </w:p>
    <w:p w14:paraId="60A5ED08">
      <w:pPr>
        <w:pStyle w:val="8"/>
      </w:pPr>
      <w:r>
        <w:t>通过实地查勘，收集衡南县</w:t>
      </w:r>
      <w:r>
        <w:rPr>
          <w:rFonts w:hint="eastAsia"/>
        </w:rPr>
        <w:t>衡南县三塘镇污水处理厂</w:t>
      </w:r>
      <w:r>
        <w:t>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行政主管部门审批入河排污口以及建设单位合理设置入河排污口提供科学依据，以保证生活、生产和生态用水安全。</w:t>
      </w:r>
    </w:p>
    <w:p w14:paraId="11CBD9D7">
      <w:pPr>
        <w:pStyle w:val="6"/>
      </w:pPr>
      <w:bookmarkStart w:id="81" w:name="_Toc8297"/>
      <w:bookmarkStart w:id="82" w:name="_Toc28090"/>
      <w:bookmarkStart w:id="83" w:name="_Toc1144"/>
      <w:bookmarkStart w:id="84" w:name="_Toc13278"/>
      <w:bookmarkStart w:id="85" w:name="_Toc28017"/>
      <w:bookmarkStart w:id="86" w:name="_Toc24802"/>
      <w:bookmarkStart w:id="87" w:name="_Toc6915"/>
      <w:bookmarkStart w:id="88" w:name="_Toc13496"/>
      <w:bookmarkStart w:id="89" w:name="_Toc22518"/>
      <w:bookmarkStart w:id="90" w:name="_Toc22843"/>
      <w:bookmarkStart w:id="91" w:name="_Toc13976"/>
      <w:r>
        <w:t>1.1.2项目建设必要性</w:t>
      </w:r>
      <w:bookmarkEnd w:id="81"/>
      <w:bookmarkEnd w:id="82"/>
      <w:bookmarkEnd w:id="83"/>
      <w:bookmarkEnd w:id="84"/>
      <w:bookmarkEnd w:id="85"/>
      <w:bookmarkEnd w:id="86"/>
      <w:bookmarkEnd w:id="87"/>
      <w:bookmarkEnd w:id="88"/>
      <w:bookmarkEnd w:id="89"/>
      <w:bookmarkEnd w:id="90"/>
      <w:bookmarkEnd w:id="91"/>
    </w:p>
    <w:p w14:paraId="5BD35107">
      <w:pPr>
        <w:ind w:firstLine="480" w:firstLineChars="200"/>
      </w:pPr>
      <w:r>
        <w:rPr>
          <w:rFonts w:hint="eastAsia"/>
        </w:rPr>
        <w:t>三塘镇镇</w:t>
      </w:r>
      <w:r>
        <w:t>区市政供水已普及，由自来水厂集中供水。居民户内基本有给水排水卫生设备和淋浴设备。</w:t>
      </w:r>
      <w:r>
        <w:rPr>
          <w:rFonts w:hint="eastAsia"/>
        </w:rPr>
        <w:t>三塘镇镇</w:t>
      </w:r>
      <w:r>
        <w:t>区现状排水体制总体为雨污</w:t>
      </w:r>
      <w:r>
        <w:rPr>
          <w:rFonts w:hint="eastAsia"/>
        </w:rPr>
        <w:t>分</w:t>
      </w:r>
      <w:r>
        <w:t>流制，但是不成系统，而且污水管道严重破损已近失功能，部分生活污水、雨水基本通过自然地形排放，或经沟渠、管道收集后，就近直接排入农田或附近</w:t>
      </w:r>
      <w:r>
        <w:rPr>
          <w:rFonts w:hint="eastAsia"/>
        </w:rPr>
        <w:t>柿江河</w:t>
      </w:r>
      <w:r>
        <w:t>。本项目为镇污水处理厂建设项目，其建设将有效杜绝</w:t>
      </w:r>
      <w:r>
        <w:rPr>
          <w:rFonts w:hint="eastAsia"/>
        </w:rPr>
        <w:t>三塘镇</w:t>
      </w:r>
      <w:r>
        <w:t>生活污水未经处理直接排放的现象，污水经处理达标排放后可改善区域水环境质量具有非常积极的作用。同时，项目的建设对改善下游河流以及当地的水环境质量都有十分积极的意义，进而产生明显的环境效益。</w:t>
      </w:r>
    </w:p>
    <w:p w14:paraId="7C760F2D">
      <w:pPr>
        <w:pStyle w:val="5"/>
      </w:pPr>
      <w:bookmarkStart w:id="92" w:name="_Toc9152"/>
      <w:bookmarkStart w:id="93" w:name="_Toc25308"/>
      <w:bookmarkStart w:id="94" w:name="_Toc25624"/>
      <w:bookmarkStart w:id="95" w:name="_Toc32206"/>
      <w:bookmarkStart w:id="96" w:name="_Toc30023"/>
      <w:bookmarkStart w:id="97" w:name="_Toc465897589"/>
      <w:bookmarkStart w:id="98" w:name="_Toc11817"/>
      <w:bookmarkStart w:id="99" w:name="_Toc474100658"/>
      <w:bookmarkStart w:id="100" w:name="_Toc439663645"/>
      <w:bookmarkStart w:id="101" w:name="_Toc19001"/>
      <w:bookmarkStart w:id="102" w:name="_Toc439182233"/>
      <w:bookmarkStart w:id="103" w:name="_Toc439182452"/>
      <w:bookmarkStart w:id="104" w:name="_Toc369343687"/>
      <w:bookmarkStart w:id="105" w:name="_Toc26798"/>
      <w:bookmarkStart w:id="106" w:name="_Toc418461288"/>
      <w:bookmarkStart w:id="107" w:name="_Toc25656"/>
      <w:bookmarkStart w:id="108" w:name="_Toc1134"/>
      <w:bookmarkStart w:id="109" w:name="_Toc13438"/>
      <w:bookmarkStart w:id="110" w:name="_Toc16388"/>
      <w:bookmarkStart w:id="111" w:name="_Toc9100"/>
      <w:r>
        <w:t>1.2论证目的</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369EF4C1">
      <w:pPr>
        <w:snapToGrid w:val="0"/>
        <w:ind w:firstLine="480" w:firstLineChars="200"/>
      </w:pPr>
      <w:bookmarkStart w:id="112" w:name="_Toc200282106"/>
      <w:bookmarkStart w:id="113" w:name="_Toc369343688"/>
      <w:bookmarkStart w:id="114" w:name="_Toc418461289"/>
      <w:bookmarkStart w:id="115" w:name="_Toc200192875"/>
      <w:bookmarkStart w:id="116" w:name="_Toc199732178"/>
      <w:bookmarkStart w:id="117" w:name="_Toc242957259"/>
      <w:bookmarkStart w:id="118" w:name="_Toc244050095"/>
      <w:bookmarkStart w:id="119" w:name="_Toc200282273"/>
      <w:bookmarkStart w:id="120" w:name="_Toc247531219"/>
      <w:bookmarkStart w:id="121" w:name="_Toc200509460"/>
      <w:bookmarkStart w:id="122" w:name="_Toc245202210"/>
      <w:bookmarkStart w:id="123" w:name="_Toc200281999"/>
      <w:bookmarkStart w:id="124" w:name="_Toc233904592"/>
      <w:bookmarkStart w:id="125" w:name="_Toc235322119"/>
      <w:bookmarkStart w:id="126" w:name="_Toc231867417"/>
      <w:bookmarkStart w:id="127" w:name="_Toc200281808"/>
      <w:bookmarkStart w:id="128" w:name="_Toc242665287"/>
      <w:bookmarkStart w:id="129" w:name="_Toc252183388"/>
      <w:bookmarkStart w:id="130" w:name="_Toc235085288"/>
      <w:bookmarkStart w:id="131" w:name="_Toc200193251"/>
      <w:bookmarkStart w:id="132" w:name="_Toc242874810"/>
      <w:r>
        <w:t>建设项目入河排污口设置专题论证直接为入河排污口设置申请许可制定服务，是深化入河排污口监督管理的要求，是入河排污口设置许可审批科学化、合理化的技术保障。开展本项目入河排污口设置论证的目的在于分析入河排污口有关信息，在满足水功能区（或水域）保护要求的前提下，论证入河排污口设置对水功能区、水生态和第三者权益的影响，并分析入河排污口设置的合理性，根据纳污能力、排污总量控制、水生态保护等要求，针对可能产生的不利影响提出水资源保护措施，优化入河排污口设置方案，为各级行政主管部门或流域管理机构审批入河排污口以及建设单位合理设置入河排污口提供科学依据，以保障生活、生态用水安全。</w:t>
      </w:r>
    </w:p>
    <w:p w14:paraId="41346C34">
      <w:pPr>
        <w:pStyle w:val="5"/>
      </w:pPr>
      <w:bookmarkStart w:id="133" w:name="_Toc14395"/>
      <w:bookmarkStart w:id="134" w:name="_Toc10519"/>
      <w:bookmarkStart w:id="135" w:name="_Toc8224"/>
      <w:bookmarkStart w:id="136" w:name="_Toc9325"/>
      <w:bookmarkStart w:id="137" w:name="_Toc19865"/>
      <w:bookmarkStart w:id="138" w:name="_Toc21551"/>
      <w:bookmarkStart w:id="139" w:name="_Toc20413"/>
      <w:bookmarkStart w:id="140" w:name="_Toc7636"/>
      <w:bookmarkStart w:id="141" w:name="_Toc25521"/>
      <w:bookmarkStart w:id="142" w:name="_Toc31655"/>
      <w:bookmarkStart w:id="143" w:name="_Toc14469"/>
      <w:r>
        <w:t>1.3论证原则及依据</w:t>
      </w:r>
      <w:bookmarkEnd w:id="133"/>
      <w:bookmarkEnd w:id="134"/>
      <w:bookmarkEnd w:id="135"/>
      <w:bookmarkEnd w:id="136"/>
      <w:bookmarkEnd w:id="137"/>
      <w:bookmarkEnd w:id="138"/>
      <w:bookmarkEnd w:id="139"/>
      <w:bookmarkEnd w:id="140"/>
      <w:bookmarkEnd w:id="141"/>
      <w:bookmarkEnd w:id="142"/>
      <w:bookmarkEnd w:id="143"/>
    </w:p>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14:paraId="145AD8FE">
      <w:pPr>
        <w:pStyle w:val="6"/>
      </w:pPr>
      <w:bookmarkStart w:id="144" w:name="_Toc24734"/>
      <w:bookmarkStart w:id="145" w:name="_Toc1928"/>
      <w:bookmarkStart w:id="146" w:name="_Toc27023"/>
      <w:bookmarkStart w:id="147" w:name="_Toc18610"/>
      <w:bookmarkStart w:id="148" w:name="_Toc2213"/>
      <w:bookmarkStart w:id="149" w:name="_Toc24020"/>
      <w:bookmarkStart w:id="150" w:name="_Toc28159"/>
      <w:bookmarkStart w:id="151" w:name="_Toc22392"/>
      <w:bookmarkStart w:id="152" w:name="_Toc11337"/>
      <w:bookmarkStart w:id="153" w:name="_Toc22688"/>
      <w:bookmarkStart w:id="154" w:name="_Toc31551"/>
      <w:bookmarkStart w:id="155" w:name="_Toc26869"/>
      <w:bookmarkStart w:id="156" w:name="_Toc9268"/>
      <w:bookmarkStart w:id="157" w:name="_Toc26571"/>
      <w:bookmarkStart w:id="158" w:name="_Toc7160"/>
      <w:bookmarkStart w:id="159" w:name="_Toc10463"/>
      <w:bookmarkStart w:id="160" w:name="_Toc532"/>
      <w:r>
        <w:t>1.3.1论证</w:t>
      </w:r>
      <w:bookmarkEnd w:id="144"/>
      <w:bookmarkEnd w:id="145"/>
      <w:bookmarkEnd w:id="146"/>
      <w:bookmarkEnd w:id="147"/>
      <w:bookmarkEnd w:id="148"/>
      <w:bookmarkEnd w:id="149"/>
      <w:r>
        <w:t>原则</w:t>
      </w:r>
      <w:bookmarkEnd w:id="150"/>
      <w:bookmarkEnd w:id="151"/>
      <w:bookmarkEnd w:id="152"/>
      <w:bookmarkEnd w:id="153"/>
      <w:bookmarkEnd w:id="154"/>
      <w:bookmarkEnd w:id="155"/>
      <w:bookmarkEnd w:id="156"/>
      <w:bookmarkEnd w:id="157"/>
      <w:bookmarkEnd w:id="158"/>
      <w:bookmarkEnd w:id="159"/>
      <w:bookmarkEnd w:id="160"/>
    </w:p>
    <w:p w14:paraId="1123EFF3">
      <w:pPr>
        <w:pStyle w:val="8"/>
      </w:pPr>
      <w:r>
        <w:t>（1）符合国家法律、法规和相关政策的要求和规定。</w:t>
      </w:r>
    </w:p>
    <w:p w14:paraId="18A72862">
      <w:pPr>
        <w:pStyle w:val="8"/>
      </w:pPr>
      <w:r>
        <w:t>（2）符合国家和行业有关技术标准与规范、规程。</w:t>
      </w:r>
    </w:p>
    <w:p w14:paraId="188112FC">
      <w:pPr>
        <w:pStyle w:val="8"/>
      </w:pPr>
      <w:r>
        <w:t>（3）符合流域或区域的综合规划及水资源保护等专业规划。</w:t>
      </w:r>
    </w:p>
    <w:p w14:paraId="27A8960F">
      <w:pPr>
        <w:pStyle w:val="8"/>
      </w:pPr>
      <w:r>
        <w:t>（4）符合水功能区管理要求。</w:t>
      </w:r>
    </w:p>
    <w:p w14:paraId="18320BB8">
      <w:pPr>
        <w:pStyle w:val="6"/>
      </w:pPr>
      <w:bookmarkStart w:id="161" w:name="_Toc29384"/>
      <w:bookmarkStart w:id="162" w:name="_Toc27020"/>
      <w:bookmarkStart w:id="163" w:name="_Toc1099"/>
      <w:bookmarkStart w:id="164" w:name="_Toc28932"/>
      <w:bookmarkStart w:id="165" w:name="_Toc8404"/>
      <w:bookmarkStart w:id="166" w:name="_Toc17834"/>
      <w:bookmarkStart w:id="167" w:name="_Toc21442"/>
      <w:bookmarkStart w:id="168" w:name="_Toc2174"/>
      <w:bookmarkStart w:id="169" w:name="_Toc25181"/>
      <w:bookmarkStart w:id="170" w:name="_Toc20903"/>
      <w:bookmarkStart w:id="171" w:name="_Toc4829"/>
      <w:bookmarkStart w:id="172" w:name="_Toc200282111"/>
      <w:bookmarkStart w:id="173" w:name="_Toc233904597"/>
      <w:bookmarkStart w:id="174" w:name="_Toc245202215"/>
      <w:bookmarkStart w:id="175" w:name="_Toc247531224"/>
      <w:bookmarkStart w:id="176" w:name="_Toc244050100"/>
      <w:bookmarkStart w:id="177" w:name="_Toc199732183"/>
      <w:bookmarkStart w:id="178" w:name="_Toc252183393"/>
      <w:bookmarkStart w:id="179" w:name="_Toc200192880"/>
      <w:bookmarkStart w:id="180" w:name="_Toc200282278"/>
      <w:bookmarkStart w:id="181" w:name="_Toc242665292"/>
      <w:bookmarkStart w:id="182" w:name="_Toc200282004"/>
      <w:bookmarkStart w:id="183" w:name="_Toc200281813"/>
      <w:bookmarkStart w:id="184" w:name="_Toc200509465"/>
      <w:bookmarkStart w:id="185" w:name="_Toc231867422"/>
      <w:bookmarkStart w:id="186" w:name="_Toc235085293"/>
      <w:bookmarkStart w:id="187" w:name="_Toc242874815"/>
      <w:bookmarkStart w:id="188" w:name="_Toc242957264"/>
      <w:bookmarkStart w:id="189" w:name="_Toc235322124"/>
      <w:bookmarkStart w:id="190" w:name="_Toc200193256"/>
      <w:r>
        <w:t>1.3.2论证依据</w:t>
      </w:r>
      <w:bookmarkEnd w:id="161"/>
      <w:bookmarkEnd w:id="162"/>
      <w:bookmarkEnd w:id="163"/>
      <w:bookmarkEnd w:id="164"/>
      <w:bookmarkEnd w:id="165"/>
      <w:bookmarkEnd w:id="166"/>
      <w:bookmarkEnd w:id="167"/>
      <w:bookmarkEnd w:id="168"/>
      <w:bookmarkEnd w:id="169"/>
      <w:bookmarkEnd w:id="170"/>
      <w:bookmarkEnd w:id="171"/>
    </w:p>
    <w:p w14:paraId="2C67EF6D">
      <w:pPr>
        <w:pStyle w:val="7"/>
        <w:numPr>
          <w:ilvl w:val="0"/>
          <w:numId w:val="0"/>
        </w:numPr>
        <w:tabs>
          <w:tab w:val="clear" w:pos="720"/>
        </w:tabs>
      </w:pPr>
      <w:bookmarkStart w:id="191" w:name="_Toc15136"/>
      <w:bookmarkStart w:id="192" w:name="_Toc30970"/>
      <w:bookmarkStart w:id="193" w:name="_Toc5922"/>
      <w:bookmarkStart w:id="194" w:name="_Toc5655"/>
      <w:bookmarkStart w:id="195" w:name="_Toc648"/>
      <w:r>
        <w:rPr>
          <w:rFonts w:hint="eastAsia"/>
        </w:rPr>
        <w:t>1.3.2.1</w:t>
      </w:r>
      <w:r>
        <w:t>法律法规</w:t>
      </w:r>
      <w:bookmarkEnd w:id="191"/>
      <w:bookmarkEnd w:id="192"/>
      <w:bookmarkEnd w:id="193"/>
      <w:bookmarkEnd w:id="194"/>
      <w:bookmarkEnd w:id="195"/>
    </w:p>
    <w:p w14:paraId="3860AD0D">
      <w:pPr>
        <w:pStyle w:val="8"/>
      </w:pPr>
      <w:bookmarkStart w:id="196" w:name="_Toc242874812"/>
      <w:bookmarkStart w:id="197" w:name="_Toc235085290"/>
      <w:bookmarkStart w:id="198" w:name="_Toc200193253"/>
      <w:bookmarkStart w:id="199" w:name="_Toc199732180"/>
      <w:bookmarkStart w:id="200" w:name="_Toc244050097"/>
      <w:bookmarkStart w:id="201" w:name="_Toc200192877"/>
      <w:bookmarkStart w:id="202" w:name="_Toc200282275"/>
      <w:bookmarkStart w:id="203" w:name="_Toc200509462"/>
      <w:bookmarkStart w:id="204" w:name="_Toc242957261"/>
      <w:bookmarkStart w:id="205" w:name="_Toc252183390"/>
      <w:bookmarkStart w:id="206" w:name="_Toc242665289"/>
      <w:bookmarkStart w:id="207" w:name="_Toc235322121"/>
      <w:bookmarkStart w:id="208" w:name="_Toc200282001"/>
      <w:bookmarkStart w:id="209" w:name="_Toc200281810"/>
      <w:bookmarkStart w:id="210" w:name="_Toc418461291"/>
      <w:bookmarkStart w:id="211" w:name="_Toc369343690"/>
      <w:bookmarkStart w:id="212" w:name="_Toc200282108"/>
      <w:bookmarkStart w:id="213" w:name="_Toc233904594"/>
      <w:bookmarkStart w:id="214" w:name="_Toc247531221"/>
      <w:bookmarkStart w:id="215" w:name="_Toc245202212"/>
      <w:bookmarkStart w:id="216" w:name="_Toc231867419"/>
      <w:r>
        <w:t>（1）《中华人民共和国水法》（2016年9月1日实施）；</w:t>
      </w:r>
    </w:p>
    <w:p w14:paraId="4DB71B45">
      <w:pPr>
        <w:pStyle w:val="8"/>
      </w:pPr>
      <w:r>
        <w:t>（2）《中华人民共和国防洪法》（2016年9月1日实施）；</w:t>
      </w:r>
    </w:p>
    <w:p w14:paraId="518A70A2">
      <w:pPr>
        <w:pStyle w:val="8"/>
      </w:pPr>
      <w:r>
        <w:t>（3）《中华人民共和国水污染防治法》（2018年1月1日实施）；</w:t>
      </w:r>
    </w:p>
    <w:p w14:paraId="563643E9">
      <w:pPr>
        <w:pStyle w:val="8"/>
      </w:pPr>
      <w:r>
        <w:t>（4）《中华人民共和国水土保持法》（2011年3月1日实施）；</w:t>
      </w:r>
    </w:p>
    <w:p w14:paraId="51B83A69">
      <w:pPr>
        <w:pStyle w:val="8"/>
      </w:pPr>
      <w:r>
        <w:t>（5）《中华人民共和国环境保护法》（2015年1月1日实施）；</w:t>
      </w:r>
    </w:p>
    <w:p w14:paraId="0BD4D178">
      <w:pPr>
        <w:pStyle w:val="8"/>
      </w:pPr>
      <w:r>
        <w:t>（6）《中华人民共和国河道管理条例》（2018年3月19日实施）；</w:t>
      </w:r>
    </w:p>
    <w:p w14:paraId="2B9762F1">
      <w:pPr>
        <w:pStyle w:val="8"/>
      </w:pPr>
      <w:r>
        <w:t>（7）《中华人民共和国野生动物保护法》（2018年10月26日实施）；</w:t>
      </w:r>
    </w:p>
    <w:p w14:paraId="46376665">
      <w:pPr>
        <w:pStyle w:val="8"/>
      </w:pPr>
      <w:r>
        <w:t>（8）《中华人民共和国渔业法》(2014年3月1日实施)；</w:t>
      </w:r>
    </w:p>
    <w:p w14:paraId="6AB6A4AF">
      <w:pPr>
        <w:pStyle w:val="8"/>
      </w:pPr>
      <w:r>
        <w:t>（9）《中华人民共和国防洪法》（2016年7月2日修正）；</w:t>
      </w:r>
    </w:p>
    <w:p w14:paraId="027B9AC0">
      <w:pPr>
        <w:pStyle w:val="8"/>
      </w:pPr>
      <w:r>
        <w:t>（10）《建设项目环境保护管理条例》（国务院令第682号），（2017年10月1日实施）；</w:t>
      </w:r>
    </w:p>
    <w:p w14:paraId="418BFAF6">
      <w:pPr>
        <w:pStyle w:val="8"/>
      </w:pPr>
      <w:r>
        <w:t>（11）《中华人民共和国河道管理条例》（2017年10月7日修正）；</w:t>
      </w:r>
    </w:p>
    <w:p w14:paraId="0D490F6E">
      <w:pPr>
        <w:pStyle w:val="8"/>
      </w:pPr>
      <w:r>
        <w:t>（12）《关于做好入河排污口和水功能区划相关工作的通知》（环办水体〔2019〕36号，2019年4月24日）；</w:t>
      </w:r>
    </w:p>
    <w:p w14:paraId="24B523C6">
      <w:pPr>
        <w:pStyle w:val="8"/>
      </w:pPr>
      <w:r>
        <w:t>（13）《国务院关于实行最严格水资源管理制度的意见》（国发〔2012〕3号）；</w:t>
      </w:r>
    </w:p>
    <w:p w14:paraId="579CB4A4">
      <w:pPr>
        <w:pStyle w:val="8"/>
      </w:pPr>
      <w:r>
        <w:t>（14）湖南省生态环境厅、湖南</w:t>
      </w:r>
      <w:r>
        <w:rPr>
          <w:rFonts w:hint="eastAsia"/>
          <w:lang w:eastAsia="zh-CN"/>
        </w:rPr>
        <w:t>省农业农村厅</w:t>
      </w:r>
      <w:r>
        <w:t>、湖南省林业局《关于规范入河排污口设置审批工作的函》（湘环函[2021]71号），2021年4月28日；</w:t>
      </w:r>
    </w:p>
    <w:p w14:paraId="6E7750A3">
      <w:pPr>
        <w:pStyle w:val="8"/>
      </w:pPr>
      <w:r>
        <w:t>（15）《水行政许可实施办法》，（水利部令第23号）；</w:t>
      </w:r>
    </w:p>
    <w:p w14:paraId="5442BE49">
      <w:pPr>
        <w:pStyle w:val="8"/>
      </w:pPr>
      <w:r>
        <w:t>（16）《水功能区管理办法》（水利部水资源[2003]233号）；</w:t>
      </w:r>
    </w:p>
    <w:p w14:paraId="279D90EA">
      <w:pPr>
        <w:pStyle w:val="8"/>
      </w:pPr>
      <w:r>
        <w:t>（17）《入河排污口监督管理办法》（2015年12月16日修正）；</w:t>
      </w:r>
    </w:p>
    <w:p w14:paraId="6DB12F04">
      <w:pPr>
        <w:pStyle w:val="8"/>
      </w:pPr>
      <w:r>
        <w:t>（18）《关于加强入河排污口监督管理工作的通知》（水利部水资源[2005]79号）；</w:t>
      </w:r>
    </w:p>
    <w:p w14:paraId="3E813EB9">
      <w:pPr>
        <w:pStyle w:val="8"/>
      </w:pPr>
      <w:r>
        <w:t>（19）《湖南省入河排污口监督管理办法》（湘政发办〔2018〕44号，2018年7月12号实施）；</w:t>
      </w:r>
    </w:p>
    <w:p w14:paraId="3108599B">
      <w:pPr>
        <w:pStyle w:val="8"/>
      </w:pPr>
      <w:r>
        <w:t>（20）《湖南省人民政府关于公布湖南省县级以上地表水集中式饮用水水源保护区划定方案的通知》（湘政函（2016）176号）；</w:t>
      </w:r>
    </w:p>
    <w:p w14:paraId="2EC265DD">
      <w:pPr>
        <w:pStyle w:val="8"/>
      </w:pPr>
      <w:r>
        <w:t>（21）《湖南省湘江保护条例》（2012年9月27日湖南省第十一届人民代表大会常务委员会第三十一次会议通过，根据2018年11月30日湖南省第十三届人民代表大会常务委员会第八次会议《关于修改〈湖南省湘江保护条例〉的决定》修正）</w:t>
      </w:r>
      <w:r>
        <w:rPr>
          <w:rFonts w:hint="eastAsia"/>
        </w:rPr>
        <w:t>；</w:t>
      </w:r>
    </w:p>
    <w:p w14:paraId="7DB01007">
      <w:pPr>
        <w:pStyle w:val="8"/>
      </w:pPr>
      <w:r>
        <w:rPr>
          <w:rFonts w:hint="eastAsia"/>
        </w:rPr>
        <w:t>（22）《国务院办公厅关于加强入河入海排污口监督管理工作的实施意见》（国办函[2022]17号）。</w:t>
      </w:r>
    </w:p>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14:paraId="1558EA02">
      <w:pPr>
        <w:pStyle w:val="7"/>
        <w:numPr>
          <w:ilvl w:val="0"/>
          <w:numId w:val="0"/>
        </w:numPr>
        <w:tabs>
          <w:tab w:val="clear" w:pos="720"/>
        </w:tabs>
      </w:pPr>
      <w:bookmarkStart w:id="217" w:name="_Toc439182455"/>
      <w:bookmarkStart w:id="218" w:name="_Toc11805"/>
      <w:bookmarkStart w:id="219" w:name="_Toc465897592"/>
      <w:bookmarkStart w:id="220" w:name="_Toc30908"/>
      <w:bookmarkStart w:id="221" w:name="_Toc25326"/>
      <w:bookmarkStart w:id="222" w:name="_Toc474100661"/>
      <w:bookmarkStart w:id="223" w:name="_Toc19315"/>
      <w:bookmarkStart w:id="224" w:name="_Toc9409"/>
      <w:bookmarkStart w:id="225" w:name="_Toc439663648"/>
      <w:bookmarkStart w:id="226" w:name="_Toc439182236"/>
      <w:bookmarkStart w:id="227" w:name="_Toc242874813"/>
      <w:bookmarkStart w:id="228" w:name="_Toc200282276"/>
      <w:bookmarkStart w:id="229" w:name="_Toc200193254"/>
      <w:bookmarkStart w:id="230" w:name="_Toc247531222"/>
      <w:bookmarkStart w:id="231" w:name="_Toc244050098"/>
      <w:bookmarkStart w:id="232" w:name="_Toc242957262"/>
      <w:bookmarkStart w:id="233" w:name="_Toc235085291"/>
      <w:bookmarkStart w:id="234" w:name="_Toc245202213"/>
      <w:bookmarkStart w:id="235" w:name="_Toc242665290"/>
      <w:bookmarkStart w:id="236" w:name="_Toc233904595"/>
      <w:bookmarkStart w:id="237" w:name="_Toc200281811"/>
      <w:bookmarkStart w:id="238" w:name="_Toc231867420"/>
      <w:bookmarkStart w:id="239" w:name="_Toc369343691"/>
      <w:bookmarkStart w:id="240" w:name="_Toc200282002"/>
      <w:bookmarkStart w:id="241" w:name="_Toc418461292"/>
      <w:bookmarkStart w:id="242" w:name="_Toc199732181"/>
      <w:bookmarkStart w:id="243" w:name="_Toc200282109"/>
      <w:bookmarkStart w:id="244" w:name="_Toc252183391"/>
      <w:bookmarkStart w:id="245" w:name="_Toc200509463"/>
      <w:bookmarkStart w:id="246" w:name="_Toc200192878"/>
      <w:bookmarkStart w:id="247" w:name="_Toc235322122"/>
      <w:r>
        <w:rPr>
          <w:rFonts w:hint="eastAsia"/>
        </w:rPr>
        <w:t>1.3.2.2</w:t>
      </w:r>
      <w:r>
        <w:t>技术规程、规范</w:t>
      </w:r>
      <w:bookmarkEnd w:id="217"/>
      <w:bookmarkEnd w:id="218"/>
      <w:bookmarkEnd w:id="219"/>
      <w:bookmarkEnd w:id="220"/>
      <w:bookmarkEnd w:id="221"/>
      <w:bookmarkEnd w:id="222"/>
      <w:bookmarkEnd w:id="223"/>
      <w:bookmarkEnd w:id="224"/>
      <w:bookmarkEnd w:id="225"/>
      <w:bookmarkEnd w:id="226"/>
    </w:p>
    <w:p w14:paraId="0E2E23AF">
      <w:pPr>
        <w:pStyle w:val="8"/>
      </w:pPr>
      <w:r>
        <w:t>（1）《入河排污口管理技术导则》（SL532-2011）；</w:t>
      </w:r>
    </w:p>
    <w:p w14:paraId="7E6ECD1A">
      <w:pPr>
        <w:pStyle w:val="8"/>
      </w:pPr>
      <w:r>
        <w:t>（2）《入河排污口设置论证基本要求》（试行）；</w:t>
      </w:r>
    </w:p>
    <w:p w14:paraId="7413D07F">
      <w:pPr>
        <w:pStyle w:val="8"/>
      </w:pPr>
      <w:r>
        <w:t>（3）《镇（乡）村给水工程技术规程》（CJJ123-2008）；</w:t>
      </w:r>
    </w:p>
    <w:p w14:paraId="289F89EF">
      <w:pPr>
        <w:pStyle w:val="8"/>
      </w:pPr>
      <w:r>
        <w:t>（4）《城镇污水再生利用工程设计规范》（GB50335-2016）；</w:t>
      </w:r>
    </w:p>
    <w:p w14:paraId="15FF2E49">
      <w:pPr>
        <w:pStyle w:val="8"/>
      </w:pPr>
      <w:r>
        <w:t>（5）《水域纳污能力计算规程》（GB/T25173-2010）；</w:t>
      </w:r>
    </w:p>
    <w:p w14:paraId="71F73E53">
      <w:pPr>
        <w:pStyle w:val="8"/>
      </w:pPr>
      <w:r>
        <w:t>（6）《饮用水水源保护区划分技术规范》（HJ/T338-2018）；</w:t>
      </w:r>
    </w:p>
    <w:p w14:paraId="681DAE08">
      <w:pPr>
        <w:pStyle w:val="8"/>
      </w:pPr>
      <w:r>
        <w:t>（7）《环境影响评价技术导则 地表水环境》（HJ2.3-2018）；</w:t>
      </w:r>
    </w:p>
    <w:p w14:paraId="41F4487C">
      <w:pPr>
        <w:pStyle w:val="8"/>
      </w:pPr>
      <w:r>
        <w:t>（8）《水环境监测规范》（SL219-2018）；</w:t>
      </w:r>
    </w:p>
    <w:p w14:paraId="118689DB">
      <w:pPr>
        <w:pStyle w:val="8"/>
      </w:pPr>
      <w:r>
        <w:t>（9）《地表水水资源质量评价技术规程》（SL395-2007）；</w:t>
      </w:r>
    </w:p>
    <w:p w14:paraId="613454F9">
      <w:pPr>
        <w:pStyle w:val="8"/>
      </w:pPr>
      <w:r>
        <w:t>（10）《水资源评价导则》（SL/T238-1999）；</w:t>
      </w:r>
    </w:p>
    <w:p w14:paraId="4A7CF14D">
      <w:pPr>
        <w:pStyle w:val="8"/>
      </w:pPr>
      <w:r>
        <w:t>（11）《水利工程水利计算规范》（SL104-2015）；</w:t>
      </w:r>
    </w:p>
    <w:p w14:paraId="3BA2F994">
      <w:pPr>
        <w:pStyle w:val="8"/>
      </w:pPr>
      <w:r>
        <w:t>（12）《水文调查规范》（SL196-2015）；</w:t>
      </w:r>
    </w:p>
    <w:p w14:paraId="616C1CC6">
      <w:pPr>
        <w:pStyle w:val="8"/>
      </w:pPr>
      <w:r>
        <w:t>（13）《水利水电工程水文计算规范》（DL/T5431-2009）；</w:t>
      </w:r>
    </w:p>
    <w:p w14:paraId="42646D3C">
      <w:pPr>
        <w:pStyle w:val="8"/>
      </w:pPr>
      <w:r>
        <w:t>（14）《排污许可证申请与核发技术规范水处理（试行）》（HJ978-2018）；</w:t>
      </w:r>
    </w:p>
    <w:p w14:paraId="49C1FA1B">
      <w:pPr>
        <w:pStyle w:val="8"/>
      </w:pPr>
      <w:r>
        <w:t>（15）</w:t>
      </w:r>
      <w:r>
        <w:rPr>
          <w:rFonts w:hint="eastAsia"/>
        </w:rPr>
        <w:t>《入河（海）排污口命名与编码规则》（HJ1235-2021）</w:t>
      </w:r>
      <w:r>
        <w:t>；</w:t>
      </w:r>
    </w:p>
    <w:p w14:paraId="3F6FF582">
      <w:pPr>
        <w:pStyle w:val="8"/>
      </w:pPr>
      <w:r>
        <w:t>（16）《入河排污口设置论证报告技术导则》（征求意见稿）；</w:t>
      </w:r>
    </w:p>
    <w:p w14:paraId="34619780">
      <w:pPr>
        <w:pStyle w:val="8"/>
      </w:pPr>
      <w:r>
        <w:t>（17）《入河排污口监督管理技术指南 排污口分类（征求意见稿）》；</w:t>
      </w:r>
    </w:p>
    <w:p w14:paraId="12D7838E">
      <w:pPr>
        <w:pStyle w:val="8"/>
      </w:pPr>
      <w:r>
        <w:t>（18）《入河排污口监督管理技术指南</w:t>
      </w:r>
      <w:r>
        <w:rPr>
          <w:rFonts w:hint="eastAsia"/>
        </w:rPr>
        <w:t xml:space="preserve"> </w:t>
      </w:r>
      <w:r>
        <w:t>规范化建设（征求意见稿）》</w:t>
      </w:r>
      <w:r>
        <w:rPr>
          <w:rFonts w:hint="eastAsia"/>
        </w:rPr>
        <w:t>。</w:t>
      </w:r>
    </w:p>
    <w:p w14:paraId="652CA1C1">
      <w:pPr>
        <w:pStyle w:val="7"/>
        <w:numPr>
          <w:ilvl w:val="0"/>
          <w:numId w:val="0"/>
        </w:numPr>
        <w:tabs>
          <w:tab w:val="clear" w:pos="720"/>
        </w:tabs>
      </w:pPr>
      <w:bookmarkStart w:id="248" w:name="_Toc474100662"/>
      <w:bookmarkStart w:id="249" w:name="_Toc439182237"/>
      <w:bookmarkStart w:id="250" w:name="_Toc10680"/>
      <w:bookmarkStart w:id="251" w:name="_Toc26108"/>
      <w:bookmarkStart w:id="252" w:name="_Toc465897593"/>
      <w:bookmarkStart w:id="253" w:name="_Toc439182456"/>
      <w:bookmarkStart w:id="254" w:name="_Toc21529"/>
      <w:bookmarkStart w:id="255" w:name="_Toc439663649"/>
      <w:bookmarkStart w:id="256" w:name="_Toc4556"/>
      <w:bookmarkStart w:id="257" w:name="_Toc8502"/>
      <w:r>
        <w:rPr>
          <w:rFonts w:hint="eastAsia"/>
        </w:rPr>
        <w:t>1.3.2.3</w:t>
      </w:r>
      <w:r>
        <w:t>标准</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t>与规划</w:t>
      </w:r>
      <w:bookmarkEnd w:id="256"/>
      <w:bookmarkEnd w:id="257"/>
    </w:p>
    <w:p w14:paraId="18B3EEC5">
      <w:pPr>
        <w:pStyle w:val="8"/>
      </w:pPr>
      <w:bookmarkStart w:id="258" w:name="_Toc244050099"/>
      <w:bookmarkStart w:id="259" w:name="_Toc200282003"/>
      <w:bookmarkStart w:id="260" w:name="_Toc235085292"/>
      <w:bookmarkStart w:id="261" w:name="_Toc235322123"/>
      <w:bookmarkStart w:id="262" w:name="_Toc200282277"/>
      <w:bookmarkStart w:id="263" w:name="_Toc200281812"/>
      <w:bookmarkStart w:id="264" w:name="_Toc252183392"/>
      <w:bookmarkStart w:id="265" w:name="_Toc200282110"/>
      <w:bookmarkStart w:id="266" w:name="_Toc233904596"/>
      <w:bookmarkStart w:id="267" w:name="_Toc200193255"/>
      <w:bookmarkStart w:id="268" w:name="_Toc369343692"/>
      <w:bookmarkStart w:id="269" w:name="_Toc418461293"/>
      <w:bookmarkStart w:id="270" w:name="_Toc247531223"/>
      <w:bookmarkStart w:id="271" w:name="_Toc242874814"/>
      <w:bookmarkStart w:id="272" w:name="_Toc242957263"/>
      <w:bookmarkStart w:id="273" w:name="_Toc200192879"/>
      <w:bookmarkStart w:id="274" w:name="_Toc199732182"/>
      <w:bookmarkStart w:id="275" w:name="_Toc245202214"/>
      <w:bookmarkStart w:id="276" w:name="_Toc231867421"/>
      <w:bookmarkStart w:id="277" w:name="_Toc242665291"/>
      <w:bookmarkStart w:id="278" w:name="_Toc200509464"/>
      <w:r>
        <w:t>（1）《城镇污水处理厂污染物排放标准》（GB18918-2002）；</w:t>
      </w:r>
    </w:p>
    <w:p w14:paraId="60AE01E4">
      <w:pPr>
        <w:pStyle w:val="8"/>
      </w:pPr>
      <w:r>
        <w:t>（2）《湖南省城镇污水处理厂主要水污染物排放标准》（DB43/T1546-2018）；</w:t>
      </w:r>
    </w:p>
    <w:p w14:paraId="31BFD175">
      <w:pPr>
        <w:pStyle w:val="8"/>
      </w:pPr>
      <w:r>
        <w:t>（3）《地表水环境质量标准》(GB3838-2002)；</w:t>
      </w:r>
    </w:p>
    <w:p w14:paraId="7CFF7812">
      <w:pPr>
        <w:pStyle w:val="8"/>
      </w:pPr>
      <w:r>
        <w:t>（4）《地下水质量标准》（GB/T14848-2017）；</w:t>
      </w:r>
    </w:p>
    <w:p w14:paraId="5A04EE2C">
      <w:pPr>
        <w:pStyle w:val="8"/>
      </w:pPr>
      <w:r>
        <w:t>（5）《湖南省主要地表水系水环境功能区划》（DB43-2005）；</w:t>
      </w:r>
    </w:p>
    <w:p w14:paraId="54045AC5">
      <w:pPr>
        <w:pStyle w:val="8"/>
      </w:pPr>
      <w:r>
        <w:t>（6）《衡阳市水功能区划》（2010~2020）；</w:t>
      </w:r>
    </w:p>
    <w:p w14:paraId="24B79F38">
      <w:pPr>
        <w:pStyle w:val="8"/>
      </w:pPr>
      <w:r>
        <w:t>（7）《湖南省衡阳市水资源综合规划报告（2020-2035年）》。</w:t>
      </w:r>
    </w:p>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14:paraId="59F5EA63">
      <w:pPr>
        <w:pStyle w:val="7"/>
        <w:numPr>
          <w:ilvl w:val="0"/>
          <w:numId w:val="0"/>
        </w:numPr>
        <w:tabs>
          <w:tab w:val="clear" w:pos="720"/>
        </w:tabs>
      </w:pPr>
      <w:bookmarkStart w:id="279" w:name="_Toc18167"/>
      <w:bookmarkStart w:id="280" w:name="_Toc503775880"/>
      <w:bookmarkStart w:id="281" w:name="_Toc503777994"/>
      <w:bookmarkStart w:id="282" w:name="_Toc503776422"/>
      <w:bookmarkStart w:id="283" w:name="_Toc503775124"/>
      <w:bookmarkStart w:id="284" w:name="_Toc6672"/>
      <w:bookmarkStart w:id="285" w:name="_Toc19484"/>
      <w:bookmarkStart w:id="286" w:name="_Toc6585"/>
      <w:bookmarkStart w:id="287" w:name="_Toc503778289"/>
      <w:bookmarkStart w:id="288" w:name="_Toc503775731"/>
      <w:bookmarkStart w:id="289" w:name="_Toc17925"/>
      <w:r>
        <w:rPr>
          <w:rFonts w:hint="eastAsia"/>
        </w:rPr>
        <w:t>1.3.2.4</w:t>
      </w:r>
      <w:r>
        <w:t>技术资料及文件</w:t>
      </w:r>
      <w:bookmarkEnd w:id="279"/>
      <w:bookmarkEnd w:id="280"/>
      <w:bookmarkEnd w:id="281"/>
      <w:bookmarkEnd w:id="282"/>
      <w:bookmarkEnd w:id="283"/>
      <w:bookmarkEnd w:id="284"/>
      <w:bookmarkEnd w:id="285"/>
      <w:bookmarkEnd w:id="286"/>
      <w:bookmarkEnd w:id="287"/>
      <w:bookmarkEnd w:id="288"/>
      <w:bookmarkEnd w:id="289"/>
    </w:p>
    <w:p w14:paraId="43A2069C">
      <w:pPr>
        <w:pStyle w:val="8"/>
      </w:pPr>
      <w:r>
        <w:t>（1）《</w:t>
      </w:r>
      <w:r>
        <w:rPr>
          <w:rFonts w:hint="eastAsia"/>
        </w:rPr>
        <w:t>衡南县三塘镇污水处理工程</w:t>
      </w:r>
      <w:r>
        <w:t>项目环境影响报告表》（报批稿）；</w:t>
      </w:r>
    </w:p>
    <w:p w14:paraId="43CF2CC9">
      <w:pPr>
        <w:pStyle w:val="8"/>
      </w:pPr>
      <w:r>
        <w:t>（2）《关于对</w:t>
      </w:r>
      <w:r>
        <w:rPr>
          <w:rFonts w:hint="eastAsia"/>
        </w:rPr>
        <w:t>衡南县三塘镇污水处理工程</w:t>
      </w:r>
      <w:r>
        <w:t>项目环境影响报告表的批复》（</w:t>
      </w:r>
      <w:r>
        <w:rPr>
          <w:rFonts w:hint="eastAsia"/>
        </w:rPr>
        <w:t>衡阳市生态环境局（原衡阳市环保局）</w:t>
      </w:r>
      <w:r>
        <w:t>；</w:t>
      </w:r>
      <w:r>
        <w:rPr>
          <w:rFonts w:hint="eastAsia"/>
        </w:rPr>
        <w:t>衡环评[2015]017号</w:t>
      </w:r>
      <w:r>
        <w:t>））；</w:t>
      </w:r>
    </w:p>
    <w:p w14:paraId="5BBBA643">
      <w:pPr>
        <w:pStyle w:val="8"/>
      </w:pPr>
      <w:r>
        <w:t>（3）关于</w:t>
      </w:r>
      <w:r>
        <w:rPr>
          <w:rFonts w:hint="eastAsia"/>
        </w:rPr>
        <w:t>衡南县三塘镇污水处理工程</w:t>
      </w:r>
      <w:r>
        <w:t>项目可行性研究报告的批复；</w:t>
      </w:r>
    </w:p>
    <w:p w14:paraId="54903821">
      <w:pPr>
        <w:pStyle w:val="8"/>
      </w:pPr>
      <w:r>
        <w:t>（4）其他相关部门提供的资料。</w:t>
      </w:r>
    </w:p>
    <w:p w14:paraId="37161F10">
      <w:pPr>
        <w:pStyle w:val="5"/>
      </w:pPr>
      <w:bookmarkStart w:id="290" w:name="_Toc12275"/>
      <w:bookmarkStart w:id="291" w:name="_Toc17392"/>
      <w:bookmarkStart w:id="292" w:name="_Toc31719"/>
      <w:bookmarkStart w:id="293" w:name="_Toc439182458"/>
      <w:bookmarkStart w:id="294" w:name="_Toc27513"/>
      <w:bookmarkStart w:id="295" w:name="_Toc20661"/>
      <w:bookmarkStart w:id="296" w:name="_Toc369343693"/>
      <w:bookmarkStart w:id="297" w:name="_Toc465897595"/>
      <w:bookmarkStart w:id="298" w:name="_Toc19232"/>
      <w:bookmarkStart w:id="299" w:name="_Toc23551"/>
      <w:bookmarkStart w:id="300" w:name="_Toc8841"/>
      <w:bookmarkStart w:id="301" w:name="_Toc439182239"/>
      <w:bookmarkStart w:id="302" w:name="_Toc8681"/>
      <w:bookmarkStart w:id="303" w:name="_Toc24069"/>
      <w:bookmarkStart w:id="304" w:name="_Toc439663651"/>
      <w:bookmarkStart w:id="305" w:name="_Toc10334"/>
      <w:bookmarkStart w:id="306" w:name="_Toc418461294"/>
      <w:bookmarkStart w:id="307" w:name="_Toc474100664"/>
      <w:bookmarkStart w:id="308" w:name="_Toc24793"/>
      <w:bookmarkStart w:id="309" w:name="_Toc7242"/>
      <w:r>
        <w:t>1.4论证范围</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269E8596">
      <w:pPr>
        <w:pStyle w:val="8"/>
      </w:pPr>
      <w:r>
        <w:t>根据现场勘查发现，本项目拟设置的尾水排放口位于</w:t>
      </w:r>
      <w:r>
        <w:rPr>
          <w:rFonts w:hint="eastAsia"/>
        </w:rPr>
        <w:t>柿江河</w:t>
      </w:r>
      <w:r>
        <w:t>，流经约</w:t>
      </w:r>
      <w:r>
        <w:rPr>
          <w:rFonts w:hint="eastAsia"/>
        </w:rPr>
        <w:t>4.5</w:t>
      </w:r>
      <w:r>
        <w:t>km后汇入北侧的</w:t>
      </w:r>
      <w:r>
        <w:rPr>
          <w:rFonts w:hint="eastAsia"/>
        </w:rPr>
        <w:t>蒸水</w:t>
      </w:r>
      <w:r>
        <w:t>，</w:t>
      </w:r>
      <w:r>
        <w:rPr>
          <w:rFonts w:hint="eastAsia"/>
        </w:rPr>
        <w:t>柿江河</w:t>
      </w:r>
      <w:r>
        <w:t>目前未纳入《衡阳市水功能区划》（2010~2020年）划分水功能区。其所汇入的</w:t>
      </w:r>
      <w:r>
        <w:rPr>
          <w:rFonts w:hint="eastAsia"/>
        </w:rPr>
        <w:t>蒸水</w:t>
      </w:r>
      <w:r>
        <w:t>（衡阳县英陂拦河坝~蒸水河口段）。参照《衡阳市水功能区划》（2010~2020年）中蒸水（衡阳县英陂拦河坝~蒸水河口段）一级功能为开发利用区，二级功能区划为工业用水，水质管理目标为Ⅲ类。</w:t>
      </w:r>
    </w:p>
    <w:p w14:paraId="27EDFC51">
      <w:pPr>
        <w:pStyle w:val="8"/>
      </w:pPr>
      <w:r>
        <w:t>柿江河实际水质功能为农灌用水；项目尾水排放口下游10k范围内无取水口和饮用水源保护区分布。</w:t>
      </w:r>
    </w:p>
    <w:p w14:paraId="514F08A1">
      <w:pPr>
        <w:suppressAutoHyphens/>
        <w:topLinePunct/>
        <w:autoSpaceDE w:val="0"/>
        <w:snapToGrid w:val="0"/>
        <w:ind w:firstLine="480" w:firstLineChars="200"/>
        <w:rPr>
          <w:kern w:val="0"/>
        </w:rPr>
      </w:pPr>
      <w:r>
        <w:rPr>
          <w:kern w:val="0"/>
        </w:rPr>
        <w:t>根据《入河排污口设置论证报告技术导则》（征求意见稿）中要求，</w:t>
      </w:r>
      <w:r>
        <w:rPr>
          <w:rFonts w:hint="eastAsia"/>
          <w:kern w:val="0"/>
        </w:rPr>
        <w:t>“</w:t>
      </w:r>
      <w:r>
        <w:rPr>
          <w:kern w:val="0"/>
        </w:rPr>
        <w:t>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w:t>
      </w:r>
      <w:r>
        <w:rPr>
          <w:rFonts w:hint="eastAsia"/>
          <w:kern w:val="0"/>
        </w:rPr>
        <w:t>”</w:t>
      </w:r>
      <w:r>
        <w:rPr>
          <w:kern w:val="0"/>
        </w:rPr>
        <w:t>。</w:t>
      </w:r>
    </w:p>
    <w:p w14:paraId="335A9501">
      <w:pPr>
        <w:pStyle w:val="8"/>
      </w:pPr>
      <w:r>
        <w:t>根据本项目污水排放情况，结合纳污水域水环境特点，本项目污水处理厂尾水排放主要对排放口所在水域可能产生影响，本次论证范围从实际水质影响角度考虑，选取衡南县</w:t>
      </w:r>
      <w:r>
        <w:rPr>
          <w:rFonts w:hint="eastAsia"/>
        </w:rPr>
        <w:t>三塘镇污水处理厂</w:t>
      </w:r>
      <w:r>
        <w:rPr>
          <w:rFonts w:ascii="宋体" w:hAnsi="宋体" w:cs="宋体"/>
          <w:spacing w:val="5"/>
        </w:rPr>
        <w:t>排污口上游</w:t>
      </w:r>
      <w:r>
        <w:rPr>
          <w:rFonts w:eastAsia="Times New Roman"/>
          <w:spacing w:val="5"/>
        </w:rPr>
        <w:t>500</w:t>
      </w:r>
      <w:r>
        <w:rPr>
          <w:rFonts w:eastAsia="Times New Roman"/>
        </w:rPr>
        <w:t>m</w:t>
      </w:r>
      <w:r>
        <w:rPr>
          <w:rFonts w:ascii="宋体" w:hAnsi="宋体" w:cs="宋体"/>
          <w:spacing w:val="5"/>
        </w:rPr>
        <w:t>至</w:t>
      </w:r>
      <w:r>
        <w:t>下游</w:t>
      </w:r>
      <w:r>
        <w:rPr>
          <w:rFonts w:hint="eastAsia"/>
        </w:rPr>
        <w:t>4.5</w:t>
      </w:r>
      <w:r>
        <w:t>km（即</w:t>
      </w:r>
      <w:r>
        <w:rPr>
          <w:rFonts w:hint="eastAsia"/>
        </w:rPr>
        <w:t>柿江河</w:t>
      </w:r>
      <w:r>
        <w:t>入</w:t>
      </w:r>
      <w:r>
        <w:rPr>
          <w:rFonts w:hint="eastAsia"/>
        </w:rPr>
        <w:t>蒸水</w:t>
      </w:r>
      <w:r>
        <w:t>处）共计</w:t>
      </w:r>
      <w:r>
        <w:rPr>
          <w:rFonts w:hint="eastAsia"/>
        </w:rPr>
        <w:t>5.0</w:t>
      </w:r>
      <w:r>
        <w:t>km为论证范围。论证范围示意图见附图7。</w:t>
      </w:r>
    </w:p>
    <w:p w14:paraId="4A29650B">
      <w:pPr>
        <w:pStyle w:val="5"/>
      </w:pPr>
      <w:bookmarkStart w:id="310" w:name="_Toc4094"/>
      <w:bookmarkStart w:id="311" w:name="_Toc474100666"/>
      <w:bookmarkStart w:id="312" w:name="_Toc235085294"/>
      <w:bookmarkStart w:id="313" w:name="_Toc244050101"/>
      <w:bookmarkStart w:id="314" w:name="_Toc200282005"/>
      <w:bookmarkStart w:id="315" w:name="_Toc200192882"/>
      <w:bookmarkStart w:id="316" w:name="_Toc22478"/>
      <w:bookmarkStart w:id="317" w:name="_Toc235322125"/>
      <w:bookmarkStart w:id="318" w:name="_Toc369343696"/>
      <w:bookmarkStart w:id="319" w:name="_Toc200281814"/>
      <w:bookmarkStart w:id="320" w:name="_Toc200509466"/>
      <w:bookmarkStart w:id="321" w:name="_Toc30702"/>
      <w:bookmarkStart w:id="322" w:name="_Toc252183394"/>
      <w:bookmarkStart w:id="323" w:name="_Toc247531225"/>
      <w:bookmarkStart w:id="324" w:name="_Toc465897597"/>
      <w:bookmarkStart w:id="325" w:name="_Toc418461296"/>
      <w:bookmarkStart w:id="326" w:name="_Toc200282112"/>
      <w:bookmarkStart w:id="327" w:name="_Toc15462"/>
      <w:bookmarkStart w:id="328" w:name="_Toc30040"/>
      <w:bookmarkStart w:id="329" w:name="_Toc4152"/>
      <w:bookmarkStart w:id="330" w:name="_Toc199732185"/>
      <w:bookmarkStart w:id="331" w:name="_Toc245202216"/>
      <w:bookmarkStart w:id="332" w:name="_Toc23270"/>
      <w:bookmarkStart w:id="333" w:name="_Toc10654"/>
      <w:bookmarkStart w:id="334" w:name="_Toc242665293"/>
      <w:bookmarkStart w:id="335" w:name="_Toc439182460"/>
      <w:bookmarkStart w:id="336" w:name="_Toc6275"/>
      <w:bookmarkStart w:id="337" w:name="_Toc439182241"/>
      <w:bookmarkStart w:id="338" w:name="_Toc30650"/>
      <w:bookmarkStart w:id="339" w:name="_Toc200282279"/>
      <w:bookmarkStart w:id="340" w:name="_Toc11174"/>
      <w:bookmarkStart w:id="341" w:name="_Toc233904598"/>
      <w:bookmarkStart w:id="342" w:name="_Toc4185"/>
      <w:bookmarkStart w:id="343" w:name="_Toc200193257"/>
      <w:bookmarkStart w:id="344" w:name="_Toc242957265"/>
      <w:bookmarkStart w:id="345" w:name="_Toc242874816"/>
      <w:bookmarkStart w:id="346" w:name="_Toc231867423"/>
      <w:bookmarkStart w:id="347" w:name="_Toc19384"/>
      <w:bookmarkStart w:id="348" w:name="_Toc439663653"/>
      <w:r>
        <w:t>1.</w:t>
      </w:r>
      <w:r>
        <w:rPr>
          <w:lang w:val="en-US"/>
        </w:rPr>
        <w:t>5</w:t>
      </w:r>
      <w:r>
        <w:t>论证工作程序</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14:paraId="68D090BE">
      <w:pPr>
        <w:pStyle w:val="6"/>
      </w:pPr>
      <w:bookmarkStart w:id="349" w:name="_Toc26090"/>
      <w:bookmarkStart w:id="350" w:name="_Toc503777997"/>
      <w:bookmarkStart w:id="351" w:name="_Toc4904"/>
      <w:bookmarkStart w:id="352" w:name="_Toc14443"/>
      <w:bookmarkStart w:id="353" w:name="_Toc13857"/>
      <w:bookmarkStart w:id="354" w:name="_Toc12902"/>
      <w:bookmarkStart w:id="355" w:name="_Toc16038"/>
      <w:bookmarkStart w:id="356" w:name="_Toc503778292"/>
      <w:bookmarkStart w:id="357" w:name="_Toc15456"/>
      <w:bookmarkStart w:id="358" w:name="_Toc25923"/>
      <w:bookmarkStart w:id="359" w:name="_Toc3673"/>
      <w:bookmarkStart w:id="360" w:name="_Toc28354"/>
      <w:bookmarkStart w:id="361" w:name="_Toc30727"/>
      <w:bookmarkStart w:id="362" w:name="_Toc369343697"/>
      <w:r>
        <w:t>1.</w:t>
      </w:r>
      <w:r>
        <w:rPr>
          <w:lang w:val="en-US"/>
        </w:rPr>
        <w:t>5</w:t>
      </w:r>
      <w:r>
        <w:t>.1现场查勘和资料收集</w:t>
      </w:r>
      <w:bookmarkEnd w:id="349"/>
      <w:bookmarkEnd w:id="350"/>
      <w:bookmarkEnd w:id="351"/>
      <w:bookmarkEnd w:id="352"/>
      <w:bookmarkEnd w:id="353"/>
      <w:bookmarkEnd w:id="354"/>
      <w:bookmarkEnd w:id="355"/>
      <w:bookmarkEnd w:id="356"/>
      <w:bookmarkEnd w:id="357"/>
      <w:bookmarkEnd w:id="358"/>
      <w:bookmarkEnd w:id="359"/>
      <w:bookmarkEnd w:id="360"/>
      <w:bookmarkEnd w:id="361"/>
    </w:p>
    <w:p w14:paraId="67510FED">
      <w:pPr>
        <w:pStyle w:val="8"/>
      </w:pPr>
      <w:r>
        <w:t>根据已确定的排污口设置的方案，我单位组织技术人员对现场进行查勘，调查和收集衡南县</w:t>
      </w:r>
      <w:r>
        <w:rPr>
          <w:rFonts w:hint="eastAsia"/>
        </w:rPr>
        <w:t>衡南县三塘镇污水处理厂</w:t>
      </w:r>
      <w:r>
        <w:t>所在区域的自然环境和社会环境资料，工程基本情况、排污量、废污水的处理工艺流程、处理达标情况，排污口设置区域的水文、水质和水生态资料等，充分考虑入河排污口设置的初步方案，采用数学模型模拟的方法，预测入河废污水在设计水文条件下对水功能区（水域）的影响及范围，论证入河排污口设置的合理性，提出设置入河排污口的建议。</w:t>
      </w:r>
    </w:p>
    <w:p w14:paraId="4EFF568A">
      <w:pPr>
        <w:pStyle w:val="8"/>
      </w:pPr>
      <w:r>
        <w:t>建设项目入河排污口设置论证程序见图1.5-1。</w:t>
      </w:r>
    </w:p>
    <w:p w14:paraId="7E595DD7">
      <w:pPr>
        <w:snapToGrid w:val="0"/>
        <w:ind w:firstLine="560"/>
        <w:rPr>
          <w:highlight w:val="yellow"/>
        </w:rPr>
      </w:pPr>
    </w:p>
    <w:p w14:paraId="606BA0A4">
      <w:pPr>
        <w:snapToGrid w:val="0"/>
      </w:pPr>
      <w:r>
        <w:rPr>
          <w:sz w:val="20"/>
        </w:rPr>
        <w:drawing>
          <wp:inline distT="0" distB="0" distL="114300" distR="114300">
            <wp:extent cx="5320030" cy="7778750"/>
            <wp:effectExtent l="0" t="0" r="13970" b="1270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5"/>
                    <a:stretch>
                      <a:fillRect/>
                    </a:stretch>
                  </pic:blipFill>
                  <pic:spPr>
                    <a:xfrm>
                      <a:off x="0" y="0"/>
                      <a:ext cx="5320030" cy="7778750"/>
                    </a:xfrm>
                    <a:prstGeom prst="rect">
                      <a:avLst/>
                    </a:prstGeom>
                    <a:noFill/>
                    <a:ln>
                      <a:noFill/>
                    </a:ln>
                  </pic:spPr>
                </pic:pic>
              </a:graphicData>
            </a:graphic>
          </wp:inline>
        </w:drawing>
      </w:r>
    </w:p>
    <w:p w14:paraId="7D745D19">
      <w:pPr>
        <w:pStyle w:val="29"/>
      </w:pPr>
      <w:bookmarkStart w:id="363" w:name="_Toc503778293"/>
      <w:bookmarkStart w:id="364" w:name="_Toc503777998"/>
      <w:r>
        <w:t xml:space="preserve">图1.5-1 </w:t>
      </w:r>
      <w:r>
        <w:rPr>
          <w:rFonts w:hint="eastAsia"/>
        </w:rPr>
        <w:t xml:space="preserve"> </w:t>
      </w:r>
      <w:r>
        <w:t>建设项目入河排污口设置论证程序框图</w:t>
      </w:r>
    </w:p>
    <w:p w14:paraId="5EF8277D">
      <w:pPr>
        <w:pStyle w:val="6"/>
      </w:pPr>
      <w:bookmarkStart w:id="365" w:name="_Toc6934"/>
      <w:bookmarkStart w:id="366" w:name="_Toc975"/>
      <w:bookmarkStart w:id="367" w:name="_Toc7711"/>
      <w:bookmarkStart w:id="368" w:name="_Toc24538"/>
      <w:bookmarkStart w:id="369" w:name="_Toc4975"/>
      <w:bookmarkStart w:id="370" w:name="_Toc22042"/>
      <w:bookmarkStart w:id="371" w:name="_Toc20394"/>
      <w:bookmarkStart w:id="372" w:name="_Toc18221"/>
      <w:bookmarkStart w:id="373" w:name="_Toc15866"/>
      <w:bookmarkStart w:id="374" w:name="_Toc9183"/>
      <w:bookmarkStart w:id="375" w:name="_Toc26026"/>
      <w:r>
        <w:t>1.</w:t>
      </w:r>
      <w:r>
        <w:rPr>
          <w:lang w:val="en-US"/>
        </w:rPr>
        <w:t>5</w:t>
      </w:r>
      <w:r>
        <w:t>.2资料整理</w:t>
      </w:r>
      <w:bookmarkEnd w:id="363"/>
      <w:bookmarkEnd w:id="364"/>
      <w:bookmarkEnd w:id="365"/>
      <w:bookmarkEnd w:id="366"/>
      <w:bookmarkEnd w:id="367"/>
      <w:bookmarkEnd w:id="368"/>
      <w:bookmarkEnd w:id="369"/>
      <w:bookmarkEnd w:id="370"/>
      <w:bookmarkEnd w:id="371"/>
      <w:bookmarkEnd w:id="372"/>
      <w:bookmarkEnd w:id="373"/>
      <w:bookmarkEnd w:id="374"/>
      <w:bookmarkEnd w:id="375"/>
    </w:p>
    <w:p w14:paraId="033D86DF">
      <w:pPr>
        <w:pStyle w:val="8"/>
      </w:pPr>
      <w:r>
        <w:t>根据所搜集的资料，进行整理分析，明确工程布局、工艺流程、排污口位置、主要污染物排放量及污染特征等基本情况；分析排污口所属河段水资源保护管理要求，水环境现状和水生态现状等情况，水功能区的划分情况以及其他取排水用户分布情况等。</w:t>
      </w:r>
    </w:p>
    <w:p w14:paraId="248DE9CC">
      <w:pPr>
        <w:pStyle w:val="6"/>
      </w:pPr>
      <w:bookmarkStart w:id="376" w:name="_Toc6033"/>
      <w:bookmarkStart w:id="377" w:name="_Toc9030"/>
      <w:bookmarkStart w:id="378" w:name="_Toc24932"/>
      <w:bookmarkStart w:id="379" w:name="_Toc12342"/>
      <w:bookmarkStart w:id="380" w:name="_Toc4773"/>
      <w:bookmarkStart w:id="381" w:name="_Toc7767"/>
      <w:bookmarkStart w:id="382" w:name="_Toc28945"/>
      <w:bookmarkStart w:id="383" w:name="_Toc5409"/>
      <w:bookmarkStart w:id="384" w:name="_Toc5000"/>
      <w:bookmarkStart w:id="385" w:name="_Toc25563"/>
      <w:bookmarkStart w:id="386" w:name="_Toc24847"/>
      <w:bookmarkStart w:id="387" w:name="_Toc503778294"/>
      <w:bookmarkStart w:id="388" w:name="_Toc503777999"/>
      <w:r>
        <w:t>1.</w:t>
      </w:r>
      <w:r>
        <w:rPr>
          <w:lang w:val="en-US"/>
        </w:rPr>
        <w:t>5</w:t>
      </w:r>
      <w:r>
        <w:t>.3建立数学模型</w:t>
      </w:r>
      <w:bookmarkEnd w:id="376"/>
      <w:bookmarkEnd w:id="377"/>
      <w:bookmarkEnd w:id="378"/>
      <w:bookmarkEnd w:id="379"/>
      <w:bookmarkEnd w:id="380"/>
      <w:bookmarkEnd w:id="381"/>
      <w:bookmarkEnd w:id="382"/>
      <w:bookmarkEnd w:id="383"/>
      <w:bookmarkEnd w:id="384"/>
      <w:bookmarkEnd w:id="385"/>
      <w:bookmarkEnd w:id="386"/>
    </w:p>
    <w:p w14:paraId="4D2C1EBD">
      <w:pPr>
        <w:pStyle w:val="8"/>
      </w:pPr>
      <w:r>
        <w:t>根据污水处理厂所在河段的水文特性、排污状况确定计算边界，选择合适的数学模型进行分析计算。</w:t>
      </w:r>
    </w:p>
    <w:p w14:paraId="78D797D0">
      <w:pPr>
        <w:pStyle w:val="6"/>
      </w:pPr>
      <w:bookmarkStart w:id="389" w:name="_Toc3029"/>
      <w:bookmarkStart w:id="390" w:name="_Toc3019"/>
      <w:bookmarkStart w:id="391" w:name="_Toc31281"/>
      <w:bookmarkStart w:id="392" w:name="_Toc9121"/>
      <w:bookmarkStart w:id="393" w:name="_Toc29830"/>
      <w:bookmarkStart w:id="394" w:name="_Toc18827"/>
      <w:bookmarkStart w:id="395" w:name="_Toc14492"/>
      <w:bookmarkStart w:id="396" w:name="_Toc13918"/>
      <w:bookmarkStart w:id="397" w:name="_Toc7508"/>
      <w:bookmarkStart w:id="398" w:name="_Toc15018"/>
      <w:bookmarkStart w:id="399" w:name="_Toc19773"/>
      <w:r>
        <w:t>1.</w:t>
      </w:r>
      <w:r>
        <w:rPr>
          <w:lang w:val="en-US"/>
        </w:rPr>
        <w:t>5</w:t>
      </w:r>
      <w:r>
        <w:t>.4污染影响预测分析</w:t>
      </w:r>
      <w:bookmarkEnd w:id="389"/>
      <w:bookmarkEnd w:id="390"/>
      <w:bookmarkEnd w:id="391"/>
      <w:bookmarkEnd w:id="392"/>
      <w:bookmarkEnd w:id="393"/>
      <w:bookmarkEnd w:id="394"/>
      <w:bookmarkEnd w:id="395"/>
      <w:bookmarkEnd w:id="396"/>
      <w:bookmarkEnd w:id="397"/>
      <w:bookmarkEnd w:id="398"/>
      <w:bookmarkEnd w:id="399"/>
    </w:p>
    <w:p w14:paraId="42B66F46">
      <w:pPr>
        <w:pStyle w:val="8"/>
      </w:pPr>
      <w:r>
        <w:t>根据现状及资料分析，得出的入河排污口污染物排放产生的影响范围，以及所处河段水生态现状，论证分析入河排污口对所在水域受纳水体</w:t>
      </w:r>
      <w:r>
        <w:rPr>
          <w:rFonts w:hint="eastAsia"/>
        </w:rPr>
        <w:t>柿江河</w:t>
      </w:r>
      <w:r>
        <w:t>和</w:t>
      </w:r>
      <w:r>
        <w:rPr>
          <w:rFonts w:hint="eastAsia"/>
        </w:rPr>
        <w:t>柿江河</w:t>
      </w:r>
      <w:r>
        <w:t>的影响的程度。论证分析排污口对上下游水功能区内第三方取用水安全的影响，提出入河排污口设置的制约因素。</w:t>
      </w:r>
    </w:p>
    <w:p w14:paraId="2408F4CC">
      <w:pPr>
        <w:pStyle w:val="6"/>
      </w:pPr>
      <w:bookmarkStart w:id="400" w:name="_Toc7098"/>
      <w:bookmarkStart w:id="401" w:name="_Toc3077"/>
      <w:bookmarkStart w:id="402" w:name="_Toc8243"/>
      <w:bookmarkStart w:id="403" w:name="_Toc2178"/>
      <w:bookmarkStart w:id="404" w:name="_Toc4702"/>
      <w:bookmarkStart w:id="405" w:name="_Toc18721"/>
      <w:bookmarkStart w:id="406" w:name="_Toc31249"/>
      <w:bookmarkStart w:id="407" w:name="_Toc2819"/>
      <w:bookmarkStart w:id="408" w:name="_Toc6876"/>
      <w:bookmarkStart w:id="409" w:name="_Toc4314"/>
      <w:bookmarkStart w:id="410" w:name="_Toc27978"/>
      <w:r>
        <w:t>1.</w:t>
      </w:r>
      <w:r>
        <w:rPr>
          <w:lang w:val="en-US"/>
        </w:rPr>
        <w:t>5</w:t>
      </w:r>
      <w:r>
        <w:t>.5排污口设置的合理性分析</w:t>
      </w:r>
      <w:bookmarkEnd w:id="400"/>
      <w:bookmarkEnd w:id="401"/>
      <w:bookmarkEnd w:id="402"/>
      <w:bookmarkEnd w:id="403"/>
      <w:bookmarkEnd w:id="404"/>
      <w:bookmarkEnd w:id="405"/>
      <w:bookmarkEnd w:id="406"/>
      <w:bookmarkEnd w:id="407"/>
      <w:bookmarkEnd w:id="408"/>
      <w:bookmarkEnd w:id="409"/>
      <w:bookmarkEnd w:id="410"/>
    </w:p>
    <w:p w14:paraId="39312522">
      <w:pPr>
        <w:pStyle w:val="8"/>
      </w:pPr>
      <w:r>
        <w:t>根据影响分析论证的结果，综合考虑水功能区（水域）水质和生态保护要求、第三方权益等因素，分析入河排污口位置、排放浓度和总量是否符合有关要求，论证排污口设置的合理性。</w:t>
      </w:r>
    </w:p>
    <w:bookmarkEnd w:id="387"/>
    <w:bookmarkEnd w:id="388"/>
    <w:p w14:paraId="3C1CE6E6">
      <w:pPr>
        <w:pStyle w:val="5"/>
      </w:pPr>
      <w:bookmarkStart w:id="411" w:name="_Toc20108"/>
      <w:bookmarkStart w:id="412" w:name="_Toc10182"/>
      <w:bookmarkStart w:id="413" w:name="_Toc474100667"/>
      <w:bookmarkStart w:id="414" w:name="_Toc17534"/>
      <w:bookmarkStart w:id="415" w:name="_Toc31658"/>
      <w:bookmarkStart w:id="416" w:name="_Toc439182461"/>
      <w:bookmarkStart w:id="417" w:name="_Toc29679"/>
      <w:bookmarkStart w:id="418" w:name="_Toc23566"/>
      <w:bookmarkStart w:id="419" w:name="_Toc465897598"/>
      <w:bookmarkStart w:id="420" w:name="_Toc31728"/>
      <w:bookmarkStart w:id="421" w:name="_Toc4892"/>
      <w:bookmarkStart w:id="422" w:name="_Toc18471"/>
      <w:bookmarkStart w:id="423" w:name="_Toc439663654"/>
      <w:bookmarkStart w:id="424" w:name="_Toc19693"/>
      <w:bookmarkStart w:id="425" w:name="_Toc18982"/>
      <w:bookmarkStart w:id="426" w:name="_Toc439182242"/>
      <w:bookmarkStart w:id="427" w:name="_Toc418461297"/>
      <w:bookmarkStart w:id="428" w:name="_Toc10002"/>
      <w:bookmarkStart w:id="429" w:name="_Toc22648"/>
      <w:r>
        <w:t>1.</w:t>
      </w:r>
      <w:r>
        <w:rPr>
          <w:lang w:val="en-US"/>
        </w:rPr>
        <w:t>6</w:t>
      </w:r>
      <w:r>
        <w:t>论证的主要内容</w:t>
      </w:r>
      <w:bookmarkEnd w:id="362"/>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14:paraId="19459F32">
      <w:pPr>
        <w:pStyle w:val="6"/>
      </w:pPr>
      <w:bookmarkStart w:id="430" w:name="_Toc19091"/>
      <w:bookmarkStart w:id="431" w:name="_Toc4176"/>
      <w:bookmarkStart w:id="432" w:name="_Toc9679"/>
      <w:bookmarkStart w:id="433" w:name="_Toc25484"/>
      <w:bookmarkStart w:id="434" w:name="_Toc29913"/>
      <w:bookmarkStart w:id="435" w:name="_Toc20913"/>
      <w:bookmarkStart w:id="436" w:name="_Toc14767"/>
      <w:bookmarkStart w:id="437" w:name="_Toc28495"/>
      <w:bookmarkStart w:id="438" w:name="_Toc8238"/>
      <w:bookmarkStart w:id="439" w:name="_Toc31180"/>
      <w:bookmarkStart w:id="440" w:name="_Toc10997"/>
      <w:r>
        <w:rPr>
          <w:lang w:val="en-US"/>
        </w:rPr>
        <w:t>1.6.1</w:t>
      </w:r>
      <w:r>
        <w:t>论证水平年</w:t>
      </w:r>
      <w:bookmarkEnd w:id="430"/>
      <w:bookmarkEnd w:id="431"/>
      <w:bookmarkEnd w:id="432"/>
      <w:bookmarkEnd w:id="433"/>
      <w:bookmarkEnd w:id="434"/>
      <w:bookmarkEnd w:id="435"/>
      <w:bookmarkEnd w:id="436"/>
      <w:bookmarkEnd w:id="437"/>
      <w:bookmarkEnd w:id="438"/>
      <w:bookmarkEnd w:id="439"/>
      <w:bookmarkEnd w:id="440"/>
    </w:p>
    <w:p w14:paraId="3A942F1B">
      <w:pPr>
        <w:pStyle w:val="8"/>
      </w:pPr>
      <w:r>
        <w:t>根据《入河排污口设置论证报告技术导则》中关于论证水平年的选定，论证水平年的确定尽量与国民经济和社会发展规划、流域或区域水资源综合规划等有关规划水平年相协调。确定本方案现状水平年为202</w:t>
      </w:r>
      <w:r>
        <w:rPr>
          <w:rFonts w:hint="eastAsia"/>
        </w:rPr>
        <w:t>3</w:t>
      </w:r>
      <w:r>
        <w:t>年，规划水平年为20</w:t>
      </w:r>
      <w:r>
        <w:rPr>
          <w:rFonts w:hint="eastAsia"/>
        </w:rPr>
        <w:t>30</w:t>
      </w:r>
      <w:r>
        <w:t>年。</w:t>
      </w:r>
    </w:p>
    <w:p w14:paraId="47FD24B9">
      <w:pPr>
        <w:pStyle w:val="6"/>
        <w:rPr>
          <w:lang w:val="en-US"/>
        </w:rPr>
      </w:pPr>
      <w:bookmarkStart w:id="441" w:name="_Toc2658"/>
      <w:bookmarkStart w:id="442" w:name="_Toc19144"/>
      <w:bookmarkStart w:id="443" w:name="_Toc19557"/>
      <w:bookmarkStart w:id="444" w:name="_Toc32512"/>
      <w:bookmarkStart w:id="445" w:name="_Toc11151"/>
      <w:bookmarkStart w:id="446" w:name="_Toc6860"/>
      <w:bookmarkStart w:id="447" w:name="_Toc21281"/>
      <w:bookmarkStart w:id="448" w:name="_Toc9098"/>
      <w:bookmarkStart w:id="449" w:name="_Toc19096"/>
      <w:bookmarkStart w:id="450" w:name="_Toc23946"/>
      <w:bookmarkStart w:id="451" w:name="_Toc27168"/>
      <w:r>
        <w:rPr>
          <w:lang w:val="en-US"/>
        </w:rPr>
        <w:t>1.6.2</w:t>
      </w:r>
      <w:r>
        <w:t>论证</w:t>
      </w:r>
      <w:r>
        <w:rPr>
          <w:lang w:val="en-US"/>
        </w:rPr>
        <w:t>工作等级</w:t>
      </w:r>
      <w:bookmarkEnd w:id="441"/>
      <w:bookmarkEnd w:id="442"/>
      <w:bookmarkEnd w:id="443"/>
      <w:bookmarkEnd w:id="444"/>
      <w:bookmarkEnd w:id="445"/>
      <w:bookmarkEnd w:id="446"/>
      <w:bookmarkEnd w:id="447"/>
      <w:bookmarkEnd w:id="448"/>
      <w:bookmarkEnd w:id="449"/>
      <w:bookmarkEnd w:id="450"/>
      <w:bookmarkEnd w:id="451"/>
    </w:p>
    <w:p w14:paraId="2A2A4F36">
      <w:pPr>
        <w:pStyle w:val="8"/>
      </w:pPr>
      <w:r>
        <w:t>入河排污口设置论证工作等级由各分类指标等级的最高级别确定，分类等级由水功能区管理要求、水功能区水域纳污现状、水生态现状、污染物排放种类、废污水排放流量、年度废污水排放量、区域水资源状况等分类指标的最高级别确定，确定本次入河排污口设置论证等级为</w:t>
      </w:r>
      <w:r>
        <w:rPr>
          <w:rFonts w:hint="eastAsia"/>
        </w:rPr>
        <w:t>一</w:t>
      </w:r>
      <w:r>
        <w:t>级。论证分类分级详见表1.6-1。</w:t>
      </w:r>
    </w:p>
    <w:p w14:paraId="1FF0C5D8">
      <w:pPr>
        <w:pStyle w:val="29"/>
      </w:pPr>
      <w:r>
        <w:t xml:space="preserve">表1.6-1 </w:t>
      </w:r>
      <w:r>
        <w:rPr>
          <w:rFonts w:hint="eastAsia"/>
        </w:rPr>
        <w:t xml:space="preserve"> </w:t>
      </w:r>
      <w:r>
        <w:t>入河排污口设置论证分类分级指标</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436"/>
        <w:gridCol w:w="2180"/>
        <w:gridCol w:w="1406"/>
        <w:gridCol w:w="1354"/>
        <w:gridCol w:w="1394"/>
        <w:gridCol w:w="674"/>
      </w:tblGrid>
      <w:tr w14:paraId="1BE1A80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vMerge w:val="restart"/>
            <w:tcBorders>
              <w:bottom w:val="single" w:color="000000" w:sz="6" w:space="0"/>
              <w:right w:val="single" w:color="000000" w:sz="6" w:space="0"/>
            </w:tcBorders>
            <w:vAlign w:val="center"/>
          </w:tcPr>
          <w:p w14:paraId="32764157">
            <w:pPr>
              <w:pStyle w:val="27"/>
            </w:pPr>
            <w:r>
              <w:t>分类指标</w:t>
            </w:r>
          </w:p>
        </w:tc>
        <w:tc>
          <w:tcPr>
            <w:tcW w:w="2923" w:type="pct"/>
            <w:gridSpan w:val="3"/>
            <w:tcBorders>
              <w:left w:val="single" w:color="000000" w:sz="6" w:space="0"/>
              <w:bottom w:val="single" w:color="000000" w:sz="6" w:space="0"/>
              <w:right w:val="single" w:color="000000" w:sz="6" w:space="0"/>
            </w:tcBorders>
            <w:vAlign w:val="center"/>
          </w:tcPr>
          <w:p w14:paraId="4B7BBF08">
            <w:pPr>
              <w:pStyle w:val="27"/>
            </w:pPr>
            <w:r>
              <w:t>等级</w:t>
            </w:r>
          </w:p>
        </w:tc>
        <w:tc>
          <w:tcPr>
            <w:tcW w:w="825" w:type="pct"/>
            <w:vMerge w:val="restart"/>
            <w:tcBorders>
              <w:left w:val="single" w:color="000000" w:sz="6" w:space="0"/>
              <w:bottom w:val="single" w:color="000000" w:sz="6" w:space="0"/>
              <w:right w:val="single" w:color="000000" w:sz="6" w:space="0"/>
            </w:tcBorders>
            <w:vAlign w:val="center"/>
          </w:tcPr>
          <w:p w14:paraId="7945049B">
            <w:pPr>
              <w:pStyle w:val="27"/>
            </w:pPr>
            <w:r>
              <w:t>本项目</w:t>
            </w:r>
          </w:p>
        </w:tc>
        <w:tc>
          <w:tcPr>
            <w:tcW w:w="399" w:type="pct"/>
            <w:vMerge w:val="restart"/>
            <w:tcBorders>
              <w:left w:val="single" w:color="000000" w:sz="6" w:space="0"/>
              <w:bottom w:val="single" w:color="000000" w:sz="6" w:space="0"/>
            </w:tcBorders>
            <w:vAlign w:val="center"/>
          </w:tcPr>
          <w:p w14:paraId="19983881">
            <w:pPr>
              <w:pStyle w:val="27"/>
            </w:pPr>
            <w:r>
              <w:t>等级</w:t>
            </w:r>
          </w:p>
        </w:tc>
      </w:tr>
      <w:tr w14:paraId="47FDBEE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vMerge w:val="continue"/>
            <w:tcBorders>
              <w:top w:val="nil"/>
              <w:bottom w:val="single" w:color="000000" w:sz="6" w:space="0"/>
              <w:right w:val="single" w:color="000000" w:sz="6" w:space="0"/>
            </w:tcBorders>
            <w:vAlign w:val="center"/>
          </w:tcPr>
          <w:p w14:paraId="67D60013">
            <w:pPr>
              <w:pStyle w:val="27"/>
            </w:pPr>
          </w:p>
        </w:tc>
        <w:tc>
          <w:tcPr>
            <w:tcW w:w="1290" w:type="pct"/>
            <w:tcBorders>
              <w:top w:val="single" w:color="000000" w:sz="6" w:space="0"/>
              <w:left w:val="single" w:color="000000" w:sz="6" w:space="0"/>
              <w:bottom w:val="single" w:color="000000" w:sz="6" w:space="0"/>
              <w:right w:val="single" w:color="000000" w:sz="6" w:space="0"/>
            </w:tcBorders>
            <w:vAlign w:val="center"/>
          </w:tcPr>
          <w:p w14:paraId="1E43CA02">
            <w:pPr>
              <w:pStyle w:val="27"/>
            </w:pPr>
            <w:r>
              <w:t>一级</w:t>
            </w:r>
          </w:p>
        </w:tc>
        <w:tc>
          <w:tcPr>
            <w:tcW w:w="832" w:type="pct"/>
            <w:tcBorders>
              <w:top w:val="single" w:color="000000" w:sz="6" w:space="0"/>
              <w:left w:val="single" w:color="000000" w:sz="6" w:space="0"/>
              <w:bottom w:val="single" w:color="000000" w:sz="6" w:space="0"/>
              <w:right w:val="single" w:color="000000" w:sz="6" w:space="0"/>
            </w:tcBorders>
            <w:vAlign w:val="center"/>
          </w:tcPr>
          <w:p w14:paraId="0BA24B32">
            <w:pPr>
              <w:pStyle w:val="27"/>
            </w:pPr>
            <w:r>
              <w:t>二级</w:t>
            </w:r>
          </w:p>
        </w:tc>
        <w:tc>
          <w:tcPr>
            <w:tcW w:w="800" w:type="pct"/>
            <w:tcBorders>
              <w:top w:val="single" w:color="000000" w:sz="6" w:space="0"/>
              <w:left w:val="single" w:color="000000" w:sz="6" w:space="0"/>
              <w:bottom w:val="single" w:color="000000" w:sz="6" w:space="0"/>
              <w:right w:val="single" w:color="000000" w:sz="6" w:space="0"/>
            </w:tcBorders>
            <w:vAlign w:val="center"/>
          </w:tcPr>
          <w:p w14:paraId="0CADDEA3">
            <w:pPr>
              <w:pStyle w:val="27"/>
            </w:pPr>
            <w:r>
              <w:t>三级</w:t>
            </w:r>
          </w:p>
        </w:tc>
        <w:tc>
          <w:tcPr>
            <w:tcW w:w="825" w:type="pct"/>
            <w:vMerge w:val="continue"/>
            <w:tcBorders>
              <w:top w:val="nil"/>
              <w:left w:val="single" w:color="000000" w:sz="6" w:space="0"/>
              <w:bottom w:val="single" w:color="000000" w:sz="6" w:space="0"/>
              <w:right w:val="single" w:color="000000" w:sz="6" w:space="0"/>
            </w:tcBorders>
            <w:vAlign w:val="center"/>
          </w:tcPr>
          <w:p w14:paraId="68B82876">
            <w:pPr>
              <w:pStyle w:val="27"/>
            </w:pPr>
          </w:p>
        </w:tc>
        <w:tc>
          <w:tcPr>
            <w:tcW w:w="399" w:type="pct"/>
            <w:vMerge w:val="continue"/>
            <w:tcBorders>
              <w:top w:val="nil"/>
              <w:left w:val="single" w:color="000000" w:sz="6" w:space="0"/>
              <w:bottom w:val="single" w:color="000000" w:sz="6" w:space="0"/>
            </w:tcBorders>
            <w:vAlign w:val="center"/>
          </w:tcPr>
          <w:p w14:paraId="61493996">
            <w:pPr>
              <w:pStyle w:val="27"/>
            </w:pPr>
          </w:p>
        </w:tc>
      </w:tr>
      <w:tr w14:paraId="2E5C047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34B1D3B1">
            <w:pPr>
              <w:pStyle w:val="27"/>
            </w:pPr>
            <w:r>
              <w:t>水功能区管理要求</w:t>
            </w:r>
          </w:p>
        </w:tc>
        <w:tc>
          <w:tcPr>
            <w:tcW w:w="1290" w:type="pct"/>
            <w:tcBorders>
              <w:top w:val="single" w:color="000000" w:sz="6" w:space="0"/>
              <w:left w:val="single" w:color="000000" w:sz="6" w:space="0"/>
              <w:bottom w:val="single" w:color="000000" w:sz="6" w:space="0"/>
              <w:right w:val="single" w:color="000000" w:sz="6" w:space="0"/>
            </w:tcBorders>
            <w:vAlign w:val="center"/>
          </w:tcPr>
          <w:p w14:paraId="6AC82981">
            <w:pPr>
              <w:pStyle w:val="27"/>
            </w:pPr>
            <w:r>
              <w:t>涉及一级水功能区中的保护区、保留区、缓冲区及二级水功能区中饮用水水源区</w:t>
            </w:r>
          </w:p>
        </w:tc>
        <w:tc>
          <w:tcPr>
            <w:tcW w:w="832" w:type="pct"/>
            <w:tcBorders>
              <w:top w:val="single" w:color="000000" w:sz="6" w:space="0"/>
              <w:left w:val="single" w:color="000000" w:sz="6" w:space="0"/>
              <w:bottom w:val="single" w:color="000000" w:sz="6" w:space="0"/>
              <w:right w:val="single" w:color="000000" w:sz="6" w:space="0"/>
            </w:tcBorders>
            <w:vAlign w:val="center"/>
          </w:tcPr>
          <w:p w14:paraId="51F9E958">
            <w:pPr>
              <w:pStyle w:val="27"/>
            </w:pPr>
            <w:r>
              <w:t>涉及二级水功能区中的工业、农业、渔业、景观娱乐用水区</w:t>
            </w:r>
          </w:p>
        </w:tc>
        <w:tc>
          <w:tcPr>
            <w:tcW w:w="800" w:type="pct"/>
            <w:tcBorders>
              <w:top w:val="single" w:color="000000" w:sz="6" w:space="0"/>
              <w:left w:val="single" w:color="000000" w:sz="6" w:space="0"/>
              <w:bottom w:val="single" w:color="000000" w:sz="6" w:space="0"/>
              <w:right w:val="single" w:color="000000" w:sz="6" w:space="0"/>
            </w:tcBorders>
            <w:vAlign w:val="center"/>
          </w:tcPr>
          <w:p w14:paraId="51FD5290">
            <w:pPr>
              <w:pStyle w:val="27"/>
            </w:pPr>
            <w:r>
              <w:t>涉及二级水功能区中的排污控制区和过渡区</w:t>
            </w:r>
          </w:p>
        </w:tc>
        <w:tc>
          <w:tcPr>
            <w:tcW w:w="825" w:type="pct"/>
            <w:tcBorders>
              <w:top w:val="single" w:color="000000" w:sz="6" w:space="0"/>
              <w:left w:val="single" w:color="000000" w:sz="6" w:space="0"/>
              <w:bottom w:val="single" w:color="000000" w:sz="6" w:space="0"/>
              <w:right w:val="single" w:color="000000" w:sz="6" w:space="0"/>
            </w:tcBorders>
            <w:vAlign w:val="center"/>
          </w:tcPr>
          <w:p w14:paraId="0AB85C7E">
            <w:pPr>
              <w:pStyle w:val="27"/>
            </w:pPr>
            <w:r>
              <w:rPr>
                <w:rFonts w:hint="eastAsia"/>
              </w:rPr>
              <w:t>柿江河</w:t>
            </w:r>
            <w:r>
              <w:t>未划定功能区，按农业用水进行管理</w:t>
            </w:r>
          </w:p>
        </w:tc>
        <w:tc>
          <w:tcPr>
            <w:tcW w:w="399" w:type="pct"/>
            <w:tcBorders>
              <w:top w:val="single" w:color="000000" w:sz="6" w:space="0"/>
              <w:left w:val="single" w:color="000000" w:sz="6" w:space="0"/>
              <w:bottom w:val="single" w:color="000000" w:sz="6" w:space="0"/>
            </w:tcBorders>
            <w:vAlign w:val="center"/>
          </w:tcPr>
          <w:p w14:paraId="50BE9ED6">
            <w:pPr>
              <w:pStyle w:val="27"/>
            </w:pPr>
            <w:r>
              <w:t>二级</w:t>
            </w:r>
          </w:p>
        </w:tc>
      </w:tr>
      <w:tr w14:paraId="727D187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420A1CFA">
            <w:pPr>
              <w:pStyle w:val="27"/>
            </w:pPr>
            <w:r>
              <w:t>水功能区水域纳污现状</w:t>
            </w:r>
          </w:p>
        </w:tc>
        <w:tc>
          <w:tcPr>
            <w:tcW w:w="1290" w:type="pct"/>
            <w:tcBorders>
              <w:top w:val="single" w:color="000000" w:sz="6" w:space="0"/>
              <w:left w:val="single" w:color="000000" w:sz="6" w:space="0"/>
              <w:bottom w:val="single" w:color="000000" w:sz="6" w:space="0"/>
              <w:right w:val="single" w:color="000000" w:sz="6" w:space="0"/>
            </w:tcBorders>
            <w:vAlign w:val="center"/>
          </w:tcPr>
          <w:p w14:paraId="73E6F4F4">
            <w:pPr>
              <w:pStyle w:val="27"/>
            </w:pPr>
            <w:r>
              <w:t>现状污染物入河量超出水功能区水域纳污能力</w:t>
            </w:r>
          </w:p>
        </w:tc>
        <w:tc>
          <w:tcPr>
            <w:tcW w:w="832" w:type="pct"/>
            <w:tcBorders>
              <w:top w:val="single" w:color="000000" w:sz="6" w:space="0"/>
              <w:left w:val="single" w:color="000000" w:sz="6" w:space="0"/>
              <w:bottom w:val="single" w:color="000000" w:sz="6" w:space="0"/>
              <w:right w:val="single" w:color="000000" w:sz="6" w:space="0"/>
            </w:tcBorders>
            <w:vAlign w:val="center"/>
          </w:tcPr>
          <w:p w14:paraId="50C3D7B6">
            <w:pPr>
              <w:pStyle w:val="27"/>
            </w:pPr>
            <w:r>
              <w:t>现状污染物入河量接近水功能区水域纳污能力</w:t>
            </w:r>
          </w:p>
        </w:tc>
        <w:tc>
          <w:tcPr>
            <w:tcW w:w="800" w:type="pct"/>
            <w:tcBorders>
              <w:top w:val="single" w:color="000000" w:sz="6" w:space="0"/>
              <w:left w:val="single" w:color="000000" w:sz="6" w:space="0"/>
              <w:bottom w:val="single" w:color="000000" w:sz="6" w:space="0"/>
              <w:right w:val="single" w:color="000000" w:sz="6" w:space="0"/>
            </w:tcBorders>
            <w:vAlign w:val="center"/>
          </w:tcPr>
          <w:p w14:paraId="43AFAE8E">
            <w:pPr>
              <w:pStyle w:val="27"/>
            </w:pPr>
            <w:r>
              <w:t>现状污染物入河量远小于水功能区水域纳污能力</w:t>
            </w:r>
          </w:p>
        </w:tc>
        <w:tc>
          <w:tcPr>
            <w:tcW w:w="825" w:type="pct"/>
            <w:tcBorders>
              <w:top w:val="single" w:color="000000" w:sz="6" w:space="0"/>
              <w:left w:val="single" w:color="000000" w:sz="6" w:space="0"/>
              <w:bottom w:val="single" w:color="000000" w:sz="6" w:space="0"/>
              <w:right w:val="single" w:color="000000" w:sz="6" w:space="0"/>
            </w:tcBorders>
            <w:vAlign w:val="center"/>
          </w:tcPr>
          <w:p w14:paraId="4C1454E5">
            <w:pPr>
              <w:pStyle w:val="27"/>
            </w:pPr>
            <w:r>
              <w:t>现状污染物入河量远小于水功能区水域纳污能力</w:t>
            </w:r>
          </w:p>
        </w:tc>
        <w:tc>
          <w:tcPr>
            <w:tcW w:w="399" w:type="pct"/>
            <w:tcBorders>
              <w:top w:val="single" w:color="000000" w:sz="6" w:space="0"/>
              <w:left w:val="single" w:color="000000" w:sz="6" w:space="0"/>
              <w:bottom w:val="single" w:color="000000" w:sz="6" w:space="0"/>
            </w:tcBorders>
            <w:vAlign w:val="center"/>
          </w:tcPr>
          <w:p w14:paraId="19060815">
            <w:pPr>
              <w:pStyle w:val="27"/>
            </w:pPr>
            <w:r>
              <w:t>三级</w:t>
            </w:r>
          </w:p>
        </w:tc>
      </w:tr>
      <w:tr w14:paraId="174AABD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6278AB44">
            <w:pPr>
              <w:pStyle w:val="27"/>
            </w:pPr>
            <w:r>
              <w:t>水生态现状</w:t>
            </w:r>
          </w:p>
        </w:tc>
        <w:tc>
          <w:tcPr>
            <w:tcW w:w="1290" w:type="pct"/>
            <w:tcBorders>
              <w:top w:val="single" w:color="000000" w:sz="6" w:space="0"/>
              <w:left w:val="single" w:color="000000" w:sz="6" w:space="0"/>
              <w:bottom w:val="single" w:color="000000" w:sz="6" w:space="0"/>
              <w:right w:val="single" w:color="000000" w:sz="6" w:space="0"/>
            </w:tcBorders>
            <w:vAlign w:val="center"/>
          </w:tcPr>
          <w:p w14:paraId="5AC4176C">
            <w:pPr>
              <w:pStyle w:val="27"/>
            </w:pPr>
            <w:r>
              <w:t>现状生态问题敏感；相关水域现状排污对水文情势和水生态环境产生明显影响，同时存在水温或水体富营养化影响问题</w:t>
            </w:r>
          </w:p>
        </w:tc>
        <w:tc>
          <w:tcPr>
            <w:tcW w:w="832" w:type="pct"/>
            <w:tcBorders>
              <w:top w:val="single" w:color="000000" w:sz="6" w:space="0"/>
              <w:left w:val="single" w:color="000000" w:sz="6" w:space="0"/>
              <w:bottom w:val="single" w:color="000000" w:sz="6" w:space="0"/>
              <w:right w:val="single" w:color="000000" w:sz="6" w:space="0"/>
            </w:tcBorders>
            <w:vAlign w:val="center"/>
          </w:tcPr>
          <w:p w14:paraId="627F6550">
            <w:pPr>
              <w:pStyle w:val="27"/>
            </w:pPr>
            <w:r>
              <w:t>现状生态问题较为敏感；相关水域现状排污对水文情势和水生态环境产生一定影响</w:t>
            </w:r>
          </w:p>
        </w:tc>
        <w:tc>
          <w:tcPr>
            <w:tcW w:w="800" w:type="pct"/>
            <w:tcBorders>
              <w:top w:val="single" w:color="000000" w:sz="6" w:space="0"/>
              <w:left w:val="single" w:color="000000" w:sz="6" w:space="0"/>
              <w:bottom w:val="single" w:color="000000" w:sz="6" w:space="0"/>
              <w:right w:val="single" w:color="000000" w:sz="6" w:space="0"/>
            </w:tcBorders>
            <w:vAlign w:val="center"/>
          </w:tcPr>
          <w:p w14:paraId="6B3CA361">
            <w:pPr>
              <w:pStyle w:val="27"/>
            </w:pPr>
            <w:r>
              <w:t>现状无敏感生态问题；相关水域现状排污对水生态环境无影响或影响轻微</w:t>
            </w:r>
          </w:p>
        </w:tc>
        <w:tc>
          <w:tcPr>
            <w:tcW w:w="825" w:type="pct"/>
            <w:tcBorders>
              <w:top w:val="single" w:color="000000" w:sz="6" w:space="0"/>
              <w:left w:val="single" w:color="000000" w:sz="6" w:space="0"/>
              <w:bottom w:val="single" w:color="000000" w:sz="6" w:space="0"/>
              <w:right w:val="single" w:color="000000" w:sz="6" w:space="0"/>
            </w:tcBorders>
            <w:vAlign w:val="center"/>
          </w:tcPr>
          <w:p w14:paraId="32C625E6">
            <w:pPr>
              <w:pStyle w:val="27"/>
            </w:pPr>
            <w:r>
              <w:t>现状无敏感生态问题；相关水域现状排污对水生态环境无影响或影响轻微</w:t>
            </w:r>
          </w:p>
        </w:tc>
        <w:tc>
          <w:tcPr>
            <w:tcW w:w="399" w:type="pct"/>
            <w:tcBorders>
              <w:top w:val="single" w:color="000000" w:sz="6" w:space="0"/>
              <w:left w:val="single" w:color="000000" w:sz="6" w:space="0"/>
              <w:bottom w:val="single" w:color="000000" w:sz="6" w:space="0"/>
            </w:tcBorders>
            <w:vAlign w:val="center"/>
          </w:tcPr>
          <w:p w14:paraId="58262C2E">
            <w:pPr>
              <w:pStyle w:val="27"/>
            </w:pPr>
            <w:r>
              <w:t>三级</w:t>
            </w:r>
          </w:p>
        </w:tc>
      </w:tr>
      <w:tr w14:paraId="0F2A378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005E2674">
            <w:pPr>
              <w:pStyle w:val="27"/>
            </w:pPr>
            <w:r>
              <w:t>污染物排放种类</w:t>
            </w:r>
          </w:p>
        </w:tc>
        <w:tc>
          <w:tcPr>
            <w:tcW w:w="1290" w:type="pct"/>
            <w:tcBorders>
              <w:top w:val="single" w:color="000000" w:sz="6" w:space="0"/>
              <w:left w:val="single" w:color="000000" w:sz="6" w:space="0"/>
              <w:bottom w:val="single" w:color="000000" w:sz="6" w:space="0"/>
              <w:right w:val="single" w:color="000000" w:sz="6" w:space="0"/>
            </w:tcBorders>
            <w:vAlign w:val="center"/>
          </w:tcPr>
          <w:p w14:paraId="6C631C05">
            <w:pPr>
              <w:pStyle w:val="27"/>
            </w:pPr>
            <w:r>
              <w:t>所排放废污水含有毒有机物、重金属、放射性或持久性化学污染物</w:t>
            </w:r>
          </w:p>
        </w:tc>
        <w:tc>
          <w:tcPr>
            <w:tcW w:w="832" w:type="pct"/>
            <w:tcBorders>
              <w:top w:val="single" w:color="000000" w:sz="6" w:space="0"/>
              <w:left w:val="single" w:color="000000" w:sz="6" w:space="0"/>
              <w:bottom w:val="single" w:color="000000" w:sz="6" w:space="0"/>
              <w:right w:val="single" w:color="000000" w:sz="6" w:space="0"/>
            </w:tcBorders>
            <w:vAlign w:val="center"/>
          </w:tcPr>
          <w:p w14:paraId="3F9C9581">
            <w:pPr>
              <w:pStyle w:val="27"/>
            </w:pPr>
            <w:r>
              <w:t>所排放废污水含有多种可降解化学污染物</w:t>
            </w:r>
          </w:p>
        </w:tc>
        <w:tc>
          <w:tcPr>
            <w:tcW w:w="800" w:type="pct"/>
            <w:tcBorders>
              <w:top w:val="single" w:color="000000" w:sz="6" w:space="0"/>
              <w:left w:val="single" w:color="000000" w:sz="6" w:space="0"/>
              <w:bottom w:val="single" w:color="000000" w:sz="6" w:space="0"/>
              <w:right w:val="single" w:color="000000" w:sz="6" w:space="0"/>
            </w:tcBorders>
            <w:vAlign w:val="center"/>
          </w:tcPr>
          <w:p w14:paraId="6CEC7845">
            <w:pPr>
              <w:pStyle w:val="27"/>
            </w:pPr>
            <w:r>
              <w:t>所排放废污水含有少量可降解的污染物</w:t>
            </w:r>
          </w:p>
        </w:tc>
        <w:tc>
          <w:tcPr>
            <w:tcW w:w="825" w:type="pct"/>
            <w:tcBorders>
              <w:top w:val="single" w:color="000000" w:sz="6" w:space="0"/>
              <w:left w:val="single" w:color="000000" w:sz="6" w:space="0"/>
              <w:bottom w:val="single" w:color="000000" w:sz="6" w:space="0"/>
              <w:right w:val="single" w:color="000000" w:sz="6" w:space="0"/>
            </w:tcBorders>
            <w:vAlign w:val="center"/>
          </w:tcPr>
          <w:p w14:paraId="63DEBCB4">
            <w:pPr>
              <w:pStyle w:val="27"/>
            </w:pPr>
            <w:r>
              <w:t>所排放废污水含有多种可降解化学污染物</w:t>
            </w:r>
          </w:p>
        </w:tc>
        <w:tc>
          <w:tcPr>
            <w:tcW w:w="399" w:type="pct"/>
            <w:tcBorders>
              <w:top w:val="single" w:color="000000" w:sz="6" w:space="0"/>
              <w:left w:val="single" w:color="000000" w:sz="6" w:space="0"/>
              <w:bottom w:val="single" w:color="000000" w:sz="6" w:space="0"/>
            </w:tcBorders>
            <w:vAlign w:val="center"/>
          </w:tcPr>
          <w:p w14:paraId="262C2716">
            <w:pPr>
              <w:pStyle w:val="27"/>
            </w:pPr>
            <w:r>
              <w:t>二级</w:t>
            </w:r>
          </w:p>
        </w:tc>
      </w:tr>
      <w:tr w14:paraId="7043F48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6B338C60">
            <w:pPr>
              <w:pStyle w:val="27"/>
            </w:pPr>
            <w:r>
              <w:t>废污水排放流量（缺水地区）m³/h</w:t>
            </w:r>
          </w:p>
        </w:tc>
        <w:tc>
          <w:tcPr>
            <w:tcW w:w="1290" w:type="pct"/>
            <w:tcBorders>
              <w:top w:val="single" w:color="000000" w:sz="6" w:space="0"/>
              <w:left w:val="single" w:color="000000" w:sz="6" w:space="0"/>
              <w:bottom w:val="single" w:color="000000" w:sz="6" w:space="0"/>
              <w:right w:val="single" w:color="000000" w:sz="6" w:space="0"/>
            </w:tcBorders>
            <w:vAlign w:val="center"/>
          </w:tcPr>
          <w:p w14:paraId="3BC5E292">
            <w:pPr>
              <w:pStyle w:val="27"/>
            </w:pPr>
            <w:r>
              <w:t>≥1000（300）</w:t>
            </w:r>
          </w:p>
        </w:tc>
        <w:tc>
          <w:tcPr>
            <w:tcW w:w="832" w:type="pct"/>
            <w:tcBorders>
              <w:top w:val="single" w:color="000000" w:sz="6" w:space="0"/>
              <w:left w:val="single" w:color="000000" w:sz="6" w:space="0"/>
              <w:bottom w:val="single" w:color="000000" w:sz="6" w:space="0"/>
              <w:right w:val="single" w:color="000000" w:sz="6" w:space="0"/>
            </w:tcBorders>
            <w:vAlign w:val="center"/>
          </w:tcPr>
          <w:p w14:paraId="7370EC14">
            <w:pPr>
              <w:pStyle w:val="27"/>
            </w:pPr>
            <w:r>
              <w:t>1000～500（300～100）</w:t>
            </w:r>
          </w:p>
        </w:tc>
        <w:tc>
          <w:tcPr>
            <w:tcW w:w="800" w:type="pct"/>
            <w:tcBorders>
              <w:top w:val="single" w:color="000000" w:sz="6" w:space="0"/>
              <w:left w:val="single" w:color="000000" w:sz="6" w:space="0"/>
              <w:bottom w:val="single" w:color="000000" w:sz="6" w:space="0"/>
              <w:right w:val="single" w:color="000000" w:sz="6" w:space="0"/>
            </w:tcBorders>
            <w:vAlign w:val="center"/>
          </w:tcPr>
          <w:p w14:paraId="4060A7DF">
            <w:pPr>
              <w:pStyle w:val="27"/>
            </w:pPr>
            <w:r>
              <w:t>≤500（100）</w:t>
            </w:r>
          </w:p>
        </w:tc>
        <w:tc>
          <w:tcPr>
            <w:tcW w:w="825" w:type="pct"/>
            <w:tcBorders>
              <w:top w:val="single" w:color="000000" w:sz="6" w:space="0"/>
              <w:left w:val="single" w:color="000000" w:sz="6" w:space="0"/>
              <w:bottom w:val="single" w:color="000000" w:sz="6" w:space="0"/>
              <w:right w:val="single" w:color="000000" w:sz="6" w:space="0"/>
            </w:tcBorders>
            <w:vAlign w:val="center"/>
          </w:tcPr>
          <w:p w14:paraId="29327B01">
            <w:pPr>
              <w:pStyle w:val="27"/>
            </w:pPr>
            <w:r>
              <w:t>本项目污水排放流量约为</w:t>
            </w:r>
            <w:r>
              <w:rPr>
                <w:rFonts w:hint="eastAsia"/>
              </w:rPr>
              <w:t>416.7</w:t>
            </w:r>
            <w:r>
              <w:t>m³/h</w:t>
            </w:r>
          </w:p>
        </w:tc>
        <w:tc>
          <w:tcPr>
            <w:tcW w:w="399" w:type="pct"/>
            <w:tcBorders>
              <w:top w:val="single" w:color="000000" w:sz="6" w:space="0"/>
              <w:left w:val="single" w:color="000000" w:sz="6" w:space="0"/>
              <w:bottom w:val="single" w:color="000000" w:sz="6" w:space="0"/>
            </w:tcBorders>
            <w:vAlign w:val="center"/>
          </w:tcPr>
          <w:p w14:paraId="343449CD">
            <w:pPr>
              <w:pStyle w:val="27"/>
            </w:pPr>
            <w:r>
              <w:t>三级</w:t>
            </w:r>
          </w:p>
        </w:tc>
      </w:tr>
      <w:tr w14:paraId="0C0D9AE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bottom w:val="single" w:color="000000" w:sz="6" w:space="0"/>
              <w:right w:val="single" w:color="000000" w:sz="6" w:space="0"/>
            </w:tcBorders>
            <w:vAlign w:val="center"/>
          </w:tcPr>
          <w:p w14:paraId="3B006125">
            <w:pPr>
              <w:pStyle w:val="27"/>
            </w:pPr>
            <w:r>
              <w:t>年度废污水排放量</w:t>
            </w:r>
          </w:p>
        </w:tc>
        <w:tc>
          <w:tcPr>
            <w:tcW w:w="1290" w:type="pct"/>
            <w:tcBorders>
              <w:top w:val="single" w:color="000000" w:sz="6" w:space="0"/>
              <w:left w:val="single" w:color="000000" w:sz="6" w:space="0"/>
              <w:bottom w:val="single" w:color="000000" w:sz="6" w:space="0"/>
              <w:right w:val="single" w:color="000000" w:sz="6" w:space="0"/>
            </w:tcBorders>
            <w:vAlign w:val="center"/>
          </w:tcPr>
          <w:p w14:paraId="257ECEAD">
            <w:pPr>
              <w:pStyle w:val="27"/>
            </w:pPr>
            <w:r>
              <w:t>大于200万吨</w:t>
            </w:r>
          </w:p>
        </w:tc>
        <w:tc>
          <w:tcPr>
            <w:tcW w:w="832" w:type="pct"/>
            <w:tcBorders>
              <w:top w:val="single" w:color="000000" w:sz="6" w:space="0"/>
              <w:left w:val="single" w:color="000000" w:sz="6" w:space="0"/>
              <w:bottom w:val="single" w:color="000000" w:sz="6" w:space="0"/>
              <w:right w:val="single" w:color="000000" w:sz="6" w:space="0"/>
            </w:tcBorders>
            <w:vAlign w:val="center"/>
          </w:tcPr>
          <w:p w14:paraId="21AF81B0">
            <w:pPr>
              <w:pStyle w:val="27"/>
            </w:pPr>
            <w:r>
              <w:t>20～200万吨</w:t>
            </w:r>
          </w:p>
        </w:tc>
        <w:tc>
          <w:tcPr>
            <w:tcW w:w="800" w:type="pct"/>
            <w:tcBorders>
              <w:top w:val="single" w:color="000000" w:sz="6" w:space="0"/>
              <w:left w:val="single" w:color="000000" w:sz="6" w:space="0"/>
              <w:bottom w:val="single" w:color="000000" w:sz="6" w:space="0"/>
              <w:right w:val="single" w:color="000000" w:sz="6" w:space="0"/>
            </w:tcBorders>
            <w:vAlign w:val="center"/>
          </w:tcPr>
          <w:p w14:paraId="135FE58D">
            <w:pPr>
              <w:pStyle w:val="27"/>
            </w:pPr>
            <w:r>
              <w:t>小于20万吨</w:t>
            </w:r>
          </w:p>
        </w:tc>
        <w:tc>
          <w:tcPr>
            <w:tcW w:w="825" w:type="pct"/>
            <w:tcBorders>
              <w:top w:val="single" w:color="000000" w:sz="6" w:space="0"/>
              <w:left w:val="single" w:color="000000" w:sz="6" w:space="0"/>
              <w:bottom w:val="single" w:color="000000" w:sz="6" w:space="0"/>
              <w:right w:val="single" w:color="000000" w:sz="6" w:space="0"/>
            </w:tcBorders>
            <w:vAlign w:val="center"/>
          </w:tcPr>
          <w:p w14:paraId="64EF4B39">
            <w:pPr>
              <w:pStyle w:val="27"/>
            </w:pPr>
            <w:r>
              <w:t>本项目年度废污水排放量为</w:t>
            </w:r>
            <w:r>
              <w:rPr>
                <w:rFonts w:hint="eastAsia"/>
              </w:rPr>
              <w:t>365</w:t>
            </w:r>
            <w:r>
              <w:t>万吨</w:t>
            </w:r>
          </w:p>
        </w:tc>
        <w:tc>
          <w:tcPr>
            <w:tcW w:w="399" w:type="pct"/>
            <w:tcBorders>
              <w:top w:val="single" w:color="000000" w:sz="6" w:space="0"/>
              <w:left w:val="single" w:color="000000" w:sz="6" w:space="0"/>
              <w:bottom w:val="single" w:color="000000" w:sz="6" w:space="0"/>
            </w:tcBorders>
            <w:vAlign w:val="center"/>
          </w:tcPr>
          <w:p w14:paraId="6F12E01A">
            <w:pPr>
              <w:pStyle w:val="27"/>
            </w:pPr>
            <w:r>
              <w:rPr>
                <w:rFonts w:hint="eastAsia"/>
              </w:rPr>
              <w:t>一</w:t>
            </w:r>
            <w:r>
              <w:t>级</w:t>
            </w:r>
          </w:p>
        </w:tc>
      </w:tr>
      <w:tr w14:paraId="5A4FB1C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50" w:type="pct"/>
            <w:tcBorders>
              <w:top w:val="single" w:color="000000" w:sz="6" w:space="0"/>
              <w:right w:val="single" w:color="000000" w:sz="6" w:space="0"/>
            </w:tcBorders>
            <w:vAlign w:val="center"/>
          </w:tcPr>
          <w:p w14:paraId="354A21DA">
            <w:pPr>
              <w:pStyle w:val="27"/>
            </w:pPr>
            <w:r>
              <w:t>区域水资源状况</w:t>
            </w:r>
          </w:p>
        </w:tc>
        <w:tc>
          <w:tcPr>
            <w:tcW w:w="1290" w:type="pct"/>
            <w:tcBorders>
              <w:top w:val="single" w:color="000000" w:sz="6" w:space="0"/>
              <w:left w:val="single" w:color="000000" w:sz="6" w:space="0"/>
              <w:right w:val="single" w:color="000000" w:sz="6" w:space="0"/>
            </w:tcBorders>
            <w:vAlign w:val="center"/>
          </w:tcPr>
          <w:p w14:paraId="468BAA90">
            <w:pPr>
              <w:pStyle w:val="27"/>
            </w:pPr>
            <w:r>
              <w:t>用水紧缺，取用水量达到或超出所分配用水指标</w:t>
            </w:r>
          </w:p>
        </w:tc>
        <w:tc>
          <w:tcPr>
            <w:tcW w:w="832" w:type="pct"/>
            <w:tcBorders>
              <w:top w:val="single" w:color="000000" w:sz="6" w:space="0"/>
              <w:left w:val="single" w:color="000000" w:sz="6" w:space="0"/>
              <w:right w:val="single" w:color="000000" w:sz="6" w:space="0"/>
            </w:tcBorders>
            <w:vAlign w:val="center"/>
          </w:tcPr>
          <w:p w14:paraId="7A0DF6B2">
            <w:pPr>
              <w:pStyle w:val="27"/>
            </w:pPr>
            <w:r>
              <w:t>水资源量一般，取用水量小于或接近所分配用水指标</w:t>
            </w:r>
          </w:p>
        </w:tc>
        <w:tc>
          <w:tcPr>
            <w:tcW w:w="800" w:type="pct"/>
            <w:tcBorders>
              <w:top w:val="single" w:color="000000" w:sz="6" w:space="0"/>
              <w:left w:val="single" w:color="000000" w:sz="6" w:space="0"/>
              <w:right w:val="single" w:color="000000" w:sz="6" w:space="0"/>
            </w:tcBorders>
            <w:vAlign w:val="center"/>
          </w:tcPr>
          <w:p w14:paraId="5FC28D97">
            <w:pPr>
              <w:pStyle w:val="27"/>
            </w:pPr>
            <w:r>
              <w:t>水资源丰沛，取用水量远小于所分配用水指标</w:t>
            </w:r>
          </w:p>
        </w:tc>
        <w:tc>
          <w:tcPr>
            <w:tcW w:w="825" w:type="pct"/>
            <w:tcBorders>
              <w:top w:val="single" w:color="000000" w:sz="6" w:space="0"/>
              <w:left w:val="single" w:color="000000" w:sz="6" w:space="0"/>
              <w:right w:val="single" w:color="000000" w:sz="6" w:space="0"/>
            </w:tcBorders>
            <w:vAlign w:val="center"/>
          </w:tcPr>
          <w:p w14:paraId="2BDCE334">
            <w:pPr>
              <w:pStyle w:val="27"/>
            </w:pPr>
            <w:r>
              <w:t>本项目区域水资源包括</w:t>
            </w:r>
            <w:r>
              <w:rPr>
                <w:rFonts w:hint="eastAsia"/>
              </w:rPr>
              <w:t>柿江河</w:t>
            </w:r>
            <w:r>
              <w:t>，属于水资源丰沛，取用水量远小于所分配用水指标</w:t>
            </w:r>
          </w:p>
        </w:tc>
        <w:tc>
          <w:tcPr>
            <w:tcW w:w="399" w:type="pct"/>
            <w:tcBorders>
              <w:top w:val="single" w:color="000000" w:sz="6" w:space="0"/>
              <w:left w:val="single" w:color="000000" w:sz="6" w:space="0"/>
            </w:tcBorders>
            <w:vAlign w:val="center"/>
          </w:tcPr>
          <w:p w14:paraId="142B8C2C">
            <w:pPr>
              <w:pStyle w:val="27"/>
            </w:pPr>
            <w:r>
              <w:t>三级</w:t>
            </w:r>
          </w:p>
        </w:tc>
      </w:tr>
    </w:tbl>
    <w:p w14:paraId="1B1E2B57">
      <w:pPr>
        <w:pStyle w:val="6"/>
        <w:rPr>
          <w:lang w:val="en-US"/>
        </w:rPr>
      </w:pPr>
      <w:bookmarkStart w:id="452" w:name="_Toc27400"/>
      <w:bookmarkStart w:id="453" w:name="_Toc30188"/>
      <w:bookmarkStart w:id="454" w:name="_Toc10839"/>
      <w:bookmarkStart w:id="455" w:name="_Toc13293"/>
      <w:bookmarkStart w:id="456" w:name="_Toc3729"/>
      <w:bookmarkStart w:id="457" w:name="_Toc31914"/>
      <w:bookmarkStart w:id="458" w:name="_Toc4458"/>
      <w:bookmarkStart w:id="459" w:name="_Toc30189"/>
      <w:bookmarkStart w:id="460" w:name="_Toc31484"/>
      <w:bookmarkStart w:id="461" w:name="_Toc25809"/>
      <w:bookmarkStart w:id="462" w:name="_Toc3808"/>
      <w:r>
        <w:rPr>
          <w:lang w:val="en-US"/>
        </w:rPr>
        <w:t>1.6.</w:t>
      </w:r>
      <w:r>
        <w:rPr>
          <w:rFonts w:hint="eastAsia"/>
          <w:lang w:val="en-US"/>
        </w:rPr>
        <w:t>3</w:t>
      </w:r>
      <w:r>
        <w:rPr>
          <w:lang w:val="en-US"/>
        </w:rPr>
        <w:t>主要论证内容</w:t>
      </w:r>
      <w:bookmarkEnd w:id="452"/>
      <w:bookmarkEnd w:id="453"/>
      <w:bookmarkEnd w:id="454"/>
      <w:bookmarkEnd w:id="455"/>
      <w:bookmarkEnd w:id="456"/>
      <w:bookmarkEnd w:id="457"/>
      <w:bookmarkEnd w:id="458"/>
      <w:bookmarkEnd w:id="459"/>
      <w:bookmarkEnd w:id="460"/>
      <w:bookmarkEnd w:id="461"/>
      <w:bookmarkEnd w:id="462"/>
    </w:p>
    <w:p w14:paraId="7626161F">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1</w:t>
      </w:r>
      <w:r>
        <w:rPr>
          <w:rFonts w:ascii="Times New Roman" w:hAnsi="Times New Roman" w:cs="Times New Roman"/>
        </w:rPr>
        <w:t>）建设项目基本情况。</w:t>
      </w:r>
    </w:p>
    <w:p w14:paraId="06BE766B">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2</w:t>
      </w:r>
      <w:r>
        <w:rPr>
          <w:rFonts w:ascii="Times New Roman" w:hAnsi="Times New Roman" w:cs="Times New Roman"/>
        </w:rPr>
        <w:t>）拟建入河排污口所在水功能区（水域）水质及纳污现状分析。</w:t>
      </w:r>
    </w:p>
    <w:p w14:paraId="3D5D4D71">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3</w:t>
      </w:r>
      <w:r>
        <w:rPr>
          <w:rFonts w:ascii="Times New Roman" w:hAnsi="Times New Roman" w:cs="Times New Roman"/>
        </w:rPr>
        <w:t>）拟建项目入河排污口设置可行性分析论证及入河排污口设置方案。</w:t>
      </w:r>
    </w:p>
    <w:p w14:paraId="64A877A1">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4</w:t>
      </w:r>
      <w:r>
        <w:rPr>
          <w:rFonts w:ascii="Times New Roman" w:hAnsi="Times New Roman" w:cs="Times New Roman"/>
        </w:rPr>
        <w:t>）入河排污口设置对水功能区（水域）水质影响分析。</w:t>
      </w:r>
    </w:p>
    <w:p w14:paraId="37FD5638">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5</w:t>
      </w:r>
      <w:r>
        <w:rPr>
          <w:rFonts w:ascii="Times New Roman" w:hAnsi="Times New Roman" w:cs="Times New Roman"/>
        </w:rPr>
        <w:t>）入河排污口设置对水功能区（水域）水生态影响分析。</w:t>
      </w:r>
    </w:p>
    <w:p w14:paraId="38B76213">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6</w:t>
      </w:r>
      <w:r>
        <w:rPr>
          <w:rFonts w:ascii="Times New Roman" w:hAnsi="Times New Roman" w:cs="Times New Roman"/>
        </w:rPr>
        <w:t>）入河排污口设置对地下水影响分析。</w:t>
      </w:r>
    </w:p>
    <w:p w14:paraId="0809E949">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7</w:t>
      </w:r>
      <w:r>
        <w:rPr>
          <w:rFonts w:ascii="Times New Roman" w:hAnsi="Times New Roman" w:cs="Times New Roman"/>
        </w:rPr>
        <w:t>）入河排污口设置对有利害关系的第三者权益的影响分析。</w:t>
      </w:r>
    </w:p>
    <w:p w14:paraId="7968D53C">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8</w:t>
      </w:r>
      <w:r>
        <w:rPr>
          <w:rFonts w:ascii="Times New Roman" w:hAnsi="Times New Roman" w:cs="Times New Roman"/>
        </w:rPr>
        <w:t>）入河排污口设置合理性分析。</w:t>
      </w:r>
    </w:p>
    <w:p w14:paraId="1781937B">
      <w:pPr>
        <w:pStyle w:val="30"/>
        <w:tabs>
          <w:tab w:val="left" w:pos="2021"/>
        </w:tabs>
        <w:snapToGrid w:val="0"/>
        <w:ind w:left="0" w:firstLine="480" w:firstLineChars="200"/>
        <w:rPr>
          <w:rFonts w:ascii="Times New Roman" w:hAnsi="Times New Roman" w:cs="Times New Roman"/>
        </w:rPr>
      </w:pPr>
      <w:r>
        <w:rPr>
          <w:rFonts w:ascii="Times New Roman" w:hAnsi="Times New Roman" w:cs="Times New Roman"/>
        </w:rPr>
        <w:t>（</w:t>
      </w:r>
      <w:r>
        <w:rPr>
          <w:rFonts w:ascii="Times New Roman" w:hAnsi="Times New Roman" w:cs="Times New Roman"/>
          <w:lang w:val="en-US"/>
        </w:rPr>
        <w:t>9</w:t>
      </w:r>
      <w:r>
        <w:rPr>
          <w:rFonts w:ascii="Times New Roman" w:hAnsi="Times New Roman" w:cs="Times New Roman"/>
        </w:rPr>
        <w:t>）结论与建议。</w:t>
      </w:r>
    </w:p>
    <w:p w14:paraId="68B1EAE8">
      <w:pPr>
        <w:snapToGrid w:val="0"/>
        <w:ind w:firstLine="480" w:firstLineChars="200"/>
        <w:sectPr>
          <w:headerReference r:id="rId6" w:type="default"/>
          <w:footerReference r:id="rId7" w:type="default"/>
          <w:pgSz w:w="11906" w:h="16838"/>
          <w:pgMar w:top="1440" w:right="1689" w:bottom="1553" w:left="1800" w:header="851" w:footer="992" w:gutter="0"/>
          <w:pgNumType w:start="1"/>
          <w:cols w:space="720" w:num="1"/>
          <w:docGrid w:type="lines" w:linePitch="312" w:charSpace="0"/>
        </w:sectPr>
      </w:pPr>
    </w:p>
    <w:p w14:paraId="06C17311">
      <w:pPr>
        <w:pStyle w:val="4"/>
      </w:pPr>
      <w:bookmarkStart w:id="463" w:name="_Toc1788"/>
      <w:bookmarkStart w:id="464" w:name="_Toc20452"/>
      <w:bookmarkStart w:id="465" w:name="_Toc888"/>
      <w:bookmarkStart w:id="466" w:name="_Toc8615"/>
      <w:bookmarkStart w:id="467" w:name="_Toc8314"/>
      <w:bookmarkStart w:id="468" w:name="_Toc24078"/>
      <w:bookmarkStart w:id="469" w:name="_Toc4870"/>
      <w:bookmarkStart w:id="470" w:name="_Toc26102"/>
      <w:bookmarkStart w:id="471" w:name="_Toc1529"/>
      <w:bookmarkStart w:id="472" w:name="_Toc22612"/>
      <w:r>
        <w:rPr>
          <w:szCs w:val="30"/>
          <w:lang w:val="en-US"/>
        </w:rPr>
        <w:t xml:space="preserve">第二章 </w:t>
      </w:r>
      <w:r>
        <w:rPr>
          <w:szCs w:val="30"/>
        </w:rPr>
        <w:t>项目概况</w:t>
      </w:r>
      <w:bookmarkEnd w:id="463"/>
      <w:bookmarkEnd w:id="464"/>
      <w:bookmarkEnd w:id="465"/>
      <w:bookmarkEnd w:id="466"/>
      <w:bookmarkEnd w:id="467"/>
      <w:bookmarkEnd w:id="468"/>
      <w:bookmarkEnd w:id="469"/>
      <w:bookmarkEnd w:id="470"/>
      <w:bookmarkEnd w:id="471"/>
      <w:bookmarkEnd w:id="472"/>
      <w:bookmarkStart w:id="473" w:name="_bookmark23"/>
      <w:bookmarkEnd w:id="473"/>
    </w:p>
    <w:p w14:paraId="25D9E057">
      <w:pPr>
        <w:pStyle w:val="5"/>
      </w:pPr>
      <w:bookmarkStart w:id="474" w:name="_Toc10496"/>
      <w:bookmarkStart w:id="475" w:name="_Toc1569"/>
      <w:bookmarkStart w:id="476" w:name="_Toc30227"/>
      <w:bookmarkStart w:id="477" w:name="_Toc18156"/>
      <w:bookmarkStart w:id="478" w:name="_Toc7612"/>
      <w:bookmarkStart w:id="479" w:name="_Toc6662"/>
      <w:bookmarkStart w:id="480" w:name="_Toc11984"/>
      <w:bookmarkStart w:id="481" w:name="_Toc7746"/>
      <w:bookmarkStart w:id="482" w:name="_Toc13622"/>
      <w:bookmarkStart w:id="483" w:name="_Toc6630"/>
      <w:bookmarkStart w:id="484" w:name="_Toc10170"/>
      <w:r>
        <w:rPr>
          <w:lang w:val="en-US"/>
        </w:rPr>
        <w:t>2.1</w:t>
      </w:r>
      <w:bookmarkEnd w:id="474"/>
      <w:bookmarkEnd w:id="475"/>
      <w:bookmarkEnd w:id="476"/>
      <w:bookmarkEnd w:id="477"/>
      <w:bookmarkEnd w:id="478"/>
      <w:bookmarkEnd w:id="479"/>
      <w:bookmarkEnd w:id="480"/>
      <w:r>
        <w:rPr>
          <w:rFonts w:hint="eastAsia"/>
        </w:rPr>
        <w:t>排污口基本情况</w:t>
      </w:r>
      <w:bookmarkEnd w:id="481"/>
      <w:bookmarkEnd w:id="482"/>
      <w:bookmarkEnd w:id="483"/>
      <w:bookmarkEnd w:id="484"/>
    </w:p>
    <w:p w14:paraId="3F088488">
      <w:pPr>
        <w:pStyle w:val="8"/>
      </w:pPr>
      <w:bookmarkStart w:id="485" w:name="_bookmark24"/>
      <w:bookmarkEnd w:id="485"/>
      <w:r>
        <w:t>项目名称：衡南县三塘镇污水处理厂入河排污口；</w:t>
      </w:r>
    </w:p>
    <w:p w14:paraId="35CFC324">
      <w:pPr>
        <w:pStyle w:val="8"/>
      </w:pPr>
      <w:r>
        <w:t>建设地点：衡南县三塘镇东南角原柿江故道出口处</w:t>
      </w:r>
      <w:r>
        <w:rPr>
          <w:rFonts w:hint="eastAsia"/>
        </w:rPr>
        <w:t>，柿江河左岸</w:t>
      </w:r>
      <w:r>
        <w:t>，地理位置坐标东经112°30′18.479″，北纬26°51′53.569″。</w:t>
      </w:r>
    </w:p>
    <w:p w14:paraId="0105EFD2">
      <w:pPr>
        <w:pStyle w:val="8"/>
      </w:pPr>
      <w:r>
        <w:t>建设性质：</w:t>
      </w:r>
      <w:r>
        <w:rPr>
          <w:rFonts w:hint="eastAsia"/>
        </w:rPr>
        <w:t>新建（补办手续）</w:t>
      </w:r>
      <w:r>
        <w:t>；</w:t>
      </w:r>
    </w:p>
    <w:p w14:paraId="74FF80C9">
      <w:pPr>
        <w:pStyle w:val="8"/>
      </w:pPr>
      <w:r>
        <w:t>建设规模：</w:t>
      </w:r>
      <w:r>
        <w:rPr>
          <w:rFonts w:hint="eastAsia"/>
        </w:rPr>
        <w:t>1</w:t>
      </w:r>
      <w:r>
        <w:t>0000</w:t>
      </w:r>
      <w:r>
        <w:rPr>
          <w:rFonts w:hint="eastAsia"/>
          <w:color w:val="FF0000"/>
        </w:rPr>
        <w:t>m</w:t>
      </w:r>
      <w:r>
        <w:rPr>
          <w:color w:val="FF0000"/>
        </w:rPr>
        <w:t>³/</w:t>
      </w:r>
      <w:r>
        <w:rPr>
          <w:rFonts w:hint="eastAsia"/>
          <w:color w:val="FF0000"/>
        </w:rPr>
        <w:t>d</w:t>
      </w:r>
      <w:r>
        <w:rPr>
          <w:rFonts w:hint="eastAsia"/>
        </w:rPr>
        <w:t>。</w:t>
      </w:r>
    </w:p>
    <w:p w14:paraId="49E130C4">
      <w:pPr>
        <w:pStyle w:val="8"/>
      </w:pPr>
      <w:r>
        <w:rPr>
          <w:rFonts w:hint="eastAsia"/>
        </w:rPr>
        <w:t>入河方式：管道</w:t>
      </w:r>
      <w:r>
        <w:t>。</w:t>
      </w:r>
    </w:p>
    <w:p w14:paraId="406AB5E1">
      <w:pPr>
        <w:pStyle w:val="8"/>
      </w:pPr>
      <w:r>
        <w:rPr>
          <w:rFonts w:hint="eastAsia"/>
        </w:rPr>
        <w:t>执行标准</w:t>
      </w:r>
      <w:r>
        <w:t>：出水水质执行《城镇污水处理厂染物排放标准》（GB18918-2002）一级</w:t>
      </w:r>
      <w:r>
        <w:rPr>
          <w:rFonts w:hint="eastAsia"/>
        </w:rPr>
        <w:t>A</w:t>
      </w:r>
      <w:r>
        <w:t>标准，尾水设专管排入</w:t>
      </w:r>
      <w:r>
        <w:rPr>
          <w:rFonts w:hint="eastAsia"/>
        </w:rPr>
        <w:t>柿江河</w:t>
      </w:r>
      <w:r>
        <w:t>。污水排放情况：排放浓度因子情况见下表：</w:t>
      </w:r>
    </w:p>
    <w:p w14:paraId="4B30BCB0">
      <w:pPr>
        <w:pStyle w:val="29"/>
      </w:pPr>
      <w:r>
        <w:t>表2.1-1  污水处理厂进出水水质表   单位：mg/L，pH除外</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0"/>
        <w:gridCol w:w="1205"/>
        <w:gridCol w:w="1258"/>
        <w:gridCol w:w="1247"/>
        <w:gridCol w:w="1177"/>
        <w:gridCol w:w="1247"/>
        <w:gridCol w:w="1035"/>
      </w:tblGrid>
      <w:tr w14:paraId="517D7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tcBorders>
              <w:bottom w:val="single" w:color="auto" w:sz="4" w:space="0"/>
            </w:tcBorders>
            <w:vAlign w:val="center"/>
          </w:tcPr>
          <w:p w14:paraId="1C897980">
            <w:pPr>
              <w:pStyle w:val="27"/>
            </w:pPr>
            <w:r>
              <w:t>项目</w:t>
            </w:r>
          </w:p>
        </w:tc>
        <w:tc>
          <w:tcPr>
            <w:tcW w:w="707" w:type="pct"/>
            <w:tcBorders>
              <w:bottom w:val="single" w:color="auto" w:sz="4" w:space="0"/>
            </w:tcBorders>
            <w:vAlign w:val="center"/>
          </w:tcPr>
          <w:p w14:paraId="07789610">
            <w:pPr>
              <w:pStyle w:val="27"/>
            </w:pPr>
            <w:r>
              <w:t>COD</w:t>
            </w:r>
          </w:p>
        </w:tc>
        <w:tc>
          <w:tcPr>
            <w:tcW w:w="738" w:type="pct"/>
            <w:tcBorders>
              <w:bottom w:val="single" w:color="auto" w:sz="4" w:space="0"/>
            </w:tcBorders>
            <w:vAlign w:val="center"/>
          </w:tcPr>
          <w:p w14:paraId="7788BA15">
            <w:pPr>
              <w:pStyle w:val="27"/>
            </w:pPr>
            <w:r>
              <w:t>BOD</w:t>
            </w:r>
            <w:r>
              <w:rPr>
                <w:vertAlign w:val="subscript"/>
              </w:rPr>
              <w:t>5</w:t>
            </w:r>
          </w:p>
        </w:tc>
        <w:tc>
          <w:tcPr>
            <w:tcW w:w="731" w:type="pct"/>
            <w:vAlign w:val="center"/>
          </w:tcPr>
          <w:p w14:paraId="23007046">
            <w:pPr>
              <w:pStyle w:val="27"/>
            </w:pPr>
            <w:r>
              <w:t>SS</w:t>
            </w:r>
          </w:p>
        </w:tc>
        <w:tc>
          <w:tcPr>
            <w:tcW w:w="690" w:type="pct"/>
            <w:vAlign w:val="center"/>
          </w:tcPr>
          <w:p w14:paraId="003CFCBE">
            <w:pPr>
              <w:pStyle w:val="27"/>
            </w:pPr>
            <w:r>
              <w:t>TN</w:t>
            </w:r>
          </w:p>
        </w:tc>
        <w:tc>
          <w:tcPr>
            <w:tcW w:w="731" w:type="pct"/>
            <w:vAlign w:val="center"/>
          </w:tcPr>
          <w:p w14:paraId="26B96C4E">
            <w:pPr>
              <w:pStyle w:val="27"/>
            </w:pPr>
            <w:r>
              <w:t>氨氮</w:t>
            </w:r>
          </w:p>
        </w:tc>
        <w:tc>
          <w:tcPr>
            <w:tcW w:w="607" w:type="pct"/>
            <w:vAlign w:val="center"/>
          </w:tcPr>
          <w:p w14:paraId="7A7F9377">
            <w:pPr>
              <w:pStyle w:val="27"/>
            </w:pPr>
            <w:r>
              <w:t>TP</w:t>
            </w:r>
          </w:p>
        </w:tc>
      </w:tr>
      <w:tr w14:paraId="69BFB7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vAlign w:val="center"/>
          </w:tcPr>
          <w:p w14:paraId="5479F315">
            <w:pPr>
              <w:pStyle w:val="27"/>
            </w:pPr>
            <w:r>
              <w:t>进水</w:t>
            </w:r>
          </w:p>
        </w:tc>
        <w:tc>
          <w:tcPr>
            <w:tcW w:w="707" w:type="pct"/>
            <w:vAlign w:val="center"/>
          </w:tcPr>
          <w:p w14:paraId="25F0A5D4">
            <w:pPr>
              <w:pStyle w:val="27"/>
            </w:pPr>
            <w:r>
              <w:t>≤2</w:t>
            </w:r>
            <w:r>
              <w:rPr>
                <w:rFonts w:hint="eastAsia"/>
              </w:rPr>
              <w:t>8</w:t>
            </w:r>
            <w:r>
              <w:t>0</w:t>
            </w:r>
          </w:p>
        </w:tc>
        <w:tc>
          <w:tcPr>
            <w:tcW w:w="738" w:type="pct"/>
            <w:vAlign w:val="center"/>
          </w:tcPr>
          <w:p w14:paraId="60E52EF3">
            <w:pPr>
              <w:pStyle w:val="27"/>
            </w:pPr>
            <w:r>
              <w:t>≤</w:t>
            </w:r>
            <w:r>
              <w:rPr>
                <w:rFonts w:hint="eastAsia"/>
              </w:rPr>
              <w:t>15</w:t>
            </w:r>
            <w:r>
              <w:t>0</w:t>
            </w:r>
          </w:p>
        </w:tc>
        <w:tc>
          <w:tcPr>
            <w:tcW w:w="731" w:type="pct"/>
            <w:vAlign w:val="center"/>
          </w:tcPr>
          <w:p w14:paraId="5ECB8665">
            <w:pPr>
              <w:pStyle w:val="27"/>
            </w:pPr>
            <w:r>
              <w:t>≤</w:t>
            </w:r>
            <w:r>
              <w:rPr>
                <w:rFonts w:hint="eastAsia"/>
              </w:rPr>
              <w:t>2</w:t>
            </w:r>
            <w:r>
              <w:t>20</w:t>
            </w:r>
          </w:p>
        </w:tc>
        <w:tc>
          <w:tcPr>
            <w:tcW w:w="690" w:type="pct"/>
            <w:vAlign w:val="center"/>
          </w:tcPr>
          <w:p w14:paraId="19698787">
            <w:pPr>
              <w:pStyle w:val="27"/>
            </w:pPr>
            <w:r>
              <w:t>≤3</w:t>
            </w:r>
            <w:r>
              <w:rPr>
                <w:rFonts w:hint="eastAsia"/>
              </w:rPr>
              <w:t>5</w:t>
            </w:r>
          </w:p>
        </w:tc>
        <w:tc>
          <w:tcPr>
            <w:tcW w:w="731" w:type="pct"/>
            <w:vAlign w:val="center"/>
          </w:tcPr>
          <w:p w14:paraId="3D0A1327">
            <w:pPr>
              <w:pStyle w:val="27"/>
            </w:pPr>
            <w:r>
              <w:t>≤</w:t>
            </w:r>
            <w:r>
              <w:rPr>
                <w:rFonts w:hint="eastAsia"/>
              </w:rPr>
              <w:t>3</w:t>
            </w:r>
            <w:r>
              <w:t>0</w:t>
            </w:r>
          </w:p>
        </w:tc>
        <w:tc>
          <w:tcPr>
            <w:tcW w:w="607" w:type="pct"/>
            <w:vAlign w:val="center"/>
          </w:tcPr>
          <w:p w14:paraId="1DC7308B">
            <w:pPr>
              <w:pStyle w:val="27"/>
            </w:pPr>
            <w:r>
              <w:t>≤3</w:t>
            </w:r>
          </w:p>
        </w:tc>
      </w:tr>
      <w:tr w14:paraId="70109E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92" w:type="pct"/>
            <w:vAlign w:val="center"/>
          </w:tcPr>
          <w:p w14:paraId="11A38CF0">
            <w:pPr>
              <w:pStyle w:val="27"/>
            </w:pPr>
            <w:r>
              <w:t>出水</w:t>
            </w:r>
          </w:p>
        </w:tc>
        <w:tc>
          <w:tcPr>
            <w:tcW w:w="707" w:type="pct"/>
            <w:vAlign w:val="center"/>
          </w:tcPr>
          <w:p w14:paraId="4FBDE424">
            <w:pPr>
              <w:pStyle w:val="27"/>
            </w:pPr>
            <w:r>
              <w:t>≤</w:t>
            </w:r>
            <w:r>
              <w:rPr>
                <w:rFonts w:hint="eastAsia"/>
              </w:rPr>
              <w:t>5</w:t>
            </w:r>
            <w:r>
              <w:t>0</w:t>
            </w:r>
          </w:p>
        </w:tc>
        <w:tc>
          <w:tcPr>
            <w:tcW w:w="738" w:type="pct"/>
            <w:vAlign w:val="center"/>
          </w:tcPr>
          <w:p w14:paraId="3A516E84">
            <w:pPr>
              <w:pStyle w:val="27"/>
            </w:pPr>
            <w:r>
              <w:t>≤</w:t>
            </w:r>
            <w:r>
              <w:rPr>
                <w:rFonts w:hint="eastAsia"/>
              </w:rPr>
              <w:t>1</w:t>
            </w:r>
            <w:r>
              <w:t>0</w:t>
            </w:r>
          </w:p>
        </w:tc>
        <w:tc>
          <w:tcPr>
            <w:tcW w:w="731" w:type="pct"/>
            <w:vAlign w:val="center"/>
          </w:tcPr>
          <w:p w14:paraId="1970B5C3">
            <w:pPr>
              <w:pStyle w:val="27"/>
            </w:pPr>
            <w:r>
              <w:t>≤</w:t>
            </w:r>
            <w:r>
              <w:rPr>
                <w:rFonts w:hint="eastAsia"/>
              </w:rPr>
              <w:t>1</w:t>
            </w:r>
            <w:r>
              <w:t>0</w:t>
            </w:r>
          </w:p>
        </w:tc>
        <w:tc>
          <w:tcPr>
            <w:tcW w:w="690" w:type="pct"/>
            <w:vAlign w:val="center"/>
          </w:tcPr>
          <w:p w14:paraId="4C572D6D">
            <w:pPr>
              <w:pStyle w:val="27"/>
            </w:pPr>
            <w:r>
              <w:t>≤</w:t>
            </w:r>
            <w:r>
              <w:rPr>
                <w:rFonts w:hint="eastAsia"/>
              </w:rPr>
              <w:t>15</w:t>
            </w:r>
          </w:p>
        </w:tc>
        <w:tc>
          <w:tcPr>
            <w:tcW w:w="731" w:type="pct"/>
            <w:vAlign w:val="center"/>
          </w:tcPr>
          <w:p w14:paraId="176B5BF3">
            <w:pPr>
              <w:pStyle w:val="27"/>
            </w:pPr>
            <w:r>
              <w:t>≤</w:t>
            </w:r>
            <w:r>
              <w:rPr>
                <w:rFonts w:hint="eastAsia"/>
              </w:rPr>
              <w:t>5</w:t>
            </w:r>
            <w:r>
              <w:t>（</w:t>
            </w:r>
            <w:r>
              <w:rPr>
                <w:rFonts w:hint="eastAsia"/>
              </w:rPr>
              <w:t>8</w:t>
            </w:r>
            <w:r>
              <w:t>）</w:t>
            </w:r>
          </w:p>
        </w:tc>
        <w:tc>
          <w:tcPr>
            <w:tcW w:w="607" w:type="pct"/>
            <w:vAlign w:val="center"/>
          </w:tcPr>
          <w:p w14:paraId="34F41CEF">
            <w:pPr>
              <w:pStyle w:val="27"/>
            </w:pPr>
            <w:r>
              <w:t>≤</w:t>
            </w:r>
            <w:r>
              <w:rPr>
                <w:rFonts w:hint="eastAsia"/>
              </w:rPr>
              <w:t>0.5</w:t>
            </w:r>
          </w:p>
        </w:tc>
      </w:tr>
    </w:tbl>
    <w:p w14:paraId="3531343E">
      <w:r>
        <w:rPr>
          <w:sz w:val="21"/>
          <w:szCs w:val="21"/>
        </w:rPr>
        <w:t>注：括号外数值为水温＞12℃时的控制指标。</w:t>
      </w:r>
    </w:p>
    <w:p w14:paraId="6526C71E">
      <w:pPr>
        <w:pStyle w:val="8"/>
      </w:pPr>
      <w:r>
        <w:t>入河排污口位置方案：衡南县衡南县三塘镇污水处理厂排污口位置设置于</w:t>
      </w:r>
      <w:r>
        <w:rPr>
          <w:rFonts w:hint="eastAsia"/>
        </w:rPr>
        <w:t>污水处理厂南侧</w:t>
      </w:r>
      <w:r>
        <w:t>的柿江河</w:t>
      </w:r>
      <w:r>
        <w:rPr>
          <w:rFonts w:hint="eastAsia"/>
        </w:rPr>
        <w:t>左岸</w:t>
      </w:r>
      <w:r>
        <w:t>，排放口坐标为东经112°30′18.479″，北纬26°51′53.569″″。</w:t>
      </w:r>
    </w:p>
    <w:p w14:paraId="5309E310">
      <w:pPr>
        <w:pStyle w:val="6"/>
      </w:pPr>
      <w:bookmarkStart w:id="486" w:name="_bookmark25"/>
      <w:bookmarkEnd w:id="486"/>
      <w:bookmarkStart w:id="487" w:name="_Toc4155"/>
      <w:bookmarkStart w:id="488" w:name="_Toc24264"/>
      <w:bookmarkStart w:id="489" w:name="_Toc8879"/>
      <w:bookmarkStart w:id="490" w:name="_Toc10639"/>
      <w:bookmarkStart w:id="491" w:name="_Toc25470"/>
      <w:bookmarkStart w:id="492" w:name="_Toc25608"/>
      <w:bookmarkStart w:id="493" w:name="_Toc19765"/>
      <w:bookmarkStart w:id="494" w:name="_Toc1719"/>
      <w:bookmarkStart w:id="495" w:name="_Toc15873"/>
      <w:bookmarkStart w:id="496" w:name="_Toc18068"/>
      <w:bookmarkStart w:id="497" w:name="_Toc22081"/>
      <w:r>
        <w:t>2.1.1</w:t>
      </w:r>
      <w:bookmarkEnd w:id="487"/>
      <w:bookmarkEnd w:id="488"/>
      <w:bookmarkEnd w:id="489"/>
      <w:bookmarkEnd w:id="490"/>
      <w:bookmarkEnd w:id="491"/>
      <w:bookmarkEnd w:id="492"/>
      <w:bookmarkEnd w:id="493"/>
      <w:r>
        <w:rPr>
          <w:rFonts w:hint="eastAsia"/>
        </w:rPr>
        <w:t>污水处理厂概况</w:t>
      </w:r>
      <w:bookmarkEnd w:id="494"/>
      <w:bookmarkEnd w:id="495"/>
      <w:bookmarkEnd w:id="496"/>
      <w:bookmarkEnd w:id="497"/>
    </w:p>
    <w:p w14:paraId="5A00D946">
      <w:pPr>
        <w:pStyle w:val="8"/>
      </w:pPr>
      <w:r>
        <w:rPr>
          <w:rFonts w:hint="eastAsia"/>
        </w:rPr>
        <w:t>衡南县三塘镇污水处理工程</w:t>
      </w:r>
      <w:r>
        <w:t>项目于</w:t>
      </w:r>
      <w:r>
        <w:rPr>
          <w:rFonts w:hint="eastAsia"/>
        </w:rPr>
        <w:t>2015年8月编制了</w:t>
      </w:r>
      <w:r>
        <w:t>《</w:t>
      </w:r>
      <w:r>
        <w:rPr>
          <w:rFonts w:hint="eastAsia"/>
        </w:rPr>
        <w:t>衡南县三塘镇污水处理工程</w:t>
      </w:r>
      <w:r>
        <w:t>项目环境影响报告表》，并于</w:t>
      </w:r>
      <w:r>
        <w:rPr>
          <w:rFonts w:hint="eastAsia"/>
        </w:rPr>
        <w:t>2015年8月5日</w:t>
      </w:r>
      <w:r>
        <w:t>取得了</w:t>
      </w:r>
      <w:r>
        <w:rPr>
          <w:rFonts w:hint="eastAsia"/>
        </w:rPr>
        <w:t>衡阳市生态环境局（原衡阳市环保局）</w:t>
      </w:r>
      <w:r>
        <w:t>《关于</w:t>
      </w:r>
      <w:r>
        <w:rPr>
          <w:rFonts w:hint="eastAsia"/>
        </w:rPr>
        <w:t>衡南县三塘镇污水处理工程</w:t>
      </w:r>
      <w:r>
        <w:t>项目环境影响报告表的批复》（</w:t>
      </w:r>
      <w:r>
        <w:rPr>
          <w:rFonts w:hint="eastAsia"/>
        </w:rPr>
        <w:t>衡环评[2015]017号</w:t>
      </w:r>
      <w:r>
        <w:t>），</w:t>
      </w:r>
      <w:r>
        <w:rPr>
          <w:rFonts w:hint="eastAsia"/>
        </w:rPr>
        <w:t>衡南县衡南县三塘镇污水处理厂</w:t>
      </w:r>
      <w:r>
        <w:t>于</w:t>
      </w:r>
      <w:r>
        <w:rPr>
          <w:rFonts w:hint="eastAsia"/>
        </w:rPr>
        <w:t>2016年10月</w:t>
      </w:r>
      <w:r>
        <w:t>启动建设，于</w:t>
      </w:r>
      <w:r>
        <w:rPr>
          <w:rFonts w:hint="eastAsia"/>
        </w:rPr>
        <w:t>2020年8月</w:t>
      </w:r>
      <w:r>
        <w:t>主体工程竣工。</w:t>
      </w:r>
    </w:p>
    <w:p w14:paraId="43C710B9">
      <w:pPr>
        <w:pStyle w:val="8"/>
      </w:pPr>
      <w:r>
        <w:t>衡南县</w:t>
      </w:r>
      <w:r>
        <w:rPr>
          <w:rFonts w:hint="eastAsia"/>
        </w:rPr>
        <w:t>衡南县三塘镇污水处理厂</w:t>
      </w:r>
      <w:r>
        <w:t>占地面积</w:t>
      </w:r>
      <w:r>
        <w:rPr>
          <w:rFonts w:hint="eastAsia"/>
        </w:rPr>
        <w:t>12385.6</w:t>
      </w:r>
      <w:r>
        <w:t>m²，土建按2.0万m³/d设计，设备按1.0万m³/d配套，本次论证按</w:t>
      </w:r>
      <w:r>
        <w:rPr>
          <w:rFonts w:hint="eastAsia"/>
        </w:rPr>
        <w:t>10000</w:t>
      </w:r>
      <w:r>
        <w:t>m³/d计，污水</w:t>
      </w:r>
      <w:r>
        <w:rPr>
          <w:rFonts w:hint="eastAsia"/>
          <w:lang w:val="en-US" w:eastAsia="zh-Hans"/>
        </w:rPr>
        <w:t>处理</w:t>
      </w:r>
      <w:r>
        <w:t>厂年工作365天，每天工作24小时，年工作8760小时。</w:t>
      </w:r>
    </w:p>
    <w:p w14:paraId="3D1D91F1">
      <w:pPr>
        <w:pStyle w:val="8"/>
      </w:pPr>
      <w:r>
        <w:t>本项目建设内容见下表2.1-2。</w:t>
      </w:r>
    </w:p>
    <w:p w14:paraId="3004DDA9">
      <w:pPr>
        <w:pStyle w:val="29"/>
      </w:pPr>
      <w:r>
        <w:t>表2.1-2  项目建设内容</w:t>
      </w:r>
    </w:p>
    <w:tbl>
      <w:tblPr>
        <w:tblStyle w:val="28"/>
        <w:tblW w:w="507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35"/>
        <w:gridCol w:w="1912"/>
        <w:gridCol w:w="2405"/>
        <w:gridCol w:w="3401"/>
      </w:tblGrid>
      <w:tr w14:paraId="097B6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4D1D6C71">
            <w:pPr>
              <w:pStyle w:val="27"/>
            </w:pPr>
            <w:r>
              <w:t>序号</w:t>
            </w:r>
          </w:p>
        </w:tc>
        <w:tc>
          <w:tcPr>
            <w:tcW w:w="1131" w:type="pct"/>
            <w:tcBorders>
              <w:tl2br w:val="nil"/>
              <w:tr2bl w:val="nil"/>
            </w:tcBorders>
            <w:vAlign w:val="center"/>
          </w:tcPr>
          <w:p w14:paraId="728764BB">
            <w:pPr>
              <w:pStyle w:val="27"/>
            </w:pPr>
            <w:r>
              <w:t>指标名称</w:t>
            </w:r>
          </w:p>
        </w:tc>
        <w:tc>
          <w:tcPr>
            <w:tcW w:w="3432" w:type="pct"/>
            <w:gridSpan w:val="2"/>
            <w:tcBorders>
              <w:tl2br w:val="nil"/>
              <w:tr2bl w:val="nil"/>
            </w:tcBorders>
            <w:vAlign w:val="center"/>
          </w:tcPr>
          <w:p w14:paraId="29F5FDE3">
            <w:pPr>
              <w:pStyle w:val="27"/>
            </w:pPr>
            <w:r>
              <w:t>规 模</w:t>
            </w:r>
          </w:p>
        </w:tc>
      </w:tr>
      <w:tr w14:paraId="699C49A8">
        <w:tblPrEx>
          <w:tblCellMar>
            <w:top w:w="0" w:type="dxa"/>
            <w:left w:w="0" w:type="dxa"/>
            <w:bottom w:w="0" w:type="dxa"/>
            <w:right w:w="0" w:type="dxa"/>
          </w:tblCellMar>
        </w:tblPrEx>
        <w:trPr>
          <w:trHeight w:val="340" w:hRule="atLeast"/>
        </w:trPr>
        <w:tc>
          <w:tcPr>
            <w:tcW w:w="435" w:type="pct"/>
            <w:tcBorders>
              <w:tl2br w:val="nil"/>
              <w:tr2bl w:val="nil"/>
            </w:tcBorders>
            <w:vAlign w:val="center"/>
          </w:tcPr>
          <w:p w14:paraId="3062DF0E">
            <w:pPr>
              <w:pStyle w:val="27"/>
            </w:pPr>
            <w:r>
              <w:rPr>
                <w:rFonts w:hint="eastAsia"/>
              </w:rPr>
              <w:t>一</w:t>
            </w:r>
          </w:p>
        </w:tc>
        <w:tc>
          <w:tcPr>
            <w:tcW w:w="4564" w:type="pct"/>
            <w:gridSpan w:val="3"/>
            <w:tcBorders>
              <w:tl2br w:val="nil"/>
              <w:tr2bl w:val="nil"/>
            </w:tcBorders>
            <w:vAlign w:val="center"/>
          </w:tcPr>
          <w:p w14:paraId="3EBC3EF7">
            <w:pPr>
              <w:pStyle w:val="27"/>
            </w:pPr>
            <w:r>
              <w:t>主体建、构筑物</w:t>
            </w:r>
          </w:p>
        </w:tc>
      </w:tr>
      <w:tr w14:paraId="46281B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470A4F86">
            <w:pPr>
              <w:pStyle w:val="27"/>
            </w:pPr>
            <w:r>
              <w:t>1</w:t>
            </w:r>
          </w:p>
        </w:tc>
        <w:tc>
          <w:tcPr>
            <w:tcW w:w="1131" w:type="pct"/>
            <w:tcBorders>
              <w:tl2br w:val="nil"/>
              <w:tr2bl w:val="nil"/>
            </w:tcBorders>
            <w:vAlign w:val="center"/>
          </w:tcPr>
          <w:p w14:paraId="69169B49">
            <w:pPr>
              <w:pStyle w:val="27"/>
            </w:pPr>
            <w:r>
              <w:t>粗格栅</w:t>
            </w:r>
          </w:p>
        </w:tc>
        <w:tc>
          <w:tcPr>
            <w:tcW w:w="3432" w:type="pct"/>
            <w:gridSpan w:val="2"/>
            <w:tcBorders>
              <w:tl2br w:val="nil"/>
              <w:tr2bl w:val="nil"/>
            </w:tcBorders>
            <w:vAlign w:val="center"/>
          </w:tcPr>
          <w:p w14:paraId="39F245C6">
            <w:pPr>
              <w:pStyle w:val="27"/>
            </w:pPr>
            <w:r>
              <w:t>土建按2.0万m³/d设计，设备按近期1.0万m³/d配套</w:t>
            </w:r>
          </w:p>
        </w:tc>
      </w:tr>
      <w:tr w14:paraId="76E2EC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5FE9876">
            <w:pPr>
              <w:pStyle w:val="27"/>
            </w:pPr>
            <w:r>
              <w:t>2</w:t>
            </w:r>
          </w:p>
        </w:tc>
        <w:tc>
          <w:tcPr>
            <w:tcW w:w="1131" w:type="pct"/>
            <w:tcBorders>
              <w:tl2br w:val="nil"/>
              <w:tr2bl w:val="nil"/>
            </w:tcBorders>
            <w:vAlign w:val="center"/>
          </w:tcPr>
          <w:p w14:paraId="35B7CF69">
            <w:pPr>
              <w:pStyle w:val="27"/>
            </w:pPr>
            <w:r>
              <w:t>污水提升泵站</w:t>
            </w:r>
          </w:p>
        </w:tc>
        <w:tc>
          <w:tcPr>
            <w:tcW w:w="3432" w:type="pct"/>
            <w:gridSpan w:val="2"/>
            <w:tcBorders>
              <w:tl2br w:val="nil"/>
              <w:tr2bl w:val="nil"/>
            </w:tcBorders>
            <w:vAlign w:val="center"/>
          </w:tcPr>
          <w:p w14:paraId="75E90EBF">
            <w:pPr>
              <w:pStyle w:val="27"/>
            </w:pPr>
            <w:r>
              <w:t>土建按2.0万m³/d设计，设备按近期1.0万m³/d配套</w:t>
            </w:r>
          </w:p>
        </w:tc>
      </w:tr>
      <w:tr w14:paraId="766CD0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49DB7790">
            <w:pPr>
              <w:pStyle w:val="27"/>
            </w:pPr>
            <w:r>
              <w:t>3</w:t>
            </w:r>
          </w:p>
        </w:tc>
        <w:tc>
          <w:tcPr>
            <w:tcW w:w="1131" w:type="pct"/>
            <w:tcBorders>
              <w:tl2br w:val="nil"/>
              <w:tr2bl w:val="nil"/>
            </w:tcBorders>
            <w:vAlign w:val="center"/>
          </w:tcPr>
          <w:p w14:paraId="2939A13A">
            <w:pPr>
              <w:pStyle w:val="27"/>
            </w:pPr>
            <w:r>
              <w:t>细格栅</w:t>
            </w:r>
          </w:p>
        </w:tc>
        <w:tc>
          <w:tcPr>
            <w:tcW w:w="3432" w:type="pct"/>
            <w:gridSpan w:val="2"/>
            <w:tcBorders>
              <w:tl2br w:val="nil"/>
              <w:tr2bl w:val="nil"/>
            </w:tcBorders>
            <w:vAlign w:val="center"/>
          </w:tcPr>
          <w:p w14:paraId="2C0DEE32">
            <w:pPr>
              <w:pStyle w:val="27"/>
            </w:pPr>
            <w:r>
              <w:t>土建按2.0万m³/d设计，设备按近期1.0万m³/d配套</w:t>
            </w:r>
          </w:p>
        </w:tc>
      </w:tr>
      <w:tr w14:paraId="350E5E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3B42FE4B">
            <w:pPr>
              <w:pStyle w:val="27"/>
            </w:pPr>
            <w:r>
              <w:t>4</w:t>
            </w:r>
          </w:p>
        </w:tc>
        <w:tc>
          <w:tcPr>
            <w:tcW w:w="1131" w:type="pct"/>
            <w:tcBorders>
              <w:tl2br w:val="nil"/>
              <w:tr2bl w:val="nil"/>
            </w:tcBorders>
            <w:vAlign w:val="center"/>
          </w:tcPr>
          <w:p w14:paraId="75EA1784">
            <w:pPr>
              <w:pStyle w:val="27"/>
            </w:pPr>
            <w:r>
              <w:t>涡流沉砂池</w:t>
            </w:r>
          </w:p>
        </w:tc>
        <w:tc>
          <w:tcPr>
            <w:tcW w:w="3432" w:type="pct"/>
            <w:gridSpan w:val="2"/>
            <w:tcBorders>
              <w:tl2br w:val="nil"/>
              <w:tr2bl w:val="nil"/>
            </w:tcBorders>
            <w:vAlign w:val="center"/>
          </w:tcPr>
          <w:p w14:paraId="724A1785">
            <w:pPr>
              <w:pStyle w:val="27"/>
            </w:pPr>
            <w:r>
              <w:t>土建按2.0万m³/d设计，设备按近期1.0万m³/d配套</w:t>
            </w:r>
          </w:p>
        </w:tc>
      </w:tr>
      <w:tr w14:paraId="518A9E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44D81F1C">
            <w:pPr>
              <w:pStyle w:val="27"/>
            </w:pPr>
            <w:r>
              <w:t>5</w:t>
            </w:r>
          </w:p>
        </w:tc>
        <w:tc>
          <w:tcPr>
            <w:tcW w:w="1131" w:type="pct"/>
            <w:tcBorders>
              <w:tl2br w:val="nil"/>
              <w:tr2bl w:val="nil"/>
            </w:tcBorders>
            <w:vAlign w:val="center"/>
          </w:tcPr>
          <w:p w14:paraId="5D12D1CF">
            <w:pPr>
              <w:pStyle w:val="27"/>
            </w:pPr>
            <w:r>
              <w:t>改良型卡罗塞尔氧化沟</w:t>
            </w:r>
          </w:p>
        </w:tc>
        <w:tc>
          <w:tcPr>
            <w:tcW w:w="3432" w:type="pct"/>
            <w:gridSpan w:val="2"/>
            <w:tcBorders>
              <w:tl2br w:val="nil"/>
              <w:tr2bl w:val="nil"/>
            </w:tcBorders>
            <w:vAlign w:val="center"/>
          </w:tcPr>
          <w:p w14:paraId="6F64D0D0">
            <w:pPr>
              <w:pStyle w:val="27"/>
            </w:pPr>
            <w:r>
              <w:t>钢筋砼，设计规模为1.0万m³/d</w:t>
            </w:r>
          </w:p>
        </w:tc>
      </w:tr>
      <w:tr w14:paraId="2681C3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284EA07">
            <w:pPr>
              <w:pStyle w:val="27"/>
            </w:pPr>
            <w:r>
              <w:t>6</w:t>
            </w:r>
          </w:p>
        </w:tc>
        <w:tc>
          <w:tcPr>
            <w:tcW w:w="1131" w:type="pct"/>
            <w:tcBorders>
              <w:tl2br w:val="nil"/>
              <w:tr2bl w:val="nil"/>
            </w:tcBorders>
            <w:vAlign w:val="center"/>
          </w:tcPr>
          <w:p w14:paraId="6AAE5A89">
            <w:pPr>
              <w:pStyle w:val="27"/>
            </w:pPr>
            <w:r>
              <w:t>二沉池</w:t>
            </w:r>
          </w:p>
        </w:tc>
        <w:tc>
          <w:tcPr>
            <w:tcW w:w="3432" w:type="pct"/>
            <w:gridSpan w:val="2"/>
            <w:tcBorders>
              <w:tl2br w:val="nil"/>
              <w:tr2bl w:val="nil"/>
            </w:tcBorders>
            <w:vAlign w:val="center"/>
          </w:tcPr>
          <w:p w14:paraId="09BA853E">
            <w:pPr>
              <w:pStyle w:val="27"/>
            </w:pPr>
            <w:r>
              <w:t>钢筋砼，设计规模为1.0万m³/d</w:t>
            </w:r>
          </w:p>
        </w:tc>
      </w:tr>
      <w:tr w14:paraId="461215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5C1965F5">
            <w:pPr>
              <w:pStyle w:val="27"/>
            </w:pPr>
            <w:r>
              <w:t>7</w:t>
            </w:r>
          </w:p>
        </w:tc>
        <w:tc>
          <w:tcPr>
            <w:tcW w:w="1131" w:type="pct"/>
            <w:tcBorders>
              <w:tl2br w:val="nil"/>
              <w:tr2bl w:val="nil"/>
            </w:tcBorders>
            <w:vAlign w:val="center"/>
          </w:tcPr>
          <w:p w14:paraId="550A37B6">
            <w:pPr>
              <w:pStyle w:val="27"/>
            </w:pPr>
            <w:r>
              <w:t>中间提升泵房</w:t>
            </w:r>
          </w:p>
        </w:tc>
        <w:tc>
          <w:tcPr>
            <w:tcW w:w="3432" w:type="pct"/>
            <w:gridSpan w:val="2"/>
            <w:tcBorders>
              <w:tl2br w:val="nil"/>
              <w:tr2bl w:val="nil"/>
            </w:tcBorders>
            <w:vAlign w:val="center"/>
          </w:tcPr>
          <w:p w14:paraId="388BD06F">
            <w:pPr>
              <w:pStyle w:val="27"/>
            </w:pPr>
            <w:r>
              <w:t>设计规模为1.0万m³/d,用于提升二沉池污水至深度处理区</w:t>
            </w:r>
          </w:p>
        </w:tc>
      </w:tr>
      <w:tr w14:paraId="491757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41B792F">
            <w:pPr>
              <w:pStyle w:val="27"/>
            </w:pPr>
            <w:r>
              <w:t>8</w:t>
            </w:r>
          </w:p>
        </w:tc>
        <w:tc>
          <w:tcPr>
            <w:tcW w:w="1131" w:type="pct"/>
            <w:tcBorders>
              <w:tl2br w:val="nil"/>
              <w:tr2bl w:val="nil"/>
            </w:tcBorders>
            <w:vAlign w:val="center"/>
          </w:tcPr>
          <w:p w14:paraId="2C71A4D8">
            <w:pPr>
              <w:pStyle w:val="27"/>
            </w:pPr>
            <w:r>
              <w:t>机械絮凝沉淀池</w:t>
            </w:r>
          </w:p>
        </w:tc>
        <w:tc>
          <w:tcPr>
            <w:tcW w:w="3432" w:type="pct"/>
            <w:gridSpan w:val="2"/>
            <w:tcBorders>
              <w:tl2br w:val="nil"/>
              <w:tr2bl w:val="nil"/>
            </w:tcBorders>
            <w:vAlign w:val="center"/>
          </w:tcPr>
          <w:p w14:paraId="7C23448F">
            <w:pPr>
              <w:pStyle w:val="27"/>
            </w:pPr>
            <w:r>
              <w:t>钢筋砼，机械絮凝池分为2组，每组Q=0.5万m³/d</w:t>
            </w:r>
          </w:p>
        </w:tc>
      </w:tr>
      <w:tr w14:paraId="47F8BB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69B3E087">
            <w:pPr>
              <w:pStyle w:val="27"/>
            </w:pPr>
            <w:r>
              <w:t>9</w:t>
            </w:r>
          </w:p>
        </w:tc>
        <w:tc>
          <w:tcPr>
            <w:tcW w:w="1131" w:type="pct"/>
            <w:tcBorders>
              <w:tl2br w:val="nil"/>
              <w:tr2bl w:val="nil"/>
            </w:tcBorders>
            <w:vAlign w:val="center"/>
          </w:tcPr>
          <w:p w14:paraId="1D164DB5">
            <w:pPr>
              <w:pStyle w:val="27"/>
            </w:pPr>
            <w:r>
              <w:t>斜管沉淀池</w:t>
            </w:r>
          </w:p>
        </w:tc>
        <w:tc>
          <w:tcPr>
            <w:tcW w:w="3432" w:type="pct"/>
            <w:gridSpan w:val="2"/>
            <w:tcBorders>
              <w:tl2br w:val="nil"/>
              <w:tr2bl w:val="nil"/>
            </w:tcBorders>
            <w:vAlign w:val="center"/>
          </w:tcPr>
          <w:p w14:paraId="5357308A">
            <w:pPr>
              <w:pStyle w:val="27"/>
            </w:pPr>
            <w:r>
              <w:t>钢筋砼，设计规模为1.0万m³/d</w:t>
            </w:r>
            <w:r>
              <w:rPr>
                <w:rFonts w:hint="eastAsia"/>
              </w:rPr>
              <w:t>，</w:t>
            </w:r>
            <w:r>
              <w:t>每组Q=0.5万m³/d</w:t>
            </w:r>
          </w:p>
        </w:tc>
      </w:tr>
      <w:tr w14:paraId="44DDF0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E4134EA">
            <w:pPr>
              <w:pStyle w:val="27"/>
            </w:pPr>
            <w:r>
              <w:t>10</w:t>
            </w:r>
          </w:p>
        </w:tc>
        <w:tc>
          <w:tcPr>
            <w:tcW w:w="1131" w:type="pct"/>
            <w:tcBorders>
              <w:tl2br w:val="nil"/>
              <w:tr2bl w:val="nil"/>
            </w:tcBorders>
            <w:vAlign w:val="center"/>
          </w:tcPr>
          <w:p w14:paraId="66BD43C1">
            <w:pPr>
              <w:pStyle w:val="27"/>
            </w:pPr>
            <w:r>
              <w:t>滤布滤池</w:t>
            </w:r>
          </w:p>
        </w:tc>
        <w:tc>
          <w:tcPr>
            <w:tcW w:w="3432" w:type="pct"/>
            <w:gridSpan w:val="2"/>
            <w:tcBorders>
              <w:tl2br w:val="nil"/>
              <w:tr2bl w:val="nil"/>
            </w:tcBorders>
            <w:vAlign w:val="center"/>
          </w:tcPr>
          <w:p w14:paraId="5A1C6F85">
            <w:pPr>
              <w:pStyle w:val="27"/>
            </w:pPr>
            <w:r>
              <w:t>钢筋砼，设计为2组，每组Q=0.5万m³/d</w:t>
            </w:r>
            <w:r>
              <w:rPr>
                <w:rFonts w:hint="eastAsia"/>
              </w:rPr>
              <w:t>，</w:t>
            </w:r>
            <w:r>
              <w:t>直径2.0m</w:t>
            </w:r>
          </w:p>
        </w:tc>
      </w:tr>
      <w:tr w14:paraId="28E642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51AE13E7">
            <w:pPr>
              <w:pStyle w:val="27"/>
            </w:pPr>
            <w:r>
              <w:t>11</w:t>
            </w:r>
          </w:p>
        </w:tc>
        <w:tc>
          <w:tcPr>
            <w:tcW w:w="1131" w:type="pct"/>
            <w:tcBorders>
              <w:tl2br w:val="nil"/>
              <w:tr2bl w:val="nil"/>
            </w:tcBorders>
            <w:vAlign w:val="center"/>
          </w:tcPr>
          <w:p w14:paraId="28029677">
            <w:pPr>
              <w:pStyle w:val="27"/>
            </w:pPr>
            <w:r>
              <w:t>接触消毒池</w:t>
            </w:r>
          </w:p>
        </w:tc>
        <w:tc>
          <w:tcPr>
            <w:tcW w:w="3432" w:type="pct"/>
            <w:gridSpan w:val="2"/>
            <w:tcBorders>
              <w:tl2br w:val="nil"/>
              <w:tr2bl w:val="nil"/>
            </w:tcBorders>
            <w:vAlign w:val="center"/>
          </w:tcPr>
          <w:p w14:paraId="58604D10">
            <w:pPr>
              <w:pStyle w:val="27"/>
            </w:pPr>
            <w:r>
              <w:t>钢筋砼，自动加次氯酸钠，设计规模为1.0万m</w:t>
            </w:r>
            <w:r>
              <w:rPr>
                <w:vertAlign w:val="superscript"/>
              </w:rPr>
              <w:t>3</w:t>
            </w:r>
            <w:r>
              <w:t>/d，接触消毒池有效容积210m</w:t>
            </w:r>
            <w:r>
              <w:rPr>
                <w:vertAlign w:val="superscript"/>
              </w:rPr>
              <w:t>3</w:t>
            </w:r>
            <w:r>
              <w:t>，停留时间30min。</w:t>
            </w:r>
          </w:p>
        </w:tc>
      </w:tr>
      <w:tr w14:paraId="164B5F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19020646">
            <w:pPr>
              <w:pStyle w:val="27"/>
            </w:pPr>
            <w:r>
              <w:t>12</w:t>
            </w:r>
          </w:p>
        </w:tc>
        <w:tc>
          <w:tcPr>
            <w:tcW w:w="1131" w:type="pct"/>
            <w:tcBorders>
              <w:tl2br w:val="nil"/>
              <w:tr2bl w:val="nil"/>
            </w:tcBorders>
            <w:vAlign w:val="center"/>
          </w:tcPr>
          <w:p w14:paraId="2F25011F">
            <w:pPr>
              <w:pStyle w:val="27"/>
            </w:pPr>
            <w:r>
              <w:t>加药间</w:t>
            </w:r>
          </w:p>
        </w:tc>
        <w:tc>
          <w:tcPr>
            <w:tcW w:w="3432" w:type="pct"/>
            <w:gridSpan w:val="2"/>
            <w:tcBorders>
              <w:tl2br w:val="nil"/>
              <w:tr2bl w:val="nil"/>
            </w:tcBorders>
            <w:vAlign w:val="center"/>
          </w:tcPr>
          <w:p w14:paraId="10EB1410">
            <w:pPr>
              <w:pStyle w:val="27"/>
            </w:pPr>
            <w:r>
              <w:t>除磷投药及消毒投药</w:t>
            </w:r>
          </w:p>
        </w:tc>
      </w:tr>
      <w:tr w14:paraId="376D38F6">
        <w:tblPrEx>
          <w:tblCellMar>
            <w:top w:w="0" w:type="dxa"/>
            <w:left w:w="0" w:type="dxa"/>
            <w:bottom w:w="0" w:type="dxa"/>
            <w:right w:w="0" w:type="dxa"/>
          </w:tblCellMar>
        </w:tblPrEx>
        <w:trPr>
          <w:trHeight w:val="340" w:hRule="atLeast"/>
        </w:trPr>
        <w:tc>
          <w:tcPr>
            <w:tcW w:w="435" w:type="pct"/>
            <w:tcBorders>
              <w:tl2br w:val="nil"/>
              <w:tr2bl w:val="nil"/>
            </w:tcBorders>
            <w:vAlign w:val="center"/>
          </w:tcPr>
          <w:p w14:paraId="66F964C0">
            <w:pPr>
              <w:pStyle w:val="27"/>
            </w:pPr>
            <w:r>
              <w:t>13</w:t>
            </w:r>
          </w:p>
        </w:tc>
        <w:tc>
          <w:tcPr>
            <w:tcW w:w="1131" w:type="pct"/>
            <w:tcBorders>
              <w:tl2br w:val="nil"/>
              <w:tr2bl w:val="nil"/>
            </w:tcBorders>
            <w:vAlign w:val="center"/>
          </w:tcPr>
          <w:p w14:paraId="796A6125">
            <w:pPr>
              <w:pStyle w:val="27"/>
            </w:pPr>
            <w:r>
              <w:t>回流、剩余污泥泵房</w:t>
            </w:r>
          </w:p>
        </w:tc>
        <w:tc>
          <w:tcPr>
            <w:tcW w:w="3432" w:type="pct"/>
            <w:gridSpan w:val="2"/>
            <w:tcBorders>
              <w:tl2br w:val="nil"/>
              <w:tr2bl w:val="nil"/>
            </w:tcBorders>
            <w:vAlign w:val="center"/>
          </w:tcPr>
          <w:p w14:paraId="437F61BD">
            <w:pPr>
              <w:pStyle w:val="27"/>
            </w:pPr>
            <w:r>
              <w:t>土建按2.0万m³/d设计，设备按1.0万m³/d配套</w:t>
            </w:r>
          </w:p>
        </w:tc>
      </w:tr>
      <w:tr w14:paraId="00AAC8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3A560B65">
            <w:pPr>
              <w:pStyle w:val="27"/>
            </w:pPr>
            <w:r>
              <w:t>14</w:t>
            </w:r>
          </w:p>
        </w:tc>
        <w:tc>
          <w:tcPr>
            <w:tcW w:w="1131" w:type="pct"/>
            <w:tcBorders>
              <w:tl2br w:val="nil"/>
              <w:tr2bl w:val="nil"/>
            </w:tcBorders>
            <w:vAlign w:val="center"/>
          </w:tcPr>
          <w:p w14:paraId="6A3A6BD0">
            <w:pPr>
              <w:pStyle w:val="27"/>
            </w:pPr>
            <w:r>
              <w:t>贮泥池及污泥脱水间</w:t>
            </w:r>
          </w:p>
        </w:tc>
        <w:tc>
          <w:tcPr>
            <w:tcW w:w="3432" w:type="pct"/>
            <w:gridSpan w:val="2"/>
            <w:tcBorders>
              <w:tl2br w:val="nil"/>
              <w:tr2bl w:val="nil"/>
            </w:tcBorders>
            <w:vAlign w:val="center"/>
          </w:tcPr>
          <w:p w14:paraId="6FC9E077">
            <w:pPr>
              <w:pStyle w:val="27"/>
            </w:pPr>
            <w:r>
              <w:t>贮泥池布置在污泥脱水间附近，有效容积40.5m³</w:t>
            </w:r>
            <w:r>
              <w:rPr>
                <w:rFonts w:hint="eastAsia"/>
              </w:rPr>
              <w:t>，</w:t>
            </w:r>
            <w:r>
              <w:t>污泥脱水间占地 面积715.54m²</w:t>
            </w:r>
          </w:p>
        </w:tc>
      </w:tr>
      <w:tr w14:paraId="5276F9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CDCBAA3">
            <w:pPr>
              <w:pStyle w:val="27"/>
            </w:pPr>
            <w:r>
              <w:t>二</w:t>
            </w:r>
          </w:p>
        </w:tc>
        <w:tc>
          <w:tcPr>
            <w:tcW w:w="4564" w:type="pct"/>
            <w:gridSpan w:val="3"/>
            <w:tcBorders>
              <w:tl2br w:val="nil"/>
              <w:tr2bl w:val="nil"/>
            </w:tcBorders>
            <w:vAlign w:val="center"/>
          </w:tcPr>
          <w:p w14:paraId="5E99F068">
            <w:pPr>
              <w:pStyle w:val="27"/>
            </w:pPr>
            <w:r>
              <w:t>辅助工程</w:t>
            </w:r>
          </w:p>
        </w:tc>
      </w:tr>
      <w:tr w14:paraId="3389A1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249BF67C">
            <w:pPr>
              <w:pStyle w:val="27"/>
            </w:pPr>
            <w:r>
              <w:t>1</w:t>
            </w:r>
          </w:p>
        </w:tc>
        <w:tc>
          <w:tcPr>
            <w:tcW w:w="1131" w:type="pct"/>
            <w:tcBorders>
              <w:tl2br w:val="nil"/>
              <w:tr2bl w:val="nil"/>
            </w:tcBorders>
            <w:vAlign w:val="center"/>
          </w:tcPr>
          <w:p w14:paraId="6F3359D0">
            <w:pPr>
              <w:pStyle w:val="27"/>
            </w:pPr>
            <w:r>
              <w:t>综合楼</w:t>
            </w:r>
          </w:p>
        </w:tc>
        <w:tc>
          <w:tcPr>
            <w:tcW w:w="1422" w:type="pct"/>
            <w:tcBorders>
              <w:tl2br w:val="nil"/>
              <w:tr2bl w:val="nil"/>
            </w:tcBorders>
            <w:vAlign w:val="center"/>
          </w:tcPr>
          <w:p w14:paraId="1C5F2DFB">
            <w:pPr>
              <w:pStyle w:val="27"/>
            </w:pPr>
            <w:r>
              <w:t>407.5m²</w:t>
            </w:r>
          </w:p>
        </w:tc>
        <w:tc>
          <w:tcPr>
            <w:tcW w:w="2010" w:type="pct"/>
            <w:tcBorders>
              <w:tl2br w:val="nil"/>
              <w:tr2bl w:val="nil"/>
            </w:tcBorders>
            <w:vAlign w:val="center"/>
          </w:tcPr>
          <w:p w14:paraId="51630713">
            <w:pPr>
              <w:pStyle w:val="27"/>
            </w:pPr>
            <w:r>
              <w:t>砖混结构，化验室、办公室、中央控制室、机修间、宿舍、食堂</w:t>
            </w:r>
          </w:p>
        </w:tc>
      </w:tr>
      <w:tr w14:paraId="46423D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3B9DEA12">
            <w:pPr>
              <w:pStyle w:val="27"/>
            </w:pPr>
            <w:r>
              <w:t>2</w:t>
            </w:r>
          </w:p>
        </w:tc>
        <w:tc>
          <w:tcPr>
            <w:tcW w:w="1131" w:type="pct"/>
            <w:tcBorders>
              <w:tl2br w:val="nil"/>
              <w:tr2bl w:val="nil"/>
            </w:tcBorders>
            <w:vAlign w:val="center"/>
          </w:tcPr>
          <w:p w14:paraId="4D1B2681">
            <w:pPr>
              <w:pStyle w:val="27"/>
            </w:pPr>
            <w:r>
              <w:t>变配电间</w:t>
            </w:r>
          </w:p>
        </w:tc>
        <w:tc>
          <w:tcPr>
            <w:tcW w:w="1422" w:type="pct"/>
            <w:tcBorders>
              <w:tl2br w:val="nil"/>
              <w:tr2bl w:val="nil"/>
            </w:tcBorders>
            <w:vAlign w:val="center"/>
          </w:tcPr>
          <w:p w14:paraId="7FA7B21A">
            <w:pPr>
              <w:pStyle w:val="27"/>
            </w:pPr>
            <w:r>
              <w:t>166.5m²</w:t>
            </w:r>
          </w:p>
        </w:tc>
        <w:tc>
          <w:tcPr>
            <w:tcW w:w="2010" w:type="pct"/>
            <w:tcBorders>
              <w:tl2br w:val="nil"/>
              <w:tr2bl w:val="nil"/>
            </w:tcBorders>
            <w:vAlign w:val="center"/>
          </w:tcPr>
          <w:p w14:paraId="07E78D70">
            <w:pPr>
              <w:pStyle w:val="27"/>
            </w:pPr>
            <w:r>
              <w:t>空压机房和变配电用房</w:t>
            </w:r>
          </w:p>
        </w:tc>
      </w:tr>
      <w:tr w14:paraId="3E23D762">
        <w:tblPrEx>
          <w:tblCellMar>
            <w:top w:w="0" w:type="dxa"/>
            <w:left w:w="0" w:type="dxa"/>
            <w:bottom w:w="0" w:type="dxa"/>
            <w:right w:w="0" w:type="dxa"/>
          </w:tblCellMar>
        </w:tblPrEx>
        <w:trPr>
          <w:trHeight w:val="340" w:hRule="atLeast"/>
        </w:trPr>
        <w:tc>
          <w:tcPr>
            <w:tcW w:w="435" w:type="pct"/>
            <w:tcBorders>
              <w:tl2br w:val="nil"/>
              <w:tr2bl w:val="nil"/>
            </w:tcBorders>
            <w:vAlign w:val="center"/>
          </w:tcPr>
          <w:p w14:paraId="3B07627B">
            <w:pPr>
              <w:pStyle w:val="27"/>
            </w:pPr>
            <w:r>
              <w:drawing>
                <wp:anchor distT="0" distB="0" distL="114300" distR="114300" simplePos="0" relativeHeight="251667456" behindDoc="0" locked="0" layoutInCell="0" allowOverlap="1">
                  <wp:simplePos x="0" y="0"/>
                  <wp:positionH relativeFrom="page">
                    <wp:posOffset>989965</wp:posOffset>
                  </wp:positionH>
                  <wp:positionV relativeFrom="page">
                    <wp:posOffset>419100</wp:posOffset>
                  </wp:positionV>
                  <wp:extent cx="1822450" cy="6350"/>
                  <wp:effectExtent l="0" t="0" r="0" b="0"/>
                  <wp:wrapNone/>
                  <wp:docPr id="12" name="IM 1"/>
                  <wp:cNvGraphicFramePr/>
                  <a:graphic xmlns:a="http://schemas.openxmlformats.org/drawingml/2006/main">
                    <a:graphicData uri="http://schemas.openxmlformats.org/drawingml/2006/picture">
                      <pic:pic xmlns:pic="http://schemas.openxmlformats.org/drawingml/2006/picture">
                        <pic:nvPicPr>
                          <pic:cNvPr id="12" name="IM 1"/>
                          <pic:cNvPicPr/>
                        </pic:nvPicPr>
                        <pic:blipFill>
                          <a:blip r:embed="rId16"/>
                          <a:stretch>
                            <a:fillRect/>
                          </a:stretch>
                        </pic:blipFill>
                        <pic:spPr>
                          <a:xfrm>
                            <a:off x="0" y="0"/>
                            <a:ext cx="1822450" cy="6350"/>
                          </a:xfrm>
                          <a:prstGeom prst="rect">
                            <a:avLst/>
                          </a:prstGeom>
                          <a:noFill/>
                          <a:ln>
                            <a:noFill/>
                          </a:ln>
                        </pic:spPr>
                      </pic:pic>
                    </a:graphicData>
                  </a:graphic>
                </wp:anchor>
              </w:drawing>
            </w:r>
            <w:r>
              <w:t>3</w:t>
            </w:r>
          </w:p>
        </w:tc>
        <w:tc>
          <w:tcPr>
            <w:tcW w:w="1131" w:type="pct"/>
            <w:tcBorders>
              <w:tl2br w:val="nil"/>
              <w:tr2bl w:val="nil"/>
            </w:tcBorders>
            <w:vAlign w:val="center"/>
          </w:tcPr>
          <w:p w14:paraId="26CCCC09">
            <w:pPr>
              <w:pStyle w:val="27"/>
            </w:pPr>
            <w:r>
              <w:t>传达室</w:t>
            </w:r>
          </w:p>
        </w:tc>
        <w:tc>
          <w:tcPr>
            <w:tcW w:w="1422" w:type="pct"/>
            <w:tcBorders>
              <w:tl2br w:val="nil"/>
              <w:tr2bl w:val="nil"/>
            </w:tcBorders>
            <w:vAlign w:val="center"/>
          </w:tcPr>
          <w:p w14:paraId="2F73C4EF">
            <w:pPr>
              <w:pStyle w:val="27"/>
            </w:pPr>
            <w:r>
              <w:t>23m²</w:t>
            </w:r>
          </w:p>
        </w:tc>
        <w:tc>
          <w:tcPr>
            <w:tcW w:w="2010" w:type="pct"/>
            <w:tcBorders>
              <w:tl2br w:val="nil"/>
              <w:tr2bl w:val="nil"/>
            </w:tcBorders>
            <w:vAlign w:val="center"/>
          </w:tcPr>
          <w:p w14:paraId="3B4DA948">
            <w:pPr>
              <w:pStyle w:val="27"/>
            </w:pPr>
            <w:r>
              <w:t>保卫</w:t>
            </w:r>
          </w:p>
        </w:tc>
      </w:tr>
      <w:tr w14:paraId="6C8700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7534C934">
            <w:pPr>
              <w:pStyle w:val="27"/>
            </w:pPr>
            <w:r>
              <w:t>三</w:t>
            </w:r>
          </w:p>
        </w:tc>
        <w:tc>
          <w:tcPr>
            <w:tcW w:w="1131" w:type="pct"/>
            <w:tcBorders>
              <w:tl2br w:val="nil"/>
              <w:tr2bl w:val="nil"/>
            </w:tcBorders>
            <w:vAlign w:val="center"/>
          </w:tcPr>
          <w:p w14:paraId="631BE2F8">
            <w:pPr>
              <w:pStyle w:val="27"/>
            </w:pPr>
            <w:r>
              <w:t>公用工程</w:t>
            </w:r>
          </w:p>
        </w:tc>
        <w:tc>
          <w:tcPr>
            <w:tcW w:w="3432" w:type="pct"/>
            <w:gridSpan w:val="2"/>
            <w:tcBorders>
              <w:tl2br w:val="nil"/>
              <w:tr2bl w:val="nil"/>
            </w:tcBorders>
            <w:vAlign w:val="center"/>
          </w:tcPr>
          <w:p w14:paraId="5052B2AB">
            <w:pPr>
              <w:pStyle w:val="27"/>
            </w:pPr>
          </w:p>
        </w:tc>
      </w:tr>
      <w:tr w14:paraId="0581A8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435" w:type="pct"/>
            <w:vMerge w:val="restart"/>
            <w:tcBorders>
              <w:tl2br w:val="nil"/>
              <w:tr2bl w:val="nil"/>
            </w:tcBorders>
            <w:vAlign w:val="center"/>
          </w:tcPr>
          <w:p w14:paraId="0EC8100A">
            <w:pPr>
              <w:pStyle w:val="27"/>
            </w:pPr>
            <w:r>
              <w:t>其中</w:t>
            </w:r>
          </w:p>
        </w:tc>
        <w:tc>
          <w:tcPr>
            <w:tcW w:w="1131" w:type="pct"/>
            <w:tcBorders>
              <w:tl2br w:val="nil"/>
              <w:tr2bl w:val="nil"/>
            </w:tcBorders>
            <w:vAlign w:val="center"/>
          </w:tcPr>
          <w:p w14:paraId="1510971B">
            <w:pPr>
              <w:pStyle w:val="27"/>
            </w:pPr>
            <w:r>
              <w:t>供水</w:t>
            </w:r>
          </w:p>
        </w:tc>
        <w:tc>
          <w:tcPr>
            <w:tcW w:w="3432" w:type="pct"/>
            <w:gridSpan w:val="2"/>
            <w:tcBorders>
              <w:tl2br w:val="nil"/>
              <w:tr2bl w:val="nil"/>
            </w:tcBorders>
            <w:vAlign w:val="center"/>
          </w:tcPr>
          <w:p w14:paraId="63A53954">
            <w:pPr>
              <w:pStyle w:val="27"/>
            </w:pPr>
            <w:r>
              <w:t>6278.25m³/a、源自三塘镇自来水给水管网</w:t>
            </w:r>
          </w:p>
        </w:tc>
      </w:tr>
      <w:tr w14:paraId="66718F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4039C463">
            <w:pPr>
              <w:pStyle w:val="27"/>
            </w:pPr>
          </w:p>
        </w:tc>
        <w:tc>
          <w:tcPr>
            <w:tcW w:w="1131" w:type="pct"/>
            <w:tcBorders>
              <w:tl2br w:val="nil"/>
              <w:tr2bl w:val="nil"/>
            </w:tcBorders>
            <w:vAlign w:val="center"/>
          </w:tcPr>
          <w:p w14:paraId="53CB6758">
            <w:pPr>
              <w:pStyle w:val="27"/>
            </w:pPr>
            <w:r>
              <w:t>供电</w:t>
            </w:r>
          </w:p>
        </w:tc>
        <w:tc>
          <w:tcPr>
            <w:tcW w:w="3432" w:type="pct"/>
            <w:gridSpan w:val="2"/>
            <w:tcBorders>
              <w:tl2br w:val="nil"/>
              <w:tr2bl w:val="nil"/>
            </w:tcBorders>
            <w:vAlign w:val="center"/>
          </w:tcPr>
          <w:p w14:paraId="7E06F7A8">
            <w:pPr>
              <w:pStyle w:val="27"/>
            </w:pPr>
            <w:r>
              <w:t>自建配电间，源自三塘镇变电站</w:t>
            </w:r>
          </w:p>
        </w:tc>
      </w:tr>
      <w:tr w14:paraId="6115A1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tcBorders>
              <w:tl2br w:val="nil"/>
              <w:tr2bl w:val="nil"/>
            </w:tcBorders>
            <w:vAlign w:val="center"/>
          </w:tcPr>
          <w:p w14:paraId="60830F35">
            <w:pPr>
              <w:pStyle w:val="27"/>
            </w:pPr>
            <w:r>
              <w:t>四</w:t>
            </w:r>
          </w:p>
        </w:tc>
        <w:tc>
          <w:tcPr>
            <w:tcW w:w="4564" w:type="pct"/>
            <w:gridSpan w:val="3"/>
            <w:tcBorders>
              <w:tl2br w:val="nil"/>
              <w:tr2bl w:val="nil"/>
            </w:tcBorders>
            <w:vAlign w:val="center"/>
          </w:tcPr>
          <w:p w14:paraId="2CC9C417">
            <w:pPr>
              <w:pStyle w:val="27"/>
            </w:pPr>
            <w:r>
              <w:t>环保工程</w:t>
            </w:r>
          </w:p>
        </w:tc>
      </w:tr>
      <w:tr w14:paraId="55CC2D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restart"/>
            <w:tcBorders>
              <w:tl2br w:val="nil"/>
              <w:tr2bl w:val="nil"/>
            </w:tcBorders>
            <w:vAlign w:val="center"/>
          </w:tcPr>
          <w:p w14:paraId="50F463F0">
            <w:pPr>
              <w:pStyle w:val="27"/>
            </w:pPr>
          </w:p>
          <w:p w14:paraId="33412C8F">
            <w:pPr>
              <w:pStyle w:val="27"/>
            </w:pPr>
          </w:p>
          <w:p w14:paraId="2D81F3BA">
            <w:pPr>
              <w:pStyle w:val="27"/>
            </w:pPr>
            <w:r>
              <w:t>其中</w:t>
            </w:r>
          </w:p>
        </w:tc>
        <w:tc>
          <w:tcPr>
            <w:tcW w:w="1131" w:type="pct"/>
            <w:tcBorders>
              <w:tl2br w:val="nil"/>
              <w:tr2bl w:val="nil"/>
            </w:tcBorders>
            <w:vAlign w:val="center"/>
          </w:tcPr>
          <w:p w14:paraId="5B4B6530">
            <w:pPr>
              <w:pStyle w:val="27"/>
            </w:pPr>
            <w:r>
              <w:t>废气处理设施</w:t>
            </w:r>
          </w:p>
        </w:tc>
        <w:tc>
          <w:tcPr>
            <w:tcW w:w="5806" w:type="dxa"/>
            <w:gridSpan w:val="2"/>
            <w:tcBorders>
              <w:tl2br w:val="nil"/>
              <w:tr2bl w:val="nil"/>
            </w:tcBorders>
            <w:vAlign w:val="center"/>
          </w:tcPr>
          <w:p w14:paraId="262E4813">
            <w:pPr>
              <w:widowControl/>
              <w:adjustRightInd w:val="0"/>
              <w:snapToGrid w:val="0"/>
              <w:spacing w:line="240" w:lineRule="auto"/>
              <w:jc w:val="center"/>
            </w:pPr>
            <w:r>
              <w:rPr>
                <w:bCs/>
                <w:sz w:val="21"/>
                <w:szCs w:val="21"/>
              </w:rPr>
              <w:t>等离子除臭装置+15m排气筒、油烟净化器</w:t>
            </w:r>
          </w:p>
        </w:tc>
      </w:tr>
      <w:tr w14:paraId="028FCD3C">
        <w:tblPrEx>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56320E7E">
            <w:pPr>
              <w:pStyle w:val="27"/>
            </w:pPr>
          </w:p>
        </w:tc>
        <w:tc>
          <w:tcPr>
            <w:tcW w:w="1131" w:type="pct"/>
            <w:tcBorders>
              <w:tl2br w:val="nil"/>
              <w:tr2bl w:val="nil"/>
            </w:tcBorders>
            <w:vAlign w:val="center"/>
          </w:tcPr>
          <w:p w14:paraId="7B7EBB0B">
            <w:pPr>
              <w:pStyle w:val="27"/>
            </w:pPr>
            <w:r>
              <w:t>噪声处理设施</w:t>
            </w:r>
          </w:p>
        </w:tc>
        <w:tc>
          <w:tcPr>
            <w:tcW w:w="5806" w:type="dxa"/>
            <w:gridSpan w:val="2"/>
            <w:tcBorders>
              <w:tl2br w:val="nil"/>
              <w:tr2bl w:val="nil"/>
            </w:tcBorders>
            <w:vAlign w:val="center"/>
          </w:tcPr>
          <w:p w14:paraId="5F087096">
            <w:pPr>
              <w:widowControl/>
              <w:adjustRightInd w:val="0"/>
              <w:snapToGrid w:val="0"/>
              <w:spacing w:line="240" w:lineRule="auto"/>
              <w:jc w:val="center"/>
            </w:pPr>
            <w:r>
              <w:rPr>
                <w:bCs/>
                <w:sz w:val="21"/>
                <w:szCs w:val="21"/>
              </w:rPr>
              <w:t>隔振、减振设施及墙体吸声材料</w:t>
            </w:r>
          </w:p>
        </w:tc>
      </w:tr>
      <w:tr w14:paraId="4EECDA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21EFEAAA">
            <w:pPr>
              <w:pStyle w:val="27"/>
            </w:pPr>
          </w:p>
        </w:tc>
        <w:tc>
          <w:tcPr>
            <w:tcW w:w="1131" w:type="pct"/>
            <w:tcBorders>
              <w:tl2br w:val="nil"/>
              <w:tr2bl w:val="nil"/>
            </w:tcBorders>
            <w:vAlign w:val="center"/>
          </w:tcPr>
          <w:p w14:paraId="171C1EC5">
            <w:pPr>
              <w:pStyle w:val="27"/>
            </w:pPr>
            <w:r>
              <w:t>固体废物处理设施</w:t>
            </w:r>
          </w:p>
        </w:tc>
        <w:tc>
          <w:tcPr>
            <w:tcW w:w="5806" w:type="dxa"/>
            <w:gridSpan w:val="2"/>
            <w:tcBorders>
              <w:tl2br w:val="nil"/>
              <w:tr2bl w:val="nil"/>
            </w:tcBorders>
            <w:vAlign w:val="center"/>
          </w:tcPr>
          <w:p w14:paraId="13CB20BF">
            <w:pPr>
              <w:widowControl/>
              <w:adjustRightInd w:val="0"/>
              <w:snapToGrid w:val="0"/>
              <w:spacing w:line="240" w:lineRule="auto"/>
              <w:jc w:val="center"/>
            </w:pPr>
            <w:r>
              <w:rPr>
                <w:bCs/>
                <w:sz w:val="21"/>
                <w:szCs w:val="21"/>
              </w:rPr>
              <w:t>一般固体废物暂存装置、贮泥池防渗措施</w:t>
            </w:r>
          </w:p>
        </w:tc>
      </w:tr>
      <w:tr w14:paraId="3B9F97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5" w:type="pct"/>
            <w:vMerge w:val="continue"/>
            <w:tcBorders>
              <w:tl2br w:val="nil"/>
              <w:tr2bl w:val="nil"/>
            </w:tcBorders>
            <w:vAlign w:val="center"/>
          </w:tcPr>
          <w:p w14:paraId="1193419A">
            <w:pPr>
              <w:pStyle w:val="27"/>
            </w:pPr>
          </w:p>
        </w:tc>
        <w:tc>
          <w:tcPr>
            <w:tcW w:w="1131" w:type="pct"/>
            <w:tcBorders>
              <w:tl2br w:val="nil"/>
              <w:tr2bl w:val="nil"/>
            </w:tcBorders>
            <w:vAlign w:val="center"/>
          </w:tcPr>
          <w:p w14:paraId="6712A7D3">
            <w:pPr>
              <w:pStyle w:val="27"/>
            </w:pPr>
            <w:r>
              <w:t>绿化</w:t>
            </w:r>
          </w:p>
        </w:tc>
        <w:tc>
          <w:tcPr>
            <w:tcW w:w="5806" w:type="dxa"/>
            <w:gridSpan w:val="2"/>
            <w:tcBorders>
              <w:tl2br w:val="nil"/>
              <w:tr2bl w:val="nil"/>
            </w:tcBorders>
            <w:vAlign w:val="center"/>
          </w:tcPr>
          <w:p w14:paraId="01B58646">
            <w:pPr>
              <w:widowControl/>
              <w:adjustRightInd w:val="0"/>
              <w:snapToGrid w:val="0"/>
              <w:spacing w:line="240" w:lineRule="auto"/>
              <w:jc w:val="center"/>
            </w:pPr>
            <w:r>
              <w:rPr>
                <w:bCs/>
                <w:sz w:val="21"/>
                <w:szCs w:val="21"/>
              </w:rPr>
              <w:t>绿地率达到44.76%，约5544.22m</w:t>
            </w:r>
            <w:r>
              <w:rPr>
                <w:bCs/>
                <w:sz w:val="21"/>
                <w:szCs w:val="21"/>
                <w:vertAlign w:val="superscript"/>
              </w:rPr>
              <w:t>2</w:t>
            </w:r>
            <w:r>
              <w:rPr>
                <w:bCs/>
                <w:sz w:val="21"/>
                <w:szCs w:val="21"/>
              </w:rPr>
              <w:t>，合计8.31亩</w:t>
            </w:r>
          </w:p>
        </w:tc>
      </w:tr>
    </w:tbl>
    <w:p w14:paraId="4FBA3DD7">
      <w:pPr>
        <w:pStyle w:val="30"/>
        <w:tabs>
          <w:tab w:val="left" w:pos="2441"/>
        </w:tabs>
        <w:autoSpaceDE w:val="0"/>
        <w:autoSpaceDN w:val="0"/>
        <w:snapToGrid w:val="0"/>
        <w:ind w:left="0" w:firstLine="0"/>
        <w:outlineLvl w:val="2"/>
        <w:rPr>
          <w:rFonts w:ascii="Times New Roman" w:hAnsi="Times New Roman" w:cs="Times New Roman"/>
          <w:b/>
          <w:bCs/>
        </w:rPr>
      </w:pPr>
      <w:bookmarkStart w:id="498" w:name="_Toc6072"/>
      <w:bookmarkStart w:id="499" w:name="_Toc12712"/>
      <w:bookmarkStart w:id="500" w:name="_Toc19731"/>
      <w:bookmarkStart w:id="501" w:name="_Toc12472"/>
      <w:bookmarkStart w:id="502" w:name="_Toc24882"/>
      <w:bookmarkStart w:id="503" w:name="_Toc23482"/>
      <w:bookmarkStart w:id="504" w:name="_Toc2745"/>
      <w:bookmarkStart w:id="505" w:name="_Toc23373"/>
      <w:bookmarkStart w:id="506" w:name="_Toc13111"/>
      <w:bookmarkStart w:id="507" w:name="_Toc19516"/>
      <w:bookmarkStart w:id="508" w:name="_Toc17701"/>
      <w:r>
        <w:rPr>
          <w:rFonts w:ascii="Times New Roman" w:hAnsi="Times New Roman" w:cs="Times New Roman"/>
          <w:b/>
          <w:bCs/>
          <w:lang w:val="en-US"/>
        </w:rPr>
        <w:t>2.1.2</w:t>
      </w:r>
      <w:r>
        <w:rPr>
          <w:rFonts w:ascii="Times New Roman" w:hAnsi="Times New Roman" w:cs="Times New Roman"/>
          <w:b/>
          <w:bCs/>
        </w:rPr>
        <w:t>主要原辅材料用量</w:t>
      </w:r>
      <w:bookmarkEnd w:id="498"/>
      <w:bookmarkEnd w:id="499"/>
      <w:bookmarkEnd w:id="500"/>
      <w:bookmarkEnd w:id="501"/>
      <w:bookmarkEnd w:id="502"/>
      <w:bookmarkEnd w:id="503"/>
      <w:bookmarkEnd w:id="504"/>
      <w:bookmarkEnd w:id="505"/>
      <w:bookmarkEnd w:id="506"/>
      <w:bookmarkEnd w:id="507"/>
      <w:bookmarkEnd w:id="508"/>
    </w:p>
    <w:p w14:paraId="3046BF24">
      <w:pPr>
        <w:pStyle w:val="13"/>
        <w:autoSpaceDE w:val="0"/>
        <w:autoSpaceDN w:val="0"/>
        <w:snapToGrid w:val="0"/>
        <w:spacing w:line="360" w:lineRule="auto"/>
        <w:ind w:firstLine="480" w:firstLineChars="200"/>
        <w:jc w:val="both"/>
      </w:pPr>
      <w:r>
        <w:t>本企业生产过程中主要使用的原辅料情况见表2.1-3。</w:t>
      </w:r>
    </w:p>
    <w:p w14:paraId="63AB88C3">
      <w:pPr>
        <w:pStyle w:val="13"/>
        <w:autoSpaceDE w:val="0"/>
        <w:autoSpaceDN w:val="0"/>
        <w:snapToGrid w:val="0"/>
        <w:spacing w:line="240" w:lineRule="auto"/>
        <w:rPr>
          <w:b/>
          <w:bCs/>
          <w:sz w:val="21"/>
          <w:szCs w:val="21"/>
        </w:rPr>
      </w:pPr>
      <w:r>
        <w:rPr>
          <w:b/>
          <w:bCs/>
          <w:sz w:val="21"/>
          <w:szCs w:val="21"/>
        </w:rPr>
        <w:t xml:space="preserve">表2.1-3 </w:t>
      </w:r>
      <w:r>
        <w:rPr>
          <w:rFonts w:hint="eastAsia"/>
          <w:b/>
          <w:bCs/>
          <w:sz w:val="21"/>
          <w:szCs w:val="21"/>
        </w:rPr>
        <w:t xml:space="preserve"> </w:t>
      </w:r>
      <w:r>
        <w:rPr>
          <w:b/>
          <w:bCs/>
          <w:sz w:val="21"/>
          <w:szCs w:val="21"/>
        </w:rPr>
        <w:t>主要药剂消耗情况表</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2229"/>
        <w:gridCol w:w="1421"/>
        <w:gridCol w:w="1486"/>
        <w:gridCol w:w="1283"/>
        <w:gridCol w:w="1336"/>
      </w:tblGrid>
      <w:tr w14:paraId="56464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424078A9">
            <w:pPr>
              <w:pStyle w:val="27"/>
            </w:pPr>
            <w:r>
              <w:t>序号</w:t>
            </w:r>
          </w:p>
        </w:tc>
        <w:tc>
          <w:tcPr>
            <w:tcW w:w="1308" w:type="pct"/>
            <w:vAlign w:val="center"/>
          </w:tcPr>
          <w:p w14:paraId="60CC80C0">
            <w:pPr>
              <w:pStyle w:val="27"/>
            </w:pPr>
            <w:r>
              <w:t>名称</w:t>
            </w:r>
          </w:p>
        </w:tc>
        <w:tc>
          <w:tcPr>
            <w:tcW w:w="834" w:type="pct"/>
            <w:vAlign w:val="center"/>
          </w:tcPr>
          <w:p w14:paraId="48BEA622">
            <w:pPr>
              <w:pStyle w:val="27"/>
            </w:pPr>
            <w:r>
              <w:t>预计消耗量</w:t>
            </w:r>
          </w:p>
        </w:tc>
        <w:tc>
          <w:tcPr>
            <w:tcW w:w="872" w:type="pct"/>
            <w:vAlign w:val="center"/>
          </w:tcPr>
          <w:p w14:paraId="6092B1BF">
            <w:pPr>
              <w:pStyle w:val="27"/>
            </w:pPr>
            <w:r>
              <w:t>最大贮存量</w:t>
            </w:r>
          </w:p>
        </w:tc>
        <w:tc>
          <w:tcPr>
            <w:tcW w:w="753" w:type="pct"/>
            <w:vAlign w:val="center"/>
          </w:tcPr>
          <w:p w14:paraId="6A0082F7">
            <w:pPr>
              <w:pStyle w:val="27"/>
            </w:pPr>
            <w:r>
              <w:t>贮存方式</w:t>
            </w:r>
          </w:p>
        </w:tc>
        <w:tc>
          <w:tcPr>
            <w:tcW w:w="783" w:type="pct"/>
            <w:vAlign w:val="center"/>
          </w:tcPr>
          <w:p w14:paraId="2346C2FD">
            <w:pPr>
              <w:pStyle w:val="27"/>
            </w:pPr>
            <w:r>
              <w:t>贮存位置</w:t>
            </w:r>
          </w:p>
        </w:tc>
      </w:tr>
      <w:tr w14:paraId="10DFF3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0AF31DBD">
            <w:pPr>
              <w:pStyle w:val="27"/>
            </w:pPr>
            <w:bookmarkStart w:id="509" w:name="_Toc18680"/>
            <w:r>
              <w:t>1</w:t>
            </w:r>
          </w:p>
        </w:tc>
        <w:tc>
          <w:tcPr>
            <w:tcW w:w="1308" w:type="pct"/>
            <w:vAlign w:val="center"/>
          </w:tcPr>
          <w:p w14:paraId="29DF85A8">
            <w:pPr>
              <w:pStyle w:val="27"/>
            </w:pPr>
            <w:r>
              <w:t>PAM</w:t>
            </w:r>
          </w:p>
        </w:tc>
        <w:tc>
          <w:tcPr>
            <w:tcW w:w="834" w:type="pct"/>
            <w:vAlign w:val="center"/>
          </w:tcPr>
          <w:p w14:paraId="72AE60B0">
            <w:pPr>
              <w:pStyle w:val="27"/>
            </w:pPr>
            <w:r>
              <w:t>73</w:t>
            </w:r>
            <w:r>
              <w:rPr>
                <w:rFonts w:hint="eastAsia"/>
              </w:rPr>
              <w:t>t</w:t>
            </w:r>
          </w:p>
        </w:tc>
        <w:tc>
          <w:tcPr>
            <w:tcW w:w="872" w:type="pct"/>
            <w:vAlign w:val="center"/>
          </w:tcPr>
          <w:p w14:paraId="11E6314C">
            <w:pPr>
              <w:pStyle w:val="27"/>
            </w:pPr>
            <w:r>
              <w:rPr>
                <w:rFonts w:hint="eastAsia"/>
              </w:rPr>
              <w:t>6</w:t>
            </w:r>
            <w:r>
              <w:t>t</w:t>
            </w:r>
          </w:p>
        </w:tc>
        <w:tc>
          <w:tcPr>
            <w:tcW w:w="753" w:type="pct"/>
            <w:vAlign w:val="center"/>
          </w:tcPr>
          <w:p w14:paraId="07C5648F">
            <w:pPr>
              <w:pStyle w:val="27"/>
            </w:pPr>
            <w:r>
              <w:t>袋装</w:t>
            </w:r>
          </w:p>
        </w:tc>
        <w:tc>
          <w:tcPr>
            <w:tcW w:w="783" w:type="pct"/>
            <w:vAlign w:val="center"/>
          </w:tcPr>
          <w:p w14:paraId="1E3B347C">
            <w:pPr>
              <w:pStyle w:val="27"/>
            </w:pPr>
            <w:r>
              <w:t>加药间</w:t>
            </w:r>
          </w:p>
        </w:tc>
      </w:tr>
      <w:tr w14:paraId="302F54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5752850D">
            <w:pPr>
              <w:pStyle w:val="27"/>
            </w:pPr>
            <w:r>
              <w:t>2</w:t>
            </w:r>
          </w:p>
        </w:tc>
        <w:tc>
          <w:tcPr>
            <w:tcW w:w="1308" w:type="pct"/>
            <w:vAlign w:val="center"/>
          </w:tcPr>
          <w:p w14:paraId="0AC17D2A">
            <w:pPr>
              <w:pStyle w:val="27"/>
            </w:pPr>
            <w:r>
              <w:rPr>
                <w:rFonts w:hint="eastAsia"/>
              </w:rPr>
              <w:t>PAC</w:t>
            </w:r>
          </w:p>
        </w:tc>
        <w:tc>
          <w:tcPr>
            <w:tcW w:w="834" w:type="pct"/>
            <w:vAlign w:val="center"/>
          </w:tcPr>
          <w:p w14:paraId="5417193B">
            <w:pPr>
              <w:pStyle w:val="27"/>
            </w:pPr>
            <w:r>
              <w:rPr>
                <w:rFonts w:hint="eastAsia"/>
              </w:rPr>
              <w:t>1.3t</w:t>
            </w:r>
          </w:p>
        </w:tc>
        <w:tc>
          <w:tcPr>
            <w:tcW w:w="872" w:type="pct"/>
            <w:vAlign w:val="center"/>
          </w:tcPr>
          <w:p w14:paraId="6B6C505A">
            <w:pPr>
              <w:pStyle w:val="27"/>
            </w:pPr>
            <w:r>
              <w:rPr>
                <w:rFonts w:hint="eastAsia"/>
              </w:rPr>
              <w:t>2</w:t>
            </w:r>
            <w:r>
              <w:t>t</w:t>
            </w:r>
          </w:p>
        </w:tc>
        <w:tc>
          <w:tcPr>
            <w:tcW w:w="753" w:type="pct"/>
            <w:vAlign w:val="center"/>
          </w:tcPr>
          <w:p w14:paraId="4340AAB6">
            <w:pPr>
              <w:pStyle w:val="27"/>
            </w:pPr>
            <w:r>
              <w:t>袋装</w:t>
            </w:r>
          </w:p>
        </w:tc>
        <w:tc>
          <w:tcPr>
            <w:tcW w:w="783" w:type="pct"/>
            <w:vAlign w:val="center"/>
          </w:tcPr>
          <w:p w14:paraId="035ABE89">
            <w:pPr>
              <w:pStyle w:val="27"/>
            </w:pPr>
            <w:r>
              <w:t>加药间</w:t>
            </w:r>
          </w:p>
        </w:tc>
      </w:tr>
      <w:tr w14:paraId="19182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6A05415E">
            <w:pPr>
              <w:pStyle w:val="27"/>
            </w:pPr>
            <w:bookmarkStart w:id="510" w:name="_Toc21549"/>
            <w:r>
              <w:rPr>
                <w:rFonts w:hint="eastAsia"/>
              </w:rPr>
              <w:t>3</w:t>
            </w:r>
          </w:p>
        </w:tc>
        <w:tc>
          <w:tcPr>
            <w:tcW w:w="1308" w:type="pct"/>
            <w:vAlign w:val="center"/>
          </w:tcPr>
          <w:p w14:paraId="6F9737EC">
            <w:pPr>
              <w:pStyle w:val="27"/>
            </w:pPr>
            <w:r>
              <w:rPr>
                <w:rFonts w:hint="eastAsia"/>
              </w:rPr>
              <w:t>破膜剂</w:t>
            </w:r>
          </w:p>
        </w:tc>
        <w:tc>
          <w:tcPr>
            <w:tcW w:w="834" w:type="pct"/>
            <w:vAlign w:val="center"/>
          </w:tcPr>
          <w:p w14:paraId="34AF4872">
            <w:pPr>
              <w:pStyle w:val="27"/>
            </w:pPr>
            <w:r>
              <w:t>0.42</w:t>
            </w:r>
            <w:r>
              <w:rPr>
                <w:rFonts w:hint="eastAsia"/>
              </w:rPr>
              <w:t>t</w:t>
            </w:r>
          </w:p>
        </w:tc>
        <w:tc>
          <w:tcPr>
            <w:tcW w:w="872" w:type="pct"/>
            <w:vAlign w:val="center"/>
          </w:tcPr>
          <w:p w14:paraId="70BBDB8C">
            <w:pPr>
              <w:pStyle w:val="27"/>
            </w:pPr>
            <w:r>
              <w:rPr>
                <w:rFonts w:hint="eastAsia"/>
              </w:rPr>
              <w:t>0.42</w:t>
            </w:r>
            <w:r>
              <w:t>t</w:t>
            </w:r>
          </w:p>
        </w:tc>
        <w:tc>
          <w:tcPr>
            <w:tcW w:w="753" w:type="pct"/>
            <w:vAlign w:val="center"/>
          </w:tcPr>
          <w:p w14:paraId="74F162A3">
            <w:pPr>
              <w:pStyle w:val="27"/>
            </w:pPr>
            <w:r>
              <w:t>桶装</w:t>
            </w:r>
          </w:p>
        </w:tc>
        <w:tc>
          <w:tcPr>
            <w:tcW w:w="783" w:type="pct"/>
            <w:vAlign w:val="center"/>
          </w:tcPr>
          <w:p w14:paraId="17654C6F">
            <w:pPr>
              <w:pStyle w:val="27"/>
            </w:pPr>
            <w:r>
              <w:t>加药间</w:t>
            </w:r>
          </w:p>
        </w:tc>
      </w:tr>
      <w:tr w14:paraId="331D0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6C1170D5">
            <w:pPr>
              <w:pStyle w:val="27"/>
            </w:pPr>
            <w:r>
              <w:rPr>
                <w:rFonts w:hint="eastAsia"/>
              </w:rPr>
              <w:t>4</w:t>
            </w:r>
          </w:p>
        </w:tc>
        <w:tc>
          <w:tcPr>
            <w:tcW w:w="1308" w:type="pct"/>
            <w:vAlign w:val="center"/>
          </w:tcPr>
          <w:p w14:paraId="4A3DF017">
            <w:pPr>
              <w:pStyle w:val="27"/>
            </w:pPr>
            <w:r>
              <w:t>次氯酸钠</w:t>
            </w:r>
          </w:p>
        </w:tc>
        <w:tc>
          <w:tcPr>
            <w:tcW w:w="834" w:type="pct"/>
            <w:vAlign w:val="center"/>
          </w:tcPr>
          <w:p w14:paraId="4F55E957">
            <w:pPr>
              <w:pStyle w:val="27"/>
            </w:pPr>
            <w:r>
              <w:t>25.5</w:t>
            </w:r>
            <w:r>
              <w:rPr>
                <w:rFonts w:hint="eastAsia"/>
              </w:rPr>
              <w:t>t</w:t>
            </w:r>
          </w:p>
        </w:tc>
        <w:tc>
          <w:tcPr>
            <w:tcW w:w="872" w:type="pct"/>
            <w:vAlign w:val="center"/>
          </w:tcPr>
          <w:p w14:paraId="7033880C">
            <w:pPr>
              <w:pStyle w:val="27"/>
            </w:pPr>
            <w:r>
              <w:rPr>
                <w:rFonts w:hint="eastAsia"/>
              </w:rPr>
              <w:t>5</w:t>
            </w:r>
            <w:r>
              <w:t>t</w:t>
            </w:r>
          </w:p>
        </w:tc>
        <w:tc>
          <w:tcPr>
            <w:tcW w:w="753" w:type="pct"/>
            <w:vAlign w:val="center"/>
          </w:tcPr>
          <w:p w14:paraId="3AFFA4B2">
            <w:pPr>
              <w:pStyle w:val="27"/>
            </w:pPr>
            <w:r>
              <w:t>袋装</w:t>
            </w:r>
          </w:p>
        </w:tc>
        <w:tc>
          <w:tcPr>
            <w:tcW w:w="783" w:type="pct"/>
            <w:vAlign w:val="center"/>
          </w:tcPr>
          <w:p w14:paraId="42C82783">
            <w:pPr>
              <w:pStyle w:val="27"/>
            </w:pPr>
            <w:r>
              <w:t>加药间</w:t>
            </w:r>
          </w:p>
        </w:tc>
      </w:tr>
      <w:tr w14:paraId="4713C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 w:type="pct"/>
            <w:vAlign w:val="center"/>
          </w:tcPr>
          <w:p w14:paraId="5AEBAD6B">
            <w:pPr>
              <w:pStyle w:val="27"/>
            </w:pPr>
            <w:r>
              <w:rPr>
                <w:rFonts w:hint="eastAsia"/>
              </w:rPr>
              <w:t>6</w:t>
            </w:r>
          </w:p>
        </w:tc>
        <w:tc>
          <w:tcPr>
            <w:tcW w:w="1308" w:type="pct"/>
            <w:vAlign w:val="center"/>
          </w:tcPr>
          <w:p w14:paraId="01BEA87E">
            <w:pPr>
              <w:pStyle w:val="27"/>
            </w:pPr>
            <w:r>
              <w:t>除磷剂（三氯化铁）</w:t>
            </w:r>
          </w:p>
        </w:tc>
        <w:tc>
          <w:tcPr>
            <w:tcW w:w="834" w:type="pct"/>
            <w:vAlign w:val="center"/>
          </w:tcPr>
          <w:p w14:paraId="15D0E084">
            <w:pPr>
              <w:pStyle w:val="27"/>
            </w:pPr>
            <w:r>
              <w:t>1</w:t>
            </w:r>
            <w:r>
              <w:rPr>
                <w:rFonts w:hint="eastAsia"/>
              </w:rPr>
              <w:t>t</w:t>
            </w:r>
          </w:p>
        </w:tc>
        <w:tc>
          <w:tcPr>
            <w:tcW w:w="872" w:type="pct"/>
            <w:vAlign w:val="center"/>
          </w:tcPr>
          <w:p w14:paraId="3A552622">
            <w:pPr>
              <w:pStyle w:val="27"/>
            </w:pPr>
            <w:r>
              <w:t>1</w:t>
            </w:r>
            <w:r>
              <w:rPr>
                <w:rFonts w:hint="eastAsia"/>
              </w:rPr>
              <w:t>t</w:t>
            </w:r>
          </w:p>
        </w:tc>
        <w:tc>
          <w:tcPr>
            <w:tcW w:w="753" w:type="pct"/>
            <w:vAlign w:val="center"/>
          </w:tcPr>
          <w:p w14:paraId="11FA7670">
            <w:pPr>
              <w:pStyle w:val="27"/>
            </w:pPr>
            <w:r>
              <w:t>袋装</w:t>
            </w:r>
          </w:p>
        </w:tc>
        <w:tc>
          <w:tcPr>
            <w:tcW w:w="783" w:type="pct"/>
            <w:vAlign w:val="center"/>
          </w:tcPr>
          <w:p w14:paraId="741A0539">
            <w:pPr>
              <w:pStyle w:val="27"/>
            </w:pPr>
            <w:r>
              <w:t>加药间</w:t>
            </w:r>
          </w:p>
        </w:tc>
      </w:tr>
    </w:tbl>
    <w:p w14:paraId="10263EEC">
      <w:pPr>
        <w:pStyle w:val="6"/>
      </w:pPr>
      <w:bookmarkStart w:id="511" w:name="_Toc24498"/>
      <w:bookmarkStart w:id="512" w:name="_Toc24312"/>
      <w:bookmarkStart w:id="513" w:name="_Toc31538"/>
      <w:bookmarkStart w:id="514" w:name="_Toc27770"/>
      <w:bookmarkStart w:id="515" w:name="_Toc28361"/>
      <w:bookmarkStart w:id="516" w:name="_Toc5451"/>
      <w:bookmarkStart w:id="517" w:name="_Toc19033"/>
      <w:bookmarkStart w:id="518" w:name="_Toc3873"/>
      <w:bookmarkStart w:id="519" w:name="_Toc13364"/>
      <w:r>
        <w:t>2.1.3建设规模</w:t>
      </w:r>
      <w:bookmarkEnd w:id="509"/>
      <w:bookmarkEnd w:id="510"/>
      <w:bookmarkEnd w:id="511"/>
      <w:bookmarkEnd w:id="512"/>
      <w:bookmarkEnd w:id="513"/>
      <w:bookmarkEnd w:id="514"/>
      <w:bookmarkEnd w:id="515"/>
      <w:bookmarkEnd w:id="516"/>
      <w:bookmarkEnd w:id="517"/>
      <w:bookmarkEnd w:id="518"/>
      <w:bookmarkEnd w:id="519"/>
    </w:p>
    <w:p w14:paraId="612EBFA5">
      <w:pPr>
        <w:autoSpaceDE w:val="0"/>
        <w:autoSpaceDN w:val="0"/>
        <w:snapToGrid w:val="0"/>
        <w:ind w:firstLine="480" w:firstLineChars="200"/>
      </w:pPr>
      <w:r>
        <w:t>衡南县</w:t>
      </w:r>
      <w:r>
        <w:rPr>
          <w:rFonts w:hint="eastAsia"/>
        </w:rPr>
        <w:t>衡南县三塘镇污水处理厂</w:t>
      </w:r>
      <w:r>
        <w:t>处理规模为</w:t>
      </w:r>
      <w:r>
        <w:rPr>
          <w:rFonts w:hint="eastAsia"/>
        </w:rPr>
        <w:t>10000</w:t>
      </w:r>
      <w:r>
        <w:t>m</w:t>
      </w:r>
      <w:r>
        <w:rPr>
          <w:vertAlign w:val="superscript"/>
        </w:rPr>
        <w:t>3</w:t>
      </w:r>
      <w:r>
        <w:t>/d。</w:t>
      </w:r>
    </w:p>
    <w:p w14:paraId="4E754B8D">
      <w:pPr>
        <w:autoSpaceDE w:val="0"/>
        <w:autoSpaceDN w:val="0"/>
        <w:snapToGrid w:val="0"/>
        <w:outlineLvl w:val="2"/>
        <w:rPr>
          <w:b/>
          <w:bCs/>
        </w:rPr>
      </w:pPr>
      <w:bookmarkStart w:id="520" w:name="_Toc31176"/>
      <w:bookmarkStart w:id="521" w:name="_Toc12986"/>
      <w:bookmarkStart w:id="522" w:name="_Toc32156"/>
      <w:bookmarkStart w:id="523" w:name="_Toc7702"/>
      <w:bookmarkStart w:id="524" w:name="_Toc10049"/>
      <w:bookmarkStart w:id="525" w:name="_Toc9204"/>
      <w:bookmarkStart w:id="526" w:name="_Toc4707"/>
      <w:bookmarkStart w:id="527" w:name="_Toc6311"/>
      <w:bookmarkStart w:id="528" w:name="_Toc27571"/>
      <w:bookmarkStart w:id="529" w:name="_Toc27336"/>
      <w:bookmarkStart w:id="530" w:name="_Toc10908"/>
      <w:r>
        <w:rPr>
          <w:b/>
          <w:bCs/>
        </w:rPr>
        <w:t>2.1.4服务范围及人口</w:t>
      </w:r>
      <w:bookmarkEnd w:id="520"/>
      <w:bookmarkEnd w:id="521"/>
      <w:bookmarkEnd w:id="522"/>
      <w:bookmarkEnd w:id="523"/>
      <w:bookmarkEnd w:id="524"/>
      <w:bookmarkEnd w:id="525"/>
      <w:bookmarkEnd w:id="526"/>
      <w:bookmarkEnd w:id="527"/>
      <w:bookmarkEnd w:id="528"/>
      <w:bookmarkEnd w:id="529"/>
      <w:bookmarkEnd w:id="530"/>
    </w:p>
    <w:p w14:paraId="56D7BA52">
      <w:pPr>
        <w:autoSpaceDE w:val="0"/>
        <w:autoSpaceDN w:val="0"/>
        <w:snapToGrid w:val="0"/>
        <w:ind w:firstLine="480" w:firstLineChars="200"/>
      </w:pPr>
      <w:r>
        <w:t>服务范围为</w:t>
      </w:r>
      <w:r>
        <w:rPr>
          <w:rFonts w:hint="eastAsia"/>
        </w:rPr>
        <w:t>近期</w:t>
      </w:r>
      <w:r>
        <w:t>三塘镇镇区可达到市政排放标准的生活污水；服务面积为：1025公顷；服务人口：约9.41万人。</w:t>
      </w:r>
    </w:p>
    <w:p w14:paraId="24098C46">
      <w:pPr>
        <w:autoSpaceDE w:val="0"/>
        <w:autoSpaceDN w:val="0"/>
        <w:snapToGrid w:val="0"/>
        <w:outlineLvl w:val="2"/>
        <w:rPr>
          <w:b/>
          <w:bCs/>
        </w:rPr>
      </w:pPr>
      <w:bookmarkStart w:id="531" w:name="_bookmark26"/>
      <w:bookmarkEnd w:id="531"/>
      <w:bookmarkStart w:id="532" w:name="_Toc32003"/>
      <w:bookmarkStart w:id="533" w:name="_Toc19588"/>
      <w:bookmarkStart w:id="534" w:name="_Toc17234"/>
      <w:bookmarkStart w:id="535" w:name="_Toc27025"/>
      <w:bookmarkStart w:id="536" w:name="_Toc21762"/>
      <w:bookmarkStart w:id="537" w:name="_Toc18441"/>
      <w:bookmarkStart w:id="538" w:name="_Toc7682"/>
      <w:bookmarkStart w:id="539" w:name="_Toc23378"/>
      <w:bookmarkStart w:id="540" w:name="_Toc9528"/>
      <w:bookmarkStart w:id="541" w:name="_Toc9250"/>
      <w:bookmarkStart w:id="542" w:name="_Toc10406"/>
      <w:r>
        <w:rPr>
          <w:b/>
          <w:bCs/>
        </w:rPr>
        <w:t>2.1.5进出水水质</w:t>
      </w:r>
      <w:bookmarkEnd w:id="532"/>
      <w:bookmarkEnd w:id="533"/>
      <w:bookmarkEnd w:id="534"/>
      <w:bookmarkEnd w:id="535"/>
      <w:bookmarkEnd w:id="536"/>
      <w:bookmarkEnd w:id="537"/>
      <w:bookmarkEnd w:id="538"/>
      <w:bookmarkEnd w:id="539"/>
      <w:bookmarkEnd w:id="540"/>
      <w:bookmarkEnd w:id="541"/>
      <w:bookmarkEnd w:id="542"/>
    </w:p>
    <w:p w14:paraId="1F42BD67">
      <w:pPr>
        <w:autoSpaceDE w:val="0"/>
        <w:autoSpaceDN w:val="0"/>
        <w:snapToGrid w:val="0"/>
        <w:ind w:firstLine="480" w:firstLineChars="200"/>
      </w:pPr>
      <w:r>
        <w:t>根据《</w:t>
      </w:r>
      <w:r>
        <w:rPr>
          <w:rFonts w:hint="eastAsia"/>
        </w:rPr>
        <w:t>衡南县三塘镇污水处理工程</w:t>
      </w:r>
      <w:r>
        <w:t>项目-</w:t>
      </w:r>
      <w:r>
        <w:rPr>
          <w:rFonts w:hint="eastAsia"/>
        </w:rPr>
        <w:t>衡南县三塘镇污水处理厂</w:t>
      </w:r>
      <w:r>
        <w:t>环境影响评价》，衡南县</w:t>
      </w:r>
      <w:r>
        <w:rPr>
          <w:rFonts w:hint="eastAsia"/>
        </w:rPr>
        <w:t>衡南县三塘镇污水处理厂</w:t>
      </w:r>
      <w:r>
        <w:t>进水出水水质详见表2.1-1。</w:t>
      </w:r>
    </w:p>
    <w:p w14:paraId="3421D4A5">
      <w:pPr>
        <w:autoSpaceDE w:val="0"/>
        <w:autoSpaceDN w:val="0"/>
        <w:snapToGrid w:val="0"/>
        <w:outlineLvl w:val="2"/>
        <w:rPr>
          <w:b/>
          <w:bCs/>
        </w:rPr>
      </w:pPr>
      <w:bookmarkStart w:id="543" w:name="_Toc4877"/>
      <w:bookmarkStart w:id="544" w:name="_Toc11621"/>
      <w:bookmarkStart w:id="545" w:name="_Toc29244"/>
      <w:bookmarkStart w:id="546" w:name="_Toc11815"/>
      <w:bookmarkStart w:id="547" w:name="_Toc21204"/>
      <w:bookmarkStart w:id="548" w:name="_Toc12360"/>
      <w:bookmarkStart w:id="549" w:name="_Toc999"/>
      <w:bookmarkStart w:id="550" w:name="_Toc27980"/>
      <w:bookmarkStart w:id="551" w:name="_Toc17293"/>
      <w:bookmarkStart w:id="552" w:name="_Toc9806"/>
      <w:bookmarkStart w:id="553" w:name="_Toc12480"/>
      <w:r>
        <w:rPr>
          <w:b/>
          <w:bCs/>
        </w:rPr>
        <w:t>2.1.6污水处理工艺流程</w:t>
      </w:r>
      <w:bookmarkEnd w:id="543"/>
      <w:bookmarkEnd w:id="544"/>
      <w:bookmarkEnd w:id="545"/>
      <w:bookmarkEnd w:id="546"/>
      <w:bookmarkEnd w:id="547"/>
      <w:bookmarkEnd w:id="548"/>
      <w:bookmarkEnd w:id="549"/>
      <w:bookmarkEnd w:id="550"/>
      <w:bookmarkEnd w:id="551"/>
      <w:bookmarkEnd w:id="552"/>
      <w:bookmarkEnd w:id="553"/>
    </w:p>
    <w:p w14:paraId="142D352F">
      <w:pPr>
        <w:pStyle w:val="13"/>
        <w:autoSpaceDE w:val="0"/>
        <w:autoSpaceDN w:val="0"/>
        <w:snapToGrid w:val="0"/>
        <w:spacing w:line="360" w:lineRule="auto"/>
        <w:ind w:firstLine="480" w:firstLineChars="200"/>
        <w:jc w:val="both"/>
      </w:pPr>
      <w:r>
        <w:t>衡南县</w:t>
      </w:r>
      <w:r>
        <w:rPr>
          <w:rFonts w:hint="eastAsia"/>
        </w:rPr>
        <w:t>衡南县三塘镇污水处理厂</w:t>
      </w:r>
      <w:r>
        <w:t>污水处理工艺流程图见下图。</w:t>
      </w:r>
    </w:p>
    <w:p w14:paraId="7F691088">
      <w:pPr>
        <w:pStyle w:val="12"/>
        <w:overflowPunct/>
        <w:snapToGrid w:val="0"/>
        <w:spacing w:before="156" w:line="240" w:lineRule="auto"/>
        <w:ind w:firstLine="0" w:firstLineChars="0"/>
        <w:textAlignment w:val="auto"/>
      </w:pPr>
      <w:r>
        <w:object>
          <v:shape id="_x0000_i1025" o:spt="75" type="#_x0000_t75" style="height:314.3pt;width:410.75pt;" o:ole="t" filled="f" o:preferrelative="t" stroked="f" coordsize="21600,21600">
            <v:path/>
            <v:fill on="f" focussize="0,0"/>
            <v:stroke on="f" joinstyle="miter"/>
            <v:imagedata r:id="rId18" o:title=""/>
            <o:lock v:ext="edit" aspectratio="t"/>
            <w10:wrap type="none"/>
            <w10:anchorlock/>
          </v:shape>
          <o:OLEObject Type="Embed" ProgID="Visio.Drawing.11" ShapeID="_x0000_i1025" DrawAspect="Content" ObjectID="_1468075725" r:id="rId17">
            <o:LockedField>false</o:LockedField>
          </o:OLEObject>
        </w:object>
      </w:r>
    </w:p>
    <w:p w14:paraId="0E11AFC4">
      <w:pPr>
        <w:widowControl/>
        <w:rPr>
          <w:sz w:val="21"/>
          <w:szCs w:val="21"/>
        </w:rPr>
      </w:pPr>
      <w:r>
        <w:rPr>
          <w:rFonts w:hint="eastAsia"/>
          <w:sz w:val="21"/>
          <w:szCs w:val="21"/>
        </w:rPr>
        <w:t>图例： W-废水、G-废气、S-固废、N-噪声</w:t>
      </w:r>
    </w:p>
    <w:p w14:paraId="2FE381AF">
      <w:pPr>
        <w:pStyle w:val="29"/>
      </w:pPr>
      <w:r>
        <w:t>图2.1-1  工艺流程图</w:t>
      </w:r>
    </w:p>
    <w:p w14:paraId="4181E063">
      <w:pPr>
        <w:pStyle w:val="30"/>
        <w:tabs>
          <w:tab w:val="left" w:pos="2441"/>
        </w:tabs>
        <w:autoSpaceDE w:val="0"/>
        <w:autoSpaceDN w:val="0"/>
        <w:snapToGrid w:val="0"/>
        <w:ind w:left="0" w:right="5737" w:firstLine="0"/>
        <w:rPr>
          <w:rFonts w:ascii="Times New Roman" w:hAnsi="Times New Roman" w:cs="Times New Roman"/>
          <w:b/>
          <w:bCs/>
        </w:rPr>
      </w:pPr>
    </w:p>
    <w:p w14:paraId="4A62C1C9">
      <w:pPr>
        <w:pStyle w:val="30"/>
        <w:tabs>
          <w:tab w:val="left" w:pos="2441"/>
        </w:tabs>
        <w:autoSpaceDE w:val="0"/>
        <w:autoSpaceDN w:val="0"/>
        <w:snapToGrid w:val="0"/>
        <w:ind w:left="0" w:right="5737" w:firstLine="0"/>
        <w:rPr>
          <w:rFonts w:ascii="Times New Roman" w:hAnsi="Times New Roman" w:cs="Times New Roman"/>
          <w:b/>
          <w:bCs/>
        </w:rPr>
      </w:pPr>
      <w:r>
        <w:rPr>
          <w:rFonts w:ascii="Times New Roman" w:hAnsi="Times New Roman" w:cs="Times New Roman"/>
          <w:b/>
          <w:bCs/>
        </w:rPr>
        <w:t>污水处理工艺流程</w:t>
      </w:r>
      <w:r>
        <w:rPr>
          <w:rFonts w:hint="eastAsia" w:ascii="Times New Roman" w:hAnsi="Times New Roman" w:cs="Times New Roman"/>
          <w:b/>
          <w:bCs/>
        </w:rPr>
        <w:t>说明</w:t>
      </w:r>
    </w:p>
    <w:p w14:paraId="36B72E5B">
      <w:pPr>
        <w:pStyle w:val="8"/>
      </w:pPr>
      <w:r>
        <w:t>格栅：污水经过管网收集后</w:t>
      </w:r>
      <w:r>
        <w:rPr>
          <w:rFonts w:hint="eastAsia"/>
        </w:rPr>
        <w:t>至污水处理厂进水井</w:t>
      </w:r>
      <w:r>
        <w:t>，送入粗格栅</w:t>
      </w:r>
      <w:r>
        <w:rPr>
          <w:rFonts w:hint="eastAsia"/>
        </w:rPr>
        <w:t>除渣，</w:t>
      </w:r>
      <w:r>
        <w:t>通过提升泵</w:t>
      </w:r>
      <w:r>
        <w:rPr>
          <w:rFonts w:hint="eastAsia"/>
        </w:rPr>
        <w:t>进入</w:t>
      </w:r>
      <w:r>
        <w:t>细格栅除渣，主要去除漂浮物。作业过程会产生噪声、格栅渣、恶臭等污染物。</w:t>
      </w:r>
    </w:p>
    <w:p w14:paraId="029BF64D">
      <w:pPr>
        <w:pStyle w:val="8"/>
      </w:pPr>
      <w:r>
        <w:rPr>
          <w:rFonts w:hint="eastAsia"/>
        </w:rPr>
        <w:t>涡流</w:t>
      </w:r>
      <w:r>
        <w:t>沉淀池：污水经过格栅除去浮杂后，进入</w:t>
      </w:r>
      <w:r>
        <w:rPr>
          <w:rFonts w:hint="eastAsia"/>
        </w:rPr>
        <w:t>涡流</w:t>
      </w:r>
      <w:r>
        <w:t>沉淀池处理后，以对污水进行调质和初级沉淀，此过程会产生恶臭、污泥等污染物。</w:t>
      </w:r>
    </w:p>
    <w:p w14:paraId="1B21A60C">
      <w:pPr>
        <w:pStyle w:val="8"/>
      </w:pPr>
      <w:r>
        <w:rPr>
          <w:rFonts w:hint="eastAsia"/>
        </w:rPr>
        <w:t>改良型氧化沟：改良型卡罗塞尔氧化沟工艺已被公认为一种较成功的革新的活性污泥法工艺，卡罗塞尔氧化沟将厌氧、缺氧、好氧过程集中在一个池内完成，各部分用隔墙分开自成体系。它对氨氮和有机物的去除效果相当好，反硝化除磷提高了反硝化和除磷的效果，更适合微生物的生长，进一步提高出水水质，处理效果稳定，运行简单，安全性好，且有一定的抗冲击负荷。该工艺已在长沙市第二污水净化中心成熟应用。</w:t>
      </w:r>
      <w:r>
        <w:t>此过程会产生恶臭等污染物。</w:t>
      </w:r>
    </w:p>
    <w:p w14:paraId="27505ECE">
      <w:pPr>
        <w:pStyle w:val="8"/>
      </w:pPr>
      <w:r>
        <w:rPr>
          <w:rFonts w:hint="eastAsia"/>
        </w:rPr>
        <w:t>二</w:t>
      </w:r>
      <w:r>
        <w:t>沉池：</w:t>
      </w:r>
      <w:r>
        <w:rPr>
          <w:rFonts w:hint="eastAsia"/>
        </w:rPr>
        <w:t>二沉池</w:t>
      </w:r>
      <w:r>
        <w:t>主要是使污泥分离，使混合液澄清、浓缩和回流活性污泥。其工作效果能够直接影响活性污泥系统的出水水质和回流污泥浓度</w:t>
      </w:r>
      <w:r>
        <w:rPr>
          <w:rFonts w:hint="eastAsia"/>
        </w:rPr>
        <w:t>。</w:t>
      </w:r>
    </w:p>
    <w:p w14:paraId="74CE1A12">
      <w:pPr>
        <w:pStyle w:val="8"/>
      </w:pPr>
      <w:r>
        <w:rPr>
          <w:rFonts w:hint="eastAsia"/>
        </w:rPr>
        <w:t>絮凝沉淀池：</w:t>
      </w:r>
      <w:r>
        <w:t>经二沉池处理后的污水，进入</w:t>
      </w:r>
      <w:r>
        <w:rPr>
          <w:rFonts w:hint="eastAsia"/>
        </w:rPr>
        <w:t>絮凝</w:t>
      </w:r>
      <w:r>
        <w:t>沉淀池，对污水进行絮凝沉淀处理，此过程需要加入PAC絮凝剂，通过絮凝沉淀进一步去除水中悬浮物和胶体。此过程会产生污泥、恶臭等污染。</w:t>
      </w:r>
    </w:p>
    <w:p w14:paraId="451C514C">
      <w:pPr>
        <w:pStyle w:val="8"/>
      </w:pPr>
      <w:r>
        <w:rPr>
          <w:rFonts w:hint="eastAsia"/>
        </w:rPr>
        <w:t>滤布</w:t>
      </w:r>
      <w:r>
        <w:t>滤池：污水进入滤布滤池，依靠重力作用通过滤布，过滤后的水进入滤盘、管道。随着过滤的进行，滤布上沉积的物质增多，过滤速度逐渐减小，滤池中的水位逐渐上升。当水位上升到设定的水位时，开始进行负压反抽吸，随着滤盘缓慢转动，滤布被清洗干净。进水中比较大的固体会自然沉降到斗形池底，然后利用排泥泵将这些污泥送到污泥处理设施进行处理。</w:t>
      </w:r>
    </w:p>
    <w:p w14:paraId="35A43C17">
      <w:pPr>
        <w:pStyle w:val="8"/>
      </w:pPr>
      <w:r>
        <w:t>消毒池：滤池处理后污水，进入消毒池消毒处理，项目采用</w:t>
      </w:r>
      <w:r>
        <w:rPr>
          <w:rFonts w:hint="eastAsia"/>
        </w:rPr>
        <w:t>次氯酸钠</w:t>
      </w:r>
      <w:r>
        <w:t>进行消毒。消毒后的污水直排入</w:t>
      </w:r>
      <w:r>
        <w:rPr>
          <w:rFonts w:hint="eastAsia"/>
        </w:rPr>
        <w:t>柿江河</w:t>
      </w:r>
      <w:r>
        <w:t>，此过程会产生恶臭等污染物。</w:t>
      </w:r>
    </w:p>
    <w:p w14:paraId="1B520B8C">
      <w:pPr>
        <w:pStyle w:val="8"/>
      </w:pPr>
      <w:r>
        <w:t>脱水间：污泥池暂存的污泥，通过脱水设备进行脱水处理后，全部外运处理。脱水过程同样会产生恶臭等污染物。</w:t>
      </w:r>
    </w:p>
    <w:p w14:paraId="6C04F3F6">
      <w:pPr>
        <w:pStyle w:val="8"/>
      </w:pPr>
      <w:r>
        <w:rPr>
          <w:rFonts w:hint="eastAsia"/>
        </w:rPr>
        <w:t>污泥处理工艺</w:t>
      </w:r>
    </w:p>
    <w:p w14:paraId="6DFF70CE">
      <w:pPr>
        <w:pStyle w:val="8"/>
      </w:pPr>
      <w:r>
        <w:rPr>
          <w:rFonts w:hint="eastAsia"/>
        </w:rPr>
        <w:t>本工程采用“板框压滤机压滤”直接浓缩脱水，脱水后的泥饼最终送往垃圾焚烧发电厂焚烧。板框压滤机压滤污泥过程会产生恶臭污染。项目污泥处理工艺及产污位置图见图2.7-2。</w:t>
      </w:r>
    </w:p>
    <w:p w14:paraId="68B4F9F0">
      <w:pPr>
        <w:pStyle w:val="8"/>
        <w:jc w:val="center"/>
      </w:pPr>
      <w:r>
        <w:rPr>
          <w:rFonts w:hint="eastAsia"/>
        </w:rPr>
        <w:drawing>
          <wp:inline distT="0" distB="0" distL="114300" distR="114300">
            <wp:extent cx="3761740" cy="1085215"/>
            <wp:effectExtent l="0" t="0" r="10160" b="635"/>
            <wp:docPr id="13" name="图片 4" descr="微信图片_2022111715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微信图片_20221117155126"/>
                    <pic:cNvPicPr>
                      <a:picLocks noChangeAspect="1"/>
                    </pic:cNvPicPr>
                  </pic:nvPicPr>
                  <pic:blipFill>
                    <a:blip r:embed="rId19"/>
                    <a:stretch>
                      <a:fillRect/>
                    </a:stretch>
                  </pic:blipFill>
                  <pic:spPr>
                    <a:xfrm>
                      <a:off x="0" y="0"/>
                      <a:ext cx="3761740" cy="1085215"/>
                    </a:xfrm>
                    <a:prstGeom prst="rect">
                      <a:avLst/>
                    </a:prstGeom>
                    <a:noFill/>
                    <a:ln>
                      <a:noFill/>
                    </a:ln>
                  </pic:spPr>
                </pic:pic>
              </a:graphicData>
            </a:graphic>
          </wp:inline>
        </w:drawing>
      </w:r>
    </w:p>
    <w:p w14:paraId="174747A4">
      <w:pPr>
        <w:pStyle w:val="29"/>
      </w:pPr>
      <w:r>
        <w:t>图2.</w:t>
      </w:r>
      <w:r>
        <w:rPr>
          <w:rFonts w:hint="eastAsia"/>
        </w:rPr>
        <w:t>7</w:t>
      </w:r>
      <w:r>
        <w:t>-</w:t>
      </w:r>
      <w:r>
        <w:rPr>
          <w:rFonts w:hint="eastAsia"/>
        </w:rPr>
        <w:t>2</w:t>
      </w:r>
      <w:r>
        <w:t xml:space="preserve">  </w:t>
      </w:r>
      <w:r>
        <w:rPr>
          <w:rFonts w:hint="eastAsia"/>
        </w:rPr>
        <w:t>污水处理工艺</w:t>
      </w:r>
      <w:r>
        <w:t>及产污节点图</w:t>
      </w:r>
    </w:p>
    <w:p w14:paraId="2864E155">
      <w:pPr>
        <w:pStyle w:val="8"/>
      </w:pPr>
      <w:r>
        <w:rPr>
          <w:rFonts w:hint="eastAsia"/>
        </w:rPr>
        <w:t>除臭工艺</w:t>
      </w:r>
    </w:p>
    <w:p w14:paraId="35225B8B">
      <w:pPr>
        <w:pStyle w:val="8"/>
      </w:pPr>
      <w:r>
        <w:rPr>
          <w:rFonts w:hint="eastAsia"/>
        </w:rPr>
        <w:t>本项目对厂区格栅、污泥池、污泥脱水间等构筑物进行密封，购置一台处理能力为10000m</w:t>
      </w:r>
      <w:r>
        <w:t>³</w:t>
      </w:r>
      <w:r>
        <w:rPr>
          <w:rFonts w:hint="eastAsia"/>
        </w:rPr>
        <w:t>/h等离子除臭装置去除臭气。臭气经负压吸引，由管道送至除臭设备处理，处理后的废气经15m排气筒外排大气。</w:t>
      </w:r>
    </w:p>
    <w:p w14:paraId="3D99156D">
      <w:pPr>
        <w:pStyle w:val="8"/>
      </w:pPr>
      <w:r>
        <w:rPr>
          <w:rFonts w:hint="eastAsia"/>
        </w:rPr>
        <w:t>消毒工艺</w:t>
      </w:r>
    </w:p>
    <w:p w14:paraId="09FF56C7">
      <w:pPr>
        <w:pStyle w:val="8"/>
      </w:pPr>
      <w:r>
        <w:rPr>
          <w:rFonts w:hint="eastAsia"/>
        </w:rPr>
        <w:t>根据《城镇污水处理厂污染物排放标准》（GB18918-2002）的规定，污水处理厂出水必须进行消毒处理。本项目采用次氯酸钠消毒</w:t>
      </w:r>
      <w:r>
        <w:t>。</w:t>
      </w:r>
    </w:p>
    <w:p w14:paraId="0C21CCFE">
      <w:pPr>
        <w:autoSpaceDE w:val="0"/>
        <w:autoSpaceDN w:val="0"/>
        <w:snapToGrid w:val="0"/>
        <w:outlineLvl w:val="2"/>
        <w:rPr>
          <w:b/>
          <w:bCs/>
        </w:rPr>
      </w:pPr>
      <w:bookmarkStart w:id="554" w:name="_Toc17855"/>
      <w:bookmarkStart w:id="555" w:name="_Toc23235"/>
      <w:bookmarkStart w:id="556" w:name="_Toc18187"/>
      <w:bookmarkStart w:id="557" w:name="_Toc8326"/>
      <w:bookmarkStart w:id="558" w:name="_Toc15573"/>
      <w:bookmarkStart w:id="559" w:name="_Toc15685"/>
      <w:bookmarkStart w:id="560" w:name="_Toc26641"/>
      <w:bookmarkStart w:id="561" w:name="_Toc11659"/>
      <w:bookmarkStart w:id="562" w:name="_Toc8580"/>
      <w:bookmarkStart w:id="563" w:name="_Toc31182"/>
      <w:r>
        <w:rPr>
          <w:b/>
          <w:bCs/>
        </w:rPr>
        <w:t>2.1.7污水处理厂污水收集管网布设情况</w:t>
      </w:r>
      <w:bookmarkEnd w:id="554"/>
      <w:bookmarkEnd w:id="555"/>
      <w:bookmarkEnd w:id="556"/>
      <w:bookmarkEnd w:id="557"/>
      <w:bookmarkEnd w:id="558"/>
      <w:bookmarkEnd w:id="559"/>
      <w:bookmarkEnd w:id="560"/>
      <w:bookmarkEnd w:id="561"/>
      <w:bookmarkEnd w:id="562"/>
      <w:bookmarkEnd w:id="563"/>
    </w:p>
    <w:p w14:paraId="38A1E714">
      <w:pPr>
        <w:ind w:firstLine="480" w:firstLineChars="200"/>
      </w:pPr>
      <w:r>
        <w:t>衡南县</w:t>
      </w:r>
      <w:r>
        <w:rPr>
          <w:rFonts w:hint="eastAsia"/>
        </w:rPr>
        <w:t>三塘镇</w:t>
      </w:r>
      <w:r>
        <w:t>污水处理厂污水收集管网布设情况见下图。</w:t>
      </w:r>
    </w:p>
    <w:p w14:paraId="487749F0">
      <w:pPr>
        <w:pStyle w:val="9"/>
        <w:ind w:left="0" w:leftChars="0" w:firstLine="0"/>
      </w:pPr>
      <w:r>
        <w:drawing>
          <wp:inline distT="0" distB="0" distL="114300" distR="114300">
            <wp:extent cx="5554345" cy="3731895"/>
            <wp:effectExtent l="0" t="0" r="8255" b="1905"/>
            <wp:docPr id="14" name="图片 5" descr="纳污范围及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纳污范围及管网分布图"/>
                    <pic:cNvPicPr>
                      <a:picLocks noChangeAspect="1"/>
                    </pic:cNvPicPr>
                  </pic:nvPicPr>
                  <pic:blipFill>
                    <a:blip r:embed="rId20"/>
                    <a:stretch>
                      <a:fillRect/>
                    </a:stretch>
                  </pic:blipFill>
                  <pic:spPr>
                    <a:xfrm>
                      <a:off x="0" y="0"/>
                      <a:ext cx="5554345" cy="3731895"/>
                    </a:xfrm>
                    <a:prstGeom prst="rect">
                      <a:avLst/>
                    </a:prstGeom>
                    <a:noFill/>
                    <a:ln>
                      <a:noFill/>
                    </a:ln>
                  </pic:spPr>
                </pic:pic>
              </a:graphicData>
            </a:graphic>
          </wp:inline>
        </w:drawing>
      </w:r>
    </w:p>
    <w:p w14:paraId="47E8F8EC">
      <w:pPr>
        <w:pStyle w:val="29"/>
      </w:pPr>
      <w:r>
        <w:t>图2.1-2  衡南县</w:t>
      </w:r>
      <w:r>
        <w:rPr>
          <w:rFonts w:hint="eastAsia"/>
        </w:rPr>
        <w:t>三塘镇</w:t>
      </w:r>
      <w:r>
        <w:t>污水处理厂污水收集管网总平面布置图</w:t>
      </w:r>
    </w:p>
    <w:p w14:paraId="3A3B0B8F">
      <w:pPr>
        <w:pStyle w:val="5"/>
        <w:rPr>
          <w:lang w:val="en-US"/>
        </w:rPr>
      </w:pPr>
      <w:bookmarkStart w:id="564" w:name="_bookmark28"/>
      <w:bookmarkEnd w:id="564"/>
      <w:bookmarkStart w:id="565" w:name="_bookmark29"/>
      <w:bookmarkEnd w:id="565"/>
      <w:bookmarkStart w:id="566" w:name="_Toc12226"/>
      <w:bookmarkStart w:id="567" w:name="_Toc22736"/>
      <w:bookmarkStart w:id="568" w:name="_Toc28573"/>
      <w:bookmarkStart w:id="569" w:name="_Toc16180"/>
      <w:bookmarkStart w:id="570" w:name="_Toc17307"/>
      <w:bookmarkStart w:id="571" w:name="_Toc8498"/>
      <w:bookmarkStart w:id="572" w:name="_Toc31977"/>
      <w:bookmarkStart w:id="573" w:name="_Toc14400"/>
      <w:bookmarkStart w:id="574" w:name="_Toc6859"/>
      <w:bookmarkStart w:id="575" w:name="_Toc30791"/>
      <w:bookmarkStart w:id="576" w:name="_Toc3523"/>
      <w:bookmarkStart w:id="577" w:name="_Toc16903"/>
      <w:bookmarkStart w:id="578" w:name="_Toc23250"/>
      <w:bookmarkStart w:id="579" w:name="_Toc23205"/>
      <w:r>
        <w:rPr>
          <w:lang w:val="en-US"/>
        </w:rPr>
        <w:t>2.2污水处理厂运行情况</w:t>
      </w:r>
      <w:bookmarkEnd w:id="566"/>
      <w:bookmarkEnd w:id="567"/>
      <w:bookmarkEnd w:id="568"/>
      <w:bookmarkEnd w:id="569"/>
      <w:bookmarkEnd w:id="570"/>
      <w:bookmarkEnd w:id="571"/>
      <w:bookmarkEnd w:id="572"/>
      <w:bookmarkEnd w:id="573"/>
      <w:bookmarkEnd w:id="574"/>
      <w:bookmarkEnd w:id="575"/>
      <w:bookmarkEnd w:id="576"/>
      <w:bookmarkEnd w:id="577"/>
      <w:bookmarkEnd w:id="578"/>
    </w:p>
    <w:p w14:paraId="4EDC9880">
      <w:pPr>
        <w:pStyle w:val="8"/>
      </w:pPr>
      <w:r>
        <w:rPr>
          <w:rFonts w:hint="eastAsia"/>
        </w:rPr>
        <w:t>衡南县三塘镇污水处理厂</w:t>
      </w:r>
      <w:r>
        <w:t>于</w:t>
      </w:r>
      <w:r>
        <w:rPr>
          <w:rFonts w:hint="eastAsia"/>
        </w:rPr>
        <w:t>2016年10月</w:t>
      </w:r>
      <w:r>
        <w:t>启动建设，于</w:t>
      </w:r>
      <w:r>
        <w:rPr>
          <w:rFonts w:hint="eastAsia"/>
        </w:rPr>
        <w:t>2020年8月</w:t>
      </w:r>
      <w:r>
        <w:t>主体工程竣工，目前</w:t>
      </w:r>
      <w:r>
        <w:rPr>
          <w:rFonts w:hint="eastAsia"/>
        </w:rPr>
        <w:t>已</w:t>
      </w:r>
      <w:r>
        <w:t>运行。</w:t>
      </w:r>
    </w:p>
    <w:p w14:paraId="6A4A3E9B">
      <w:pPr>
        <w:pStyle w:val="8"/>
      </w:pPr>
      <w:r>
        <w:t>水量统计</w:t>
      </w:r>
    </w:p>
    <w:p w14:paraId="2E5C0AEC">
      <w:pPr>
        <w:pStyle w:val="8"/>
      </w:pPr>
      <w:r>
        <w:t>本项目</w:t>
      </w:r>
      <w:r>
        <w:rPr>
          <w:rFonts w:hint="eastAsia"/>
        </w:rPr>
        <w:t>现有</w:t>
      </w:r>
      <w:r>
        <w:t>污水处理规模确定为日处理污水1.0万m³</w:t>
      </w:r>
    </w:p>
    <w:p w14:paraId="4AA6ADF8">
      <w:pPr>
        <w:pStyle w:val="8"/>
      </w:pPr>
      <w:r>
        <w:t>水质统计</w:t>
      </w:r>
    </w:p>
    <w:p w14:paraId="7964ADB5">
      <w:pPr>
        <w:pStyle w:val="8"/>
      </w:pPr>
      <w:r>
        <w:t>20</w:t>
      </w:r>
      <w:r>
        <w:rPr>
          <w:rFonts w:hint="eastAsia"/>
        </w:rPr>
        <w:t>23</w:t>
      </w:r>
      <w:r>
        <w:t>年</w:t>
      </w:r>
      <w:r>
        <w:rPr>
          <w:rFonts w:hint="eastAsia"/>
        </w:rPr>
        <w:t>4</w:t>
      </w:r>
      <w:r>
        <w:t>月建设单位特委托</w:t>
      </w:r>
      <w:r>
        <w:rPr>
          <w:rFonts w:hint="eastAsia"/>
        </w:rPr>
        <w:t>湖南昌旭环保科技有限公司</w:t>
      </w:r>
      <w:r>
        <w:t>对</w:t>
      </w:r>
      <w:r>
        <w:rPr>
          <w:rFonts w:hint="eastAsia"/>
        </w:rPr>
        <w:t>项目</w:t>
      </w:r>
      <w:r>
        <w:t>主要排污口的污水水质进行了</w:t>
      </w:r>
      <w:r>
        <w:rPr>
          <w:rFonts w:hint="eastAsia"/>
        </w:rPr>
        <w:t>竣工验收</w:t>
      </w:r>
      <w:r>
        <w:t>监测，其水质结果详见</w:t>
      </w:r>
      <w:r>
        <w:rPr>
          <w:rFonts w:hint="eastAsia"/>
        </w:rPr>
        <w:t>下</w:t>
      </w:r>
      <w:r>
        <w:t>表</w:t>
      </w:r>
      <w:r>
        <w:rPr>
          <w:rFonts w:hint="eastAsia"/>
        </w:rPr>
        <w:t>。</w:t>
      </w:r>
    </w:p>
    <w:p w14:paraId="2BF24F4B">
      <w:pPr>
        <w:pStyle w:val="29"/>
      </w:pPr>
      <w:r>
        <w:t>表2.2-1</w:t>
      </w:r>
      <w:r>
        <w:rPr>
          <w:rFonts w:hint="eastAsia"/>
        </w:rPr>
        <w:t>（1）</w:t>
      </w:r>
      <w:r>
        <w:t xml:space="preserve"> </w:t>
      </w:r>
      <w:r>
        <w:rPr>
          <w:rFonts w:hint="eastAsia"/>
        </w:rPr>
        <w:t xml:space="preserve"> </w:t>
      </w:r>
      <w:r>
        <w:t>污水处理厂进出水水质统计表</w:t>
      </w:r>
    </w:p>
    <w:tbl>
      <w:tblPr>
        <w:tblStyle w:val="20"/>
        <w:tblW w:w="49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94"/>
        <w:gridCol w:w="972"/>
        <w:gridCol w:w="1152"/>
        <w:gridCol w:w="1091"/>
        <w:gridCol w:w="1091"/>
        <w:gridCol w:w="1093"/>
        <w:gridCol w:w="898"/>
        <w:gridCol w:w="892"/>
      </w:tblGrid>
      <w:tr w14:paraId="004C4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restart"/>
            <w:tcBorders>
              <w:tl2br w:val="nil"/>
              <w:tr2bl w:val="nil"/>
            </w:tcBorders>
            <w:vAlign w:val="center"/>
          </w:tcPr>
          <w:p w14:paraId="65C3B2B3">
            <w:pPr>
              <w:pStyle w:val="27"/>
            </w:pPr>
            <w:r>
              <w:rPr>
                <w:rFonts w:hint="eastAsia"/>
              </w:rPr>
              <w:t>采样日期</w:t>
            </w:r>
          </w:p>
        </w:tc>
        <w:tc>
          <w:tcPr>
            <w:tcW w:w="573" w:type="pct"/>
            <w:vMerge w:val="restart"/>
            <w:tcBorders>
              <w:tl2br w:val="nil"/>
              <w:tr2bl w:val="nil"/>
            </w:tcBorders>
            <w:vAlign w:val="center"/>
          </w:tcPr>
          <w:p w14:paraId="620589CB">
            <w:pPr>
              <w:pStyle w:val="27"/>
            </w:pPr>
            <w:r>
              <w:rPr>
                <w:rFonts w:hint="eastAsia"/>
              </w:rPr>
              <w:t>点位名称</w:t>
            </w:r>
          </w:p>
        </w:tc>
        <w:tc>
          <w:tcPr>
            <w:tcW w:w="679" w:type="pct"/>
            <w:vMerge w:val="restart"/>
            <w:tcBorders>
              <w:tl2br w:val="nil"/>
              <w:tr2bl w:val="nil"/>
            </w:tcBorders>
            <w:vAlign w:val="center"/>
          </w:tcPr>
          <w:p w14:paraId="1964FE00">
            <w:pPr>
              <w:pStyle w:val="27"/>
            </w:pPr>
            <w:r>
              <w:rPr>
                <w:rFonts w:hint="eastAsia"/>
              </w:rPr>
              <w:t>检测项目</w:t>
            </w:r>
          </w:p>
        </w:tc>
        <w:tc>
          <w:tcPr>
            <w:tcW w:w="1930" w:type="pct"/>
            <w:gridSpan w:val="3"/>
            <w:tcBorders>
              <w:tl2br w:val="nil"/>
              <w:tr2bl w:val="nil"/>
            </w:tcBorders>
            <w:vAlign w:val="center"/>
          </w:tcPr>
          <w:p w14:paraId="6DB83B6D">
            <w:pPr>
              <w:pStyle w:val="27"/>
            </w:pPr>
            <w:r>
              <w:rPr>
                <w:rFonts w:hint="eastAsia"/>
              </w:rPr>
              <w:t>检测结果</w:t>
            </w:r>
          </w:p>
        </w:tc>
        <w:tc>
          <w:tcPr>
            <w:tcW w:w="529" w:type="pct"/>
            <w:vMerge w:val="restart"/>
            <w:tcBorders>
              <w:tl2br w:val="nil"/>
              <w:tr2bl w:val="nil"/>
            </w:tcBorders>
            <w:vAlign w:val="center"/>
          </w:tcPr>
          <w:p w14:paraId="77C3B73E">
            <w:pPr>
              <w:pStyle w:val="27"/>
            </w:pPr>
            <w:r>
              <w:rPr>
                <w:rFonts w:hint="eastAsia"/>
              </w:rPr>
              <w:t>标准限值</w:t>
            </w:r>
          </w:p>
        </w:tc>
        <w:tc>
          <w:tcPr>
            <w:tcW w:w="522" w:type="pct"/>
            <w:vMerge w:val="restart"/>
            <w:tcBorders>
              <w:tl2br w:val="nil"/>
              <w:tr2bl w:val="nil"/>
            </w:tcBorders>
            <w:vAlign w:val="center"/>
          </w:tcPr>
          <w:p w14:paraId="537B8DBE">
            <w:pPr>
              <w:pStyle w:val="27"/>
            </w:pPr>
            <w:r>
              <w:rPr>
                <w:rFonts w:hint="eastAsia"/>
              </w:rPr>
              <w:t>单位</w:t>
            </w:r>
          </w:p>
        </w:tc>
      </w:tr>
      <w:tr w14:paraId="2EAE7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2624C2C">
            <w:pPr>
              <w:pStyle w:val="27"/>
            </w:pPr>
          </w:p>
        </w:tc>
        <w:tc>
          <w:tcPr>
            <w:tcW w:w="573" w:type="pct"/>
            <w:vMerge w:val="continue"/>
            <w:tcBorders>
              <w:tl2br w:val="nil"/>
              <w:tr2bl w:val="nil"/>
            </w:tcBorders>
            <w:vAlign w:val="center"/>
          </w:tcPr>
          <w:p w14:paraId="17FCBE8B">
            <w:pPr>
              <w:pStyle w:val="27"/>
            </w:pPr>
          </w:p>
        </w:tc>
        <w:tc>
          <w:tcPr>
            <w:tcW w:w="679" w:type="pct"/>
            <w:vMerge w:val="continue"/>
            <w:tcBorders>
              <w:tl2br w:val="nil"/>
              <w:tr2bl w:val="nil"/>
            </w:tcBorders>
            <w:vAlign w:val="center"/>
          </w:tcPr>
          <w:p w14:paraId="7BD19DB4">
            <w:pPr>
              <w:pStyle w:val="27"/>
            </w:pPr>
          </w:p>
        </w:tc>
        <w:tc>
          <w:tcPr>
            <w:tcW w:w="643" w:type="pct"/>
            <w:tcBorders>
              <w:tl2br w:val="nil"/>
              <w:tr2bl w:val="nil"/>
            </w:tcBorders>
            <w:vAlign w:val="center"/>
          </w:tcPr>
          <w:p w14:paraId="733DD250">
            <w:pPr>
              <w:pStyle w:val="27"/>
            </w:pPr>
            <w:r>
              <w:rPr>
                <w:rFonts w:hint="eastAsia"/>
              </w:rPr>
              <w:t>第一次</w:t>
            </w:r>
          </w:p>
        </w:tc>
        <w:tc>
          <w:tcPr>
            <w:tcW w:w="643" w:type="pct"/>
            <w:tcBorders>
              <w:tl2br w:val="nil"/>
              <w:tr2bl w:val="nil"/>
            </w:tcBorders>
            <w:vAlign w:val="center"/>
          </w:tcPr>
          <w:p w14:paraId="2E49B92F">
            <w:pPr>
              <w:pStyle w:val="27"/>
            </w:pPr>
            <w:r>
              <w:rPr>
                <w:rFonts w:hint="eastAsia"/>
              </w:rPr>
              <w:t>第二次</w:t>
            </w:r>
          </w:p>
        </w:tc>
        <w:tc>
          <w:tcPr>
            <w:tcW w:w="643" w:type="pct"/>
            <w:tcBorders>
              <w:tl2br w:val="nil"/>
              <w:tr2bl w:val="nil"/>
            </w:tcBorders>
            <w:vAlign w:val="center"/>
          </w:tcPr>
          <w:p w14:paraId="3FC155BF">
            <w:pPr>
              <w:pStyle w:val="27"/>
            </w:pPr>
            <w:r>
              <w:rPr>
                <w:rFonts w:hint="eastAsia"/>
              </w:rPr>
              <w:t>第三次</w:t>
            </w:r>
          </w:p>
        </w:tc>
        <w:tc>
          <w:tcPr>
            <w:tcW w:w="529" w:type="pct"/>
            <w:vMerge w:val="continue"/>
            <w:tcBorders>
              <w:tl2br w:val="nil"/>
              <w:tr2bl w:val="nil"/>
            </w:tcBorders>
            <w:vAlign w:val="center"/>
          </w:tcPr>
          <w:p w14:paraId="1CDCF47E">
            <w:pPr>
              <w:pStyle w:val="27"/>
            </w:pPr>
          </w:p>
        </w:tc>
        <w:tc>
          <w:tcPr>
            <w:tcW w:w="522" w:type="pct"/>
            <w:vMerge w:val="continue"/>
            <w:tcBorders>
              <w:tl2br w:val="nil"/>
              <w:tr2bl w:val="nil"/>
            </w:tcBorders>
            <w:vAlign w:val="center"/>
          </w:tcPr>
          <w:p w14:paraId="4021FD87">
            <w:pPr>
              <w:pStyle w:val="27"/>
            </w:pPr>
          </w:p>
        </w:tc>
      </w:tr>
      <w:tr w14:paraId="616E8BB7">
        <w:tblPrEx>
          <w:tblCellMar>
            <w:top w:w="0" w:type="dxa"/>
            <w:left w:w="108" w:type="dxa"/>
            <w:bottom w:w="0" w:type="dxa"/>
            <w:right w:w="108" w:type="dxa"/>
          </w:tblCellMar>
        </w:tblPrEx>
        <w:trPr>
          <w:trHeight w:val="340" w:hRule="atLeast"/>
          <w:jc w:val="center"/>
        </w:trPr>
        <w:tc>
          <w:tcPr>
            <w:tcW w:w="763" w:type="pct"/>
            <w:vMerge w:val="restart"/>
            <w:tcBorders>
              <w:tl2br w:val="nil"/>
              <w:tr2bl w:val="nil"/>
            </w:tcBorders>
            <w:vAlign w:val="center"/>
          </w:tcPr>
          <w:p w14:paraId="000D9B59">
            <w:pPr>
              <w:pStyle w:val="27"/>
            </w:pPr>
            <w:r>
              <w:rPr>
                <w:rFonts w:hint="eastAsia"/>
              </w:rPr>
              <w:t>2023.04.12</w:t>
            </w:r>
          </w:p>
        </w:tc>
        <w:tc>
          <w:tcPr>
            <w:tcW w:w="573" w:type="pct"/>
            <w:vMerge w:val="restart"/>
            <w:tcBorders>
              <w:tl2br w:val="nil"/>
              <w:tr2bl w:val="nil"/>
            </w:tcBorders>
            <w:vAlign w:val="center"/>
          </w:tcPr>
          <w:p w14:paraId="53DF9097">
            <w:pPr>
              <w:pStyle w:val="27"/>
            </w:pPr>
            <w:r>
              <w:rPr>
                <w:rFonts w:hint="eastAsia"/>
              </w:rPr>
              <w:t>废水进水总管W1</w:t>
            </w:r>
          </w:p>
        </w:tc>
        <w:tc>
          <w:tcPr>
            <w:tcW w:w="679" w:type="pct"/>
            <w:tcBorders>
              <w:tl2br w:val="nil"/>
              <w:tr2bl w:val="nil"/>
            </w:tcBorders>
            <w:vAlign w:val="center"/>
          </w:tcPr>
          <w:p w14:paraId="4EF97703">
            <w:pPr>
              <w:pStyle w:val="27"/>
            </w:pPr>
            <w:r>
              <w:rPr>
                <w:rFonts w:hint="eastAsia"/>
              </w:rPr>
              <w:t>pH</w:t>
            </w:r>
          </w:p>
        </w:tc>
        <w:tc>
          <w:tcPr>
            <w:tcW w:w="643" w:type="pct"/>
            <w:tcBorders>
              <w:tl2br w:val="nil"/>
              <w:tr2bl w:val="nil"/>
            </w:tcBorders>
            <w:vAlign w:val="center"/>
          </w:tcPr>
          <w:p w14:paraId="1010B3DF">
            <w:pPr>
              <w:pStyle w:val="27"/>
            </w:pPr>
            <w:r>
              <w:rPr>
                <w:rFonts w:hint="eastAsia"/>
              </w:rPr>
              <w:t>7.8</w:t>
            </w:r>
          </w:p>
        </w:tc>
        <w:tc>
          <w:tcPr>
            <w:tcW w:w="643" w:type="pct"/>
            <w:tcBorders>
              <w:tl2br w:val="nil"/>
              <w:tr2bl w:val="nil"/>
            </w:tcBorders>
            <w:vAlign w:val="center"/>
          </w:tcPr>
          <w:p w14:paraId="63E7735A">
            <w:pPr>
              <w:pStyle w:val="27"/>
            </w:pPr>
            <w:r>
              <w:rPr>
                <w:rFonts w:hint="eastAsia"/>
              </w:rPr>
              <w:t>7.7</w:t>
            </w:r>
          </w:p>
        </w:tc>
        <w:tc>
          <w:tcPr>
            <w:tcW w:w="643" w:type="pct"/>
            <w:tcBorders>
              <w:tl2br w:val="nil"/>
              <w:tr2bl w:val="nil"/>
            </w:tcBorders>
            <w:vAlign w:val="center"/>
          </w:tcPr>
          <w:p w14:paraId="18FFB98A">
            <w:pPr>
              <w:pStyle w:val="27"/>
            </w:pPr>
            <w:r>
              <w:rPr>
                <w:rFonts w:hint="eastAsia"/>
              </w:rPr>
              <w:t>7.9</w:t>
            </w:r>
          </w:p>
        </w:tc>
        <w:tc>
          <w:tcPr>
            <w:tcW w:w="529" w:type="pct"/>
            <w:tcBorders>
              <w:tl2br w:val="nil"/>
              <w:tr2bl w:val="nil"/>
            </w:tcBorders>
            <w:vAlign w:val="center"/>
          </w:tcPr>
          <w:p w14:paraId="62D0F273">
            <w:pPr>
              <w:pStyle w:val="27"/>
            </w:pPr>
            <w:r>
              <w:rPr>
                <w:rFonts w:hint="eastAsia"/>
              </w:rPr>
              <w:t>/</w:t>
            </w:r>
          </w:p>
        </w:tc>
        <w:tc>
          <w:tcPr>
            <w:tcW w:w="522" w:type="pct"/>
            <w:tcBorders>
              <w:tl2br w:val="nil"/>
              <w:tr2bl w:val="nil"/>
            </w:tcBorders>
            <w:vAlign w:val="center"/>
          </w:tcPr>
          <w:p w14:paraId="7FC8110C">
            <w:pPr>
              <w:pStyle w:val="27"/>
            </w:pPr>
            <w:r>
              <w:rPr>
                <w:rFonts w:hint="eastAsia"/>
              </w:rPr>
              <w:t>无量纲</w:t>
            </w:r>
          </w:p>
        </w:tc>
      </w:tr>
      <w:tr w14:paraId="4CE02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F42C7D7">
            <w:pPr>
              <w:pStyle w:val="27"/>
            </w:pPr>
          </w:p>
        </w:tc>
        <w:tc>
          <w:tcPr>
            <w:tcW w:w="573" w:type="pct"/>
            <w:vMerge w:val="continue"/>
            <w:tcBorders>
              <w:tl2br w:val="nil"/>
              <w:tr2bl w:val="nil"/>
            </w:tcBorders>
            <w:vAlign w:val="center"/>
          </w:tcPr>
          <w:p w14:paraId="5204C5F0">
            <w:pPr>
              <w:pStyle w:val="27"/>
            </w:pPr>
          </w:p>
        </w:tc>
        <w:tc>
          <w:tcPr>
            <w:tcW w:w="679" w:type="pct"/>
            <w:tcBorders>
              <w:tl2br w:val="nil"/>
              <w:tr2bl w:val="nil"/>
            </w:tcBorders>
            <w:vAlign w:val="center"/>
          </w:tcPr>
          <w:p w14:paraId="4AE611A7">
            <w:pPr>
              <w:pStyle w:val="27"/>
            </w:pPr>
            <w:r>
              <w:rPr>
                <w:rFonts w:hint="eastAsia"/>
              </w:rPr>
              <w:t>悬浮物</w:t>
            </w:r>
          </w:p>
        </w:tc>
        <w:tc>
          <w:tcPr>
            <w:tcW w:w="643" w:type="pct"/>
            <w:tcBorders>
              <w:tl2br w:val="nil"/>
              <w:tr2bl w:val="nil"/>
            </w:tcBorders>
            <w:vAlign w:val="center"/>
          </w:tcPr>
          <w:p w14:paraId="27BF6830">
            <w:pPr>
              <w:pStyle w:val="27"/>
            </w:pPr>
            <w:r>
              <w:rPr>
                <w:rFonts w:hint="eastAsia"/>
              </w:rPr>
              <w:t>87</w:t>
            </w:r>
          </w:p>
        </w:tc>
        <w:tc>
          <w:tcPr>
            <w:tcW w:w="643" w:type="pct"/>
            <w:tcBorders>
              <w:tl2br w:val="nil"/>
              <w:tr2bl w:val="nil"/>
            </w:tcBorders>
            <w:vAlign w:val="center"/>
          </w:tcPr>
          <w:p w14:paraId="478AB003">
            <w:pPr>
              <w:pStyle w:val="27"/>
            </w:pPr>
            <w:r>
              <w:rPr>
                <w:rFonts w:hint="eastAsia"/>
              </w:rPr>
              <w:t>85</w:t>
            </w:r>
          </w:p>
        </w:tc>
        <w:tc>
          <w:tcPr>
            <w:tcW w:w="643" w:type="pct"/>
            <w:tcBorders>
              <w:tl2br w:val="nil"/>
              <w:tr2bl w:val="nil"/>
            </w:tcBorders>
            <w:vAlign w:val="center"/>
          </w:tcPr>
          <w:p w14:paraId="251CD265">
            <w:pPr>
              <w:pStyle w:val="27"/>
            </w:pPr>
            <w:r>
              <w:rPr>
                <w:rFonts w:hint="eastAsia"/>
              </w:rPr>
              <w:t>88</w:t>
            </w:r>
          </w:p>
        </w:tc>
        <w:tc>
          <w:tcPr>
            <w:tcW w:w="529" w:type="pct"/>
            <w:tcBorders>
              <w:tl2br w:val="nil"/>
              <w:tr2bl w:val="nil"/>
            </w:tcBorders>
            <w:vAlign w:val="center"/>
          </w:tcPr>
          <w:p w14:paraId="7F53500E">
            <w:pPr>
              <w:pStyle w:val="27"/>
            </w:pPr>
            <w:r>
              <w:rPr>
                <w:rFonts w:hint="eastAsia"/>
              </w:rPr>
              <w:t>/</w:t>
            </w:r>
          </w:p>
        </w:tc>
        <w:tc>
          <w:tcPr>
            <w:tcW w:w="522" w:type="pct"/>
            <w:tcBorders>
              <w:tl2br w:val="nil"/>
              <w:tr2bl w:val="nil"/>
            </w:tcBorders>
            <w:vAlign w:val="center"/>
          </w:tcPr>
          <w:p w14:paraId="07A39EB1">
            <w:pPr>
              <w:pStyle w:val="27"/>
            </w:pPr>
            <w:r>
              <w:t>mg/L</w:t>
            </w:r>
          </w:p>
        </w:tc>
      </w:tr>
      <w:tr w14:paraId="59743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7B6A033">
            <w:pPr>
              <w:pStyle w:val="27"/>
            </w:pPr>
          </w:p>
        </w:tc>
        <w:tc>
          <w:tcPr>
            <w:tcW w:w="573" w:type="pct"/>
            <w:vMerge w:val="continue"/>
            <w:tcBorders>
              <w:tl2br w:val="nil"/>
              <w:tr2bl w:val="nil"/>
            </w:tcBorders>
            <w:vAlign w:val="center"/>
          </w:tcPr>
          <w:p w14:paraId="4D91EC21">
            <w:pPr>
              <w:pStyle w:val="27"/>
            </w:pPr>
          </w:p>
        </w:tc>
        <w:tc>
          <w:tcPr>
            <w:tcW w:w="679" w:type="pct"/>
            <w:tcBorders>
              <w:tl2br w:val="nil"/>
              <w:tr2bl w:val="nil"/>
            </w:tcBorders>
            <w:vAlign w:val="center"/>
          </w:tcPr>
          <w:p w14:paraId="59CBB5EF">
            <w:pPr>
              <w:pStyle w:val="27"/>
            </w:pPr>
            <w:r>
              <w:rPr>
                <w:rFonts w:hint="eastAsia"/>
              </w:rPr>
              <w:t>CODcr</w:t>
            </w:r>
          </w:p>
        </w:tc>
        <w:tc>
          <w:tcPr>
            <w:tcW w:w="643" w:type="pct"/>
            <w:tcBorders>
              <w:tl2br w:val="nil"/>
              <w:tr2bl w:val="nil"/>
            </w:tcBorders>
            <w:vAlign w:val="center"/>
          </w:tcPr>
          <w:p w14:paraId="11CE550E">
            <w:pPr>
              <w:pStyle w:val="27"/>
            </w:pPr>
            <w:r>
              <w:rPr>
                <w:rFonts w:hint="eastAsia"/>
              </w:rPr>
              <w:t>75</w:t>
            </w:r>
          </w:p>
        </w:tc>
        <w:tc>
          <w:tcPr>
            <w:tcW w:w="643" w:type="pct"/>
            <w:tcBorders>
              <w:tl2br w:val="nil"/>
              <w:tr2bl w:val="nil"/>
            </w:tcBorders>
            <w:vAlign w:val="center"/>
          </w:tcPr>
          <w:p w14:paraId="5C0A352D">
            <w:pPr>
              <w:pStyle w:val="27"/>
            </w:pPr>
            <w:r>
              <w:rPr>
                <w:rFonts w:hint="eastAsia"/>
              </w:rPr>
              <w:t>80</w:t>
            </w:r>
          </w:p>
        </w:tc>
        <w:tc>
          <w:tcPr>
            <w:tcW w:w="643" w:type="pct"/>
            <w:tcBorders>
              <w:tl2br w:val="nil"/>
              <w:tr2bl w:val="nil"/>
            </w:tcBorders>
            <w:vAlign w:val="center"/>
          </w:tcPr>
          <w:p w14:paraId="5484D743">
            <w:pPr>
              <w:pStyle w:val="27"/>
            </w:pPr>
            <w:r>
              <w:rPr>
                <w:rFonts w:hint="eastAsia"/>
              </w:rPr>
              <w:t>78</w:t>
            </w:r>
          </w:p>
        </w:tc>
        <w:tc>
          <w:tcPr>
            <w:tcW w:w="529" w:type="pct"/>
            <w:tcBorders>
              <w:tl2br w:val="nil"/>
              <w:tr2bl w:val="nil"/>
            </w:tcBorders>
            <w:vAlign w:val="center"/>
          </w:tcPr>
          <w:p w14:paraId="3D4962AC">
            <w:pPr>
              <w:pStyle w:val="27"/>
            </w:pPr>
            <w:r>
              <w:rPr>
                <w:rFonts w:hint="eastAsia"/>
              </w:rPr>
              <w:t>/</w:t>
            </w:r>
          </w:p>
        </w:tc>
        <w:tc>
          <w:tcPr>
            <w:tcW w:w="522" w:type="pct"/>
            <w:tcBorders>
              <w:tl2br w:val="nil"/>
              <w:tr2bl w:val="nil"/>
            </w:tcBorders>
            <w:vAlign w:val="center"/>
          </w:tcPr>
          <w:p w14:paraId="2F550F97">
            <w:pPr>
              <w:pStyle w:val="27"/>
            </w:pPr>
            <w:r>
              <w:t>mg/L</w:t>
            </w:r>
          </w:p>
        </w:tc>
      </w:tr>
      <w:tr w14:paraId="7B1AE4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4A6ED82">
            <w:pPr>
              <w:pStyle w:val="27"/>
            </w:pPr>
          </w:p>
        </w:tc>
        <w:tc>
          <w:tcPr>
            <w:tcW w:w="573" w:type="pct"/>
            <w:vMerge w:val="continue"/>
            <w:tcBorders>
              <w:tl2br w:val="nil"/>
              <w:tr2bl w:val="nil"/>
            </w:tcBorders>
            <w:vAlign w:val="center"/>
          </w:tcPr>
          <w:p w14:paraId="4B3DFA58">
            <w:pPr>
              <w:pStyle w:val="27"/>
            </w:pPr>
          </w:p>
        </w:tc>
        <w:tc>
          <w:tcPr>
            <w:tcW w:w="679" w:type="pct"/>
            <w:tcBorders>
              <w:tl2br w:val="nil"/>
              <w:tr2bl w:val="nil"/>
            </w:tcBorders>
            <w:vAlign w:val="center"/>
          </w:tcPr>
          <w:p w14:paraId="5B600722">
            <w:pPr>
              <w:pStyle w:val="27"/>
            </w:pPr>
            <w:r>
              <w:rPr>
                <w:rFonts w:hint="eastAsia"/>
              </w:rPr>
              <w:t>BOD5</w:t>
            </w:r>
          </w:p>
        </w:tc>
        <w:tc>
          <w:tcPr>
            <w:tcW w:w="643" w:type="pct"/>
            <w:tcBorders>
              <w:tl2br w:val="nil"/>
              <w:tr2bl w:val="nil"/>
            </w:tcBorders>
            <w:vAlign w:val="center"/>
          </w:tcPr>
          <w:p w14:paraId="3CA82C33">
            <w:pPr>
              <w:pStyle w:val="27"/>
            </w:pPr>
            <w:r>
              <w:rPr>
                <w:rFonts w:hint="eastAsia"/>
              </w:rPr>
              <w:t>29.6</w:t>
            </w:r>
          </w:p>
        </w:tc>
        <w:tc>
          <w:tcPr>
            <w:tcW w:w="643" w:type="pct"/>
            <w:tcBorders>
              <w:tl2br w:val="nil"/>
              <w:tr2bl w:val="nil"/>
            </w:tcBorders>
            <w:vAlign w:val="center"/>
          </w:tcPr>
          <w:p w14:paraId="371C952F">
            <w:pPr>
              <w:pStyle w:val="27"/>
            </w:pPr>
            <w:r>
              <w:rPr>
                <w:rFonts w:hint="eastAsia"/>
              </w:rPr>
              <w:t>30.0</w:t>
            </w:r>
          </w:p>
        </w:tc>
        <w:tc>
          <w:tcPr>
            <w:tcW w:w="643" w:type="pct"/>
            <w:tcBorders>
              <w:tl2br w:val="nil"/>
              <w:tr2bl w:val="nil"/>
            </w:tcBorders>
            <w:vAlign w:val="center"/>
          </w:tcPr>
          <w:p w14:paraId="08E62365">
            <w:pPr>
              <w:pStyle w:val="27"/>
            </w:pPr>
            <w:r>
              <w:rPr>
                <w:rFonts w:hint="eastAsia"/>
              </w:rPr>
              <w:t>29.3</w:t>
            </w:r>
          </w:p>
        </w:tc>
        <w:tc>
          <w:tcPr>
            <w:tcW w:w="529" w:type="pct"/>
            <w:tcBorders>
              <w:tl2br w:val="nil"/>
              <w:tr2bl w:val="nil"/>
            </w:tcBorders>
            <w:vAlign w:val="center"/>
          </w:tcPr>
          <w:p w14:paraId="75DEC59C">
            <w:pPr>
              <w:pStyle w:val="27"/>
            </w:pPr>
            <w:r>
              <w:rPr>
                <w:rFonts w:hint="eastAsia"/>
              </w:rPr>
              <w:t>/</w:t>
            </w:r>
          </w:p>
        </w:tc>
        <w:tc>
          <w:tcPr>
            <w:tcW w:w="522" w:type="pct"/>
            <w:tcBorders>
              <w:tl2br w:val="nil"/>
              <w:tr2bl w:val="nil"/>
            </w:tcBorders>
            <w:vAlign w:val="center"/>
          </w:tcPr>
          <w:p w14:paraId="70A3D718">
            <w:pPr>
              <w:pStyle w:val="27"/>
            </w:pPr>
            <w:r>
              <w:t>mg/L</w:t>
            </w:r>
          </w:p>
        </w:tc>
      </w:tr>
      <w:tr w14:paraId="51C22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BDE81CC">
            <w:pPr>
              <w:pStyle w:val="27"/>
            </w:pPr>
          </w:p>
        </w:tc>
        <w:tc>
          <w:tcPr>
            <w:tcW w:w="573" w:type="pct"/>
            <w:vMerge w:val="continue"/>
            <w:tcBorders>
              <w:tl2br w:val="nil"/>
              <w:tr2bl w:val="nil"/>
            </w:tcBorders>
            <w:vAlign w:val="center"/>
          </w:tcPr>
          <w:p w14:paraId="411AEA90">
            <w:pPr>
              <w:pStyle w:val="27"/>
            </w:pPr>
          </w:p>
        </w:tc>
        <w:tc>
          <w:tcPr>
            <w:tcW w:w="679" w:type="pct"/>
            <w:tcBorders>
              <w:tl2br w:val="nil"/>
              <w:tr2bl w:val="nil"/>
            </w:tcBorders>
            <w:vAlign w:val="center"/>
          </w:tcPr>
          <w:p w14:paraId="5E37CF2C">
            <w:pPr>
              <w:pStyle w:val="27"/>
            </w:pPr>
            <w:r>
              <w:rPr>
                <w:rFonts w:hint="eastAsia"/>
              </w:rPr>
              <w:t>氨氮</w:t>
            </w:r>
          </w:p>
        </w:tc>
        <w:tc>
          <w:tcPr>
            <w:tcW w:w="643" w:type="pct"/>
            <w:tcBorders>
              <w:tl2br w:val="nil"/>
              <w:tr2bl w:val="nil"/>
            </w:tcBorders>
            <w:vAlign w:val="center"/>
          </w:tcPr>
          <w:p w14:paraId="75F64623">
            <w:pPr>
              <w:pStyle w:val="27"/>
            </w:pPr>
            <w:r>
              <w:rPr>
                <w:rFonts w:hint="eastAsia"/>
              </w:rPr>
              <w:t>12.2</w:t>
            </w:r>
          </w:p>
        </w:tc>
        <w:tc>
          <w:tcPr>
            <w:tcW w:w="643" w:type="pct"/>
            <w:tcBorders>
              <w:tl2br w:val="nil"/>
              <w:tr2bl w:val="nil"/>
            </w:tcBorders>
            <w:vAlign w:val="center"/>
          </w:tcPr>
          <w:p w14:paraId="1CA9A375">
            <w:pPr>
              <w:pStyle w:val="27"/>
            </w:pPr>
            <w:r>
              <w:rPr>
                <w:rFonts w:hint="eastAsia"/>
              </w:rPr>
              <w:t>12.7</w:t>
            </w:r>
          </w:p>
        </w:tc>
        <w:tc>
          <w:tcPr>
            <w:tcW w:w="643" w:type="pct"/>
            <w:tcBorders>
              <w:tl2br w:val="nil"/>
              <w:tr2bl w:val="nil"/>
            </w:tcBorders>
            <w:vAlign w:val="center"/>
          </w:tcPr>
          <w:p w14:paraId="2BC0A662">
            <w:pPr>
              <w:pStyle w:val="27"/>
            </w:pPr>
            <w:r>
              <w:rPr>
                <w:rFonts w:hint="eastAsia"/>
              </w:rPr>
              <w:t>12.4</w:t>
            </w:r>
          </w:p>
        </w:tc>
        <w:tc>
          <w:tcPr>
            <w:tcW w:w="529" w:type="pct"/>
            <w:tcBorders>
              <w:tl2br w:val="nil"/>
              <w:tr2bl w:val="nil"/>
            </w:tcBorders>
            <w:vAlign w:val="center"/>
          </w:tcPr>
          <w:p w14:paraId="53CEF2BA">
            <w:pPr>
              <w:pStyle w:val="27"/>
            </w:pPr>
            <w:r>
              <w:rPr>
                <w:rFonts w:hint="eastAsia"/>
              </w:rPr>
              <w:t>/</w:t>
            </w:r>
          </w:p>
        </w:tc>
        <w:tc>
          <w:tcPr>
            <w:tcW w:w="522" w:type="pct"/>
            <w:tcBorders>
              <w:tl2br w:val="nil"/>
              <w:tr2bl w:val="nil"/>
            </w:tcBorders>
            <w:vAlign w:val="center"/>
          </w:tcPr>
          <w:p w14:paraId="0122A0F5">
            <w:pPr>
              <w:pStyle w:val="27"/>
            </w:pPr>
            <w:r>
              <w:t>mg/L</w:t>
            </w:r>
          </w:p>
        </w:tc>
      </w:tr>
      <w:tr w14:paraId="3ADA17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63" w:type="pct"/>
            <w:vMerge w:val="continue"/>
            <w:tcBorders>
              <w:tl2br w:val="nil"/>
              <w:tr2bl w:val="nil"/>
            </w:tcBorders>
            <w:vAlign w:val="center"/>
          </w:tcPr>
          <w:p w14:paraId="511F7AE5">
            <w:pPr>
              <w:pStyle w:val="27"/>
            </w:pPr>
          </w:p>
        </w:tc>
        <w:tc>
          <w:tcPr>
            <w:tcW w:w="573" w:type="pct"/>
            <w:vMerge w:val="continue"/>
            <w:tcBorders>
              <w:tl2br w:val="nil"/>
              <w:tr2bl w:val="nil"/>
            </w:tcBorders>
            <w:vAlign w:val="center"/>
          </w:tcPr>
          <w:p w14:paraId="641C8D4C">
            <w:pPr>
              <w:pStyle w:val="27"/>
            </w:pPr>
          </w:p>
        </w:tc>
        <w:tc>
          <w:tcPr>
            <w:tcW w:w="679" w:type="pct"/>
            <w:tcBorders>
              <w:tl2br w:val="nil"/>
              <w:tr2bl w:val="nil"/>
            </w:tcBorders>
            <w:vAlign w:val="center"/>
          </w:tcPr>
          <w:p w14:paraId="3D4FC82F">
            <w:pPr>
              <w:pStyle w:val="27"/>
            </w:pPr>
            <w:r>
              <w:t>色度</w:t>
            </w:r>
          </w:p>
        </w:tc>
        <w:tc>
          <w:tcPr>
            <w:tcW w:w="643" w:type="pct"/>
            <w:tcBorders>
              <w:tl2br w:val="nil"/>
              <w:tr2bl w:val="nil"/>
            </w:tcBorders>
            <w:vAlign w:val="center"/>
          </w:tcPr>
          <w:p w14:paraId="2B9EE806">
            <w:pPr>
              <w:pStyle w:val="27"/>
            </w:pPr>
            <w:r>
              <w:rPr>
                <w:rFonts w:hint="eastAsia"/>
              </w:rPr>
              <w:t>5</w:t>
            </w:r>
          </w:p>
        </w:tc>
        <w:tc>
          <w:tcPr>
            <w:tcW w:w="643" w:type="pct"/>
            <w:tcBorders>
              <w:tl2br w:val="nil"/>
              <w:tr2bl w:val="nil"/>
            </w:tcBorders>
            <w:vAlign w:val="center"/>
          </w:tcPr>
          <w:p w14:paraId="1AF54FBE">
            <w:pPr>
              <w:pStyle w:val="27"/>
            </w:pPr>
            <w:r>
              <w:rPr>
                <w:rFonts w:hint="eastAsia"/>
              </w:rPr>
              <w:t>5</w:t>
            </w:r>
          </w:p>
        </w:tc>
        <w:tc>
          <w:tcPr>
            <w:tcW w:w="643" w:type="pct"/>
            <w:tcBorders>
              <w:tl2br w:val="nil"/>
              <w:tr2bl w:val="nil"/>
            </w:tcBorders>
            <w:vAlign w:val="center"/>
          </w:tcPr>
          <w:p w14:paraId="4E8106C8">
            <w:pPr>
              <w:pStyle w:val="27"/>
            </w:pPr>
            <w:r>
              <w:rPr>
                <w:rFonts w:hint="eastAsia"/>
              </w:rPr>
              <w:t>5</w:t>
            </w:r>
          </w:p>
        </w:tc>
        <w:tc>
          <w:tcPr>
            <w:tcW w:w="529" w:type="pct"/>
            <w:tcBorders>
              <w:tl2br w:val="nil"/>
              <w:tr2bl w:val="nil"/>
            </w:tcBorders>
            <w:vAlign w:val="center"/>
          </w:tcPr>
          <w:p w14:paraId="442A939D">
            <w:pPr>
              <w:pStyle w:val="27"/>
            </w:pPr>
            <w:r>
              <w:rPr>
                <w:rFonts w:hint="eastAsia"/>
              </w:rPr>
              <w:t>/</w:t>
            </w:r>
          </w:p>
        </w:tc>
        <w:tc>
          <w:tcPr>
            <w:tcW w:w="522" w:type="pct"/>
            <w:tcBorders>
              <w:tl2br w:val="nil"/>
              <w:tr2bl w:val="nil"/>
            </w:tcBorders>
            <w:vAlign w:val="center"/>
          </w:tcPr>
          <w:p w14:paraId="4D60098A">
            <w:pPr>
              <w:pStyle w:val="27"/>
            </w:pPr>
            <w:r>
              <w:t>mg/L</w:t>
            </w:r>
          </w:p>
        </w:tc>
      </w:tr>
      <w:tr w14:paraId="6F8A8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36A7202">
            <w:pPr>
              <w:pStyle w:val="27"/>
            </w:pPr>
          </w:p>
        </w:tc>
        <w:tc>
          <w:tcPr>
            <w:tcW w:w="573" w:type="pct"/>
            <w:vMerge w:val="continue"/>
            <w:tcBorders>
              <w:tl2br w:val="nil"/>
              <w:tr2bl w:val="nil"/>
            </w:tcBorders>
            <w:vAlign w:val="center"/>
          </w:tcPr>
          <w:p w14:paraId="39BDEFFD">
            <w:pPr>
              <w:pStyle w:val="27"/>
            </w:pPr>
          </w:p>
        </w:tc>
        <w:tc>
          <w:tcPr>
            <w:tcW w:w="679" w:type="pct"/>
            <w:tcBorders>
              <w:tl2br w:val="nil"/>
              <w:tr2bl w:val="nil"/>
            </w:tcBorders>
            <w:vAlign w:val="center"/>
          </w:tcPr>
          <w:p w14:paraId="68065E7A">
            <w:pPr>
              <w:pStyle w:val="27"/>
            </w:pPr>
            <w:r>
              <w:t>总氮</w:t>
            </w:r>
          </w:p>
        </w:tc>
        <w:tc>
          <w:tcPr>
            <w:tcW w:w="643" w:type="pct"/>
            <w:tcBorders>
              <w:tl2br w:val="nil"/>
              <w:tr2bl w:val="nil"/>
            </w:tcBorders>
            <w:vAlign w:val="center"/>
          </w:tcPr>
          <w:p w14:paraId="74C92A7C">
            <w:pPr>
              <w:pStyle w:val="27"/>
            </w:pPr>
            <w:r>
              <w:rPr>
                <w:rFonts w:hint="eastAsia"/>
              </w:rPr>
              <w:t>15.6</w:t>
            </w:r>
          </w:p>
        </w:tc>
        <w:tc>
          <w:tcPr>
            <w:tcW w:w="643" w:type="pct"/>
            <w:tcBorders>
              <w:tl2br w:val="nil"/>
              <w:tr2bl w:val="nil"/>
            </w:tcBorders>
            <w:vAlign w:val="center"/>
          </w:tcPr>
          <w:p w14:paraId="0720C316">
            <w:pPr>
              <w:pStyle w:val="27"/>
            </w:pPr>
            <w:r>
              <w:rPr>
                <w:rFonts w:hint="eastAsia"/>
              </w:rPr>
              <w:t>15.8</w:t>
            </w:r>
          </w:p>
        </w:tc>
        <w:tc>
          <w:tcPr>
            <w:tcW w:w="643" w:type="pct"/>
            <w:tcBorders>
              <w:tl2br w:val="nil"/>
              <w:tr2bl w:val="nil"/>
            </w:tcBorders>
            <w:vAlign w:val="center"/>
          </w:tcPr>
          <w:p w14:paraId="38F8B0FA">
            <w:pPr>
              <w:pStyle w:val="27"/>
            </w:pPr>
            <w:r>
              <w:rPr>
                <w:rFonts w:hint="eastAsia"/>
              </w:rPr>
              <w:t>15.3</w:t>
            </w:r>
          </w:p>
        </w:tc>
        <w:tc>
          <w:tcPr>
            <w:tcW w:w="529" w:type="pct"/>
            <w:tcBorders>
              <w:tl2br w:val="nil"/>
              <w:tr2bl w:val="nil"/>
            </w:tcBorders>
            <w:vAlign w:val="center"/>
          </w:tcPr>
          <w:p w14:paraId="5320668B">
            <w:pPr>
              <w:pStyle w:val="27"/>
            </w:pPr>
            <w:r>
              <w:rPr>
                <w:rFonts w:hint="eastAsia"/>
              </w:rPr>
              <w:t>/</w:t>
            </w:r>
          </w:p>
        </w:tc>
        <w:tc>
          <w:tcPr>
            <w:tcW w:w="522" w:type="pct"/>
            <w:tcBorders>
              <w:tl2br w:val="nil"/>
              <w:tr2bl w:val="nil"/>
            </w:tcBorders>
            <w:vAlign w:val="center"/>
          </w:tcPr>
          <w:p w14:paraId="1548529C">
            <w:pPr>
              <w:pStyle w:val="27"/>
            </w:pPr>
            <w:r>
              <w:t>mg/L</w:t>
            </w:r>
          </w:p>
        </w:tc>
      </w:tr>
      <w:tr w14:paraId="3AC62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403C6F4">
            <w:pPr>
              <w:pStyle w:val="27"/>
            </w:pPr>
          </w:p>
        </w:tc>
        <w:tc>
          <w:tcPr>
            <w:tcW w:w="573" w:type="pct"/>
            <w:vMerge w:val="continue"/>
            <w:tcBorders>
              <w:tl2br w:val="nil"/>
              <w:tr2bl w:val="nil"/>
            </w:tcBorders>
            <w:vAlign w:val="center"/>
          </w:tcPr>
          <w:p w14:paraId="1EBFD288">
            <w:pPr>
              <w:pStyle w:val="27"/>
            </w:pPr>
          </w:p>
        </w:tc>
        <w:tc>
          <w:tcPr>
            <w:tcW w:w="679" w:type="pct"/>
            <w:tcBorders>
              <w:tl2br w:val="nil"/>
              <w:tr2bl w:val="nil"/>
            </w:tcBorders>
            <w:vAlign w:val="center"/>
          </w:tcPr>
          <w:p w14:paraId="140E8C62">
            <w:pPr>
              <w:pStyle w:val="27"/>
            </w:pPr>
            <w:r>
              <w:t>总磷</w:t>
            </w:r>
          </w:p>
        </w:tc>
        <w:tc>
          <w:tcPr>
            <w:tcW w:w="643" w:type="pct"/>
            <w:tcBorders>
              <w:tl2br w:val="nil"/>
              <w:tr2bl w:val="nil"/>
            </w:tcBorders>
            <w:vAlign w:val="center"/>
          </w:tcPr>
          <w:p w14:paraId="3DF6559D">
            <w:pPr>
              <w:pStyle w:val="27"/>
            </w:pPr>
            <w:r>
              <w:rPr>
                <w:rFonts w:hint="eastAsia"/>
              </w:rPr>
              <w:t>1.38</w:t>
            </w:r>
          </w:p>
        </w:tc>
        <w:tc>
          <w:tcPr>
            <w:tcW w:w="643" w:type="pct"/>
            <w:tcBorders>
              <w:tl2br w:val="nil"/>
              <w:tr2bl w:val="nil"/>
            </w:tcBorders>
            <w:vAlign w:val="center"/>
          </w:tcPr>
          <w:p w14:paraId="3C5BC158">
            <w:pPr>
              <w:pStyle w:val="27"/>
            </w:pPr>
            <w:r>
              <w:rPr>
                <w:rFonts w:hint="eastAsia"/>
              </w:rPr>
              <w:t>1.44</w:t>
            </w:r>
          </w:p>
        </w:tc>
        <w:tc>
          <w:tcPr>
            <w:tcW w:w="643" w:type="pct"/>
            <w:tcBorders>
              <w:tl2br w:val="nil"/>
              <w:tr2bl w:val="nil"/>
            </w:tcBorders>
            <w:vAlign w:val="center"/>
          </w:tcPr>
          <w:p w14:paraId="1FAAE40B">
            <w:pPr>
              <w:pStyle w:val="27"/>
            </w:pPr>
            <w:r>
              <w:rPr>
                <w:rFonts w:hint="eastAsia"/>
              </w:rPr>
              <w:t>1.51</w:t>
            </w:r>
          </w:p>
        </w:tc>
        <w:tc>
          <w:tcPr>
            <w:tcW w:w="529" w:type="pct"/>
            <w:tcBorders>
              <w:tl2br w:val="nil"/>
              <w:tr2bl w:val="nil"/>
            </w:tcBorders>
            <w:vAlign w:val="center"/>
          </w:tcPr>
          <w:p w14:paraId="5A14B4DD">
            <w:pPr>
              <w:pStyle w:val="27"/>
            </w:pPr>
            <w:r>
              <w:rPr>
                <w:rFonts w:hint="eastAsia"/>
              </w:rPr>
              <w:t>/</w:t>
            </w:r>
          </w:p>
        </w:tc>
        <w:tc>
          <w:tcPr>
            <w:tcW w:w="522" w:type="pct"/>
            <w:tcBorders>
              <w:tl2br w:val="nil"/>
              <w:tr2bl w:val="nil"/>
            </w:tcBorders>
            <w:vAlign w:val="center"/>
          </w:tcPr>
          <w:p w14:paraId="2A6F1591">
            <w:pPr>
              <w:pStyle w:val="27"/>
            </w:pPr>
            <w:r>
              <w:t>mg/L</w:t>
            </w:r>
          </w:p>
        </w:tc>
      </w:tr>
      <w:tr w14:paraId="632AE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6B200E3">
            <w:pPr>
              <w:pStyle w:val="27"/>
            </w:pPr>
          </w:p>
        </w:tc>
        <w:tc>
          <w:tcPr>
            <w:tcW w:w="573" w:type="pct"/>
            <w:vMerge w:val="continue"/>
            <w:tcBorders>
              <w:tl2br w:val="nil"/>
              <w:tr2bl w:val="nil"/>
            </w:tcBorders>
            <w:vAlign w:val="center"/>
          </w:tcPr>
          <w:p w14:paraId="7D50B2B0">
            <w:pPr>
              <w:pStyle w:val="27"/>
            </w:pPr>
          </w:p>
        </w:tc>
        <w:tc>
          <w:tcPr>
            <w:tcW w:w="679" w:type="pct"/>
            <w:tcBorders>
              <w:tl2br w:val="nil"/>
              <w:tr2bl w:val="nil"/>
            </w:tcBorders>
            <w:vAlign w:val="center"/>
          </w:tcPr>
          <w:p w14:paraId="3AE8DDB6">
            <w:pPr>
              <w:pStyle w:val="27"/>
            </w:pPr>
            <w:r>
              <w:t>砷</w:t>
            </w:r>
          </w:p>
        </w:tc>
        <w:tc>
          <w:tcPr>
            <w:tcW w:w="643" w:type="pct"/>
            <w:tcBorders>
              <w:tl2br w:val="nil"/>
              <w:tr2bl w:val="nil"/>
            </w:tcBorders>
            <w:vAlign w:val="center"/>
          </w:tcPr>
          <w:p w14:paraId="5027C328">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1902BBCD">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1F97AFC3">
            <w:pPr>
              <w:pStyle w:val="27"/>
            </w:pPr>
            <w:r>
              <w:rPr>
                <w:rFonts w:hint="eastAsia"/>
              </w:rPr>
              <w:t>3×10</w:t>
            </w:r>
            <w:r>
              <w:rPr>
                <w:rFonts w:hint="eastAsia"/>
                <w:vertAlign w:val="superscript"/>
              </w:rPr>
              <w:t>-4</w:t>
            </w:r>
            <w:r>
              <w:rPr>
                <w:rFonts w:hint="eastAsia"/>
              </w:rPr>
              <w:t>L</w:t>
            </w:r>
          </w:p>
        </w:tc>
        <w:tc>
          <w:tcPr>
            <w:tcW w:w="529" w:type="pct"/>
            <w:tcBorders>
              <w:tl2br w:val="nil"/>
              <w:tr2bl w:val="nil"/>
            </w:tcBorders>
            <w:vAlign w:val="center"/>
          </w:tcPr>
          <w:p w14:paraId="3D2EEB59">
            <w:pPr>
              <w:pStyle w:val="27"/>
            </w:pPr>
            <w:r>
              <w:rPr>
                <w:rFonts w:hint="eastAsia"/>
              </w:rPr>
              <w:t>/</w:t>
            </w:r>
          </w:p>
        </w:tc>
        <w:tc>
          <w:tcPr>
            <w:tcW w:w="522" w:type="pct"/>
            <w:tcBorders>
              <w:tl2br w:val="nil"/>
              <w:tr2bl w:val="nil"/>
            </w:tcBorders>
            <w:vAlign w:val="center"/>
          </w:tcPr>
          <w:p w14:paraId="09ECFE41">
            <w:pPr>
              <w:pStyle w:val="27"/>
            </w:pPr>
            <w:r>
              <w:t>mg/L</w:t>
            </w:r>
          </w:p>
        </w:tc>
      </w:tr>
      <w:tr w14:paraId="0EDB35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1B9DA32">
            <w:pPr>
              <w:pStyle w:val="27"/>
            </w:pPr>
          </w:p>
        </w:tc>
        <w:tc>
          <w:tcPr>
            <w:tcW w:w="573" w:type="pct"/>
            <w:vMerge w:val="continue"/>
            <w:tcBorders>
              <w:tl2br w:val="nil"/>
              <w:tr2bl w:val="nil"/>
            </w:tcBorders>
            <w:vAlign w:val="center"/>
          </w:tcPr>
          <w:p w14:paraId="559868B2">
            <w:pPr>
              <w:pStyle w:val="27"/>
            </w:pPr>
          </w:p>
        </w:tc>
        <w:tc>
          <w:tcPr>
            <w:tcW w:w="679" w:type="pct"/>
            <w:tcBorders>
              <w:tl2br w:val="nil"/>
              <w:tr2bl w:val="nil"/>
            </w:tcBorders>
            <w:vAlign w:val="center"/>
          </w:tcPr>
          <w:p w14:paraId="7C0840D8">
            <w:pPr>
              <w:pStyle w:val="27"/>
            </w:pPr>
            <w:r>
              <w:t>汞</w:t>
            </w:r>
          </w:p>
        </w:tc>
        <w:tc>
          <w:tcPr>
            <w:tcW w:w="643" w:type="pct"/>
            <w:tcBorders>
              <w:tl2br w:val="nil"/>
              <w:tr2bl w:val="nil"/>
            </w:tcBorders>
            <w:vAlign w:val="center"/>
          </w:tcPr>
          <w:p w14:paraId="354EE8D9">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7DF32AC2">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58F2304E">
            <w:pPr>
              <w:pStyle w:val="27"/>
            </w:pPr>
            <w:r>
              <w:rPr>
                <w:rFonts w:hint="eastAsia"/>
              </w:rPr>
              <w:t>4×10</w:t>
            </w:r>
            <w:r>
              <w:rPr>
                <w:rFonts w:hint="eastAsia"/>
                <w:vertAlign w:val="superscript"/>
              </w:rPr>
              <w:t>-5</w:t>
            </w:r>
            <w:r>
              <w:rPr>
                <w:rFonts w:hint="eastAsia"/>
              </w:rPr>
              <w:t>L</w:t>
            </w:r>
          </w:p>
        </w:tc>
        <w:tc>
          <w:tcPr>
            <w:tcW w:w="529" w:type="pct"/>
            <w:tcBorders>
              <w:tl2br w:val="nil"/>
              <w:tr2bl w:val="nil"/>
            </w:tcBorders>
            <w:vAlign w:val="center"/>
          </w:tcPr>
          <w:p w14:paraId="5BF3F5F5">
            <w:pPr>
              <w:pStyle w:val="27"/>
            </w:pPr>
            <w:r>
              <w:rPr>
                <w:rFonts w:hint="eastAsia"/>
              </w:rPr>
              <w:t>/</w:t>
            </w:r>
          </w:p>
        </w:tc>
        <w:tc>
          <w:tcPr>
            <w:tcW w:w="522" w:type="pct"/>
            <w:tcBorders>
              <w:tl2br w:val="nil"/>
              <w:tr2bl w:val="nil"/>
            </w:tcBorders>
            <w:vAlign w:val="center"/>
          </w:tcPr>
          <w:p w14:paraId="7BB7AADD">
            <w:pPr>
              <w:pStyle w:val="27"/>
            </w:pPr>
            <w:r>
              <w:t>mg/L</w:t>
            </w:r>
          </w:p>
        </w:tc>
      </w:tr>
      <w:tr w14:paraId="0E8B27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D9090B5">
            <w:pPr>
              <w:pStyle w:val="27"/>
            </w:pPr>
          </w:p>
        </w:tc>
        <w:tc>
          <w:tcPr>
            <w:tcW w:w="573" w:type="pct"/>
            <w:vMerge w:val="continue"/>
            <w:tcBorders>
              <w:tl2br w:val="nil"/>
              <w:tr2bl w:val="nil"/>
            </w:tcBorders>
            <w:vAlign w:val="center"/>
          </w:tcPr>
          <w:p w14:paraId="064B5AB4">
            <w:pPr>
              <w:pStyle w:val="27"/>
            </w:pPr>
          </w:p>
        </w:tc>
        <w:tc>
          <w:tcPr>
            <w:tcW w:w="679" w:type="pct"/>
            <w:tcBorders>
              <w:tl2br w:val="nil"/>
              <w:tr2bl w:val="nil"/>
            </w:tcBorders>
            <w:vAlign w:val="center"/>
          </w:tcPr>
          <w:p w14:paraId="1BF8D9AA">
            <w:pPr>
              <w:pStyle w:val="27"/>
            </w:pPr>
            <w:r>
              <w:t>六价铬</w:t>
            </w:r>
          </w:p>
        </w:tc>
        <w:tc>
          <w:tcPr>
            <w:tcW w:w="643" w:type="pct"/>
            <w:tcBorders>
              <w:tl2br w:val="nil"/>
              <w:tr2bl w:val="nil"/>
            </w:tcBorders>
            <w:vAlign w:val="center"/>
          </w:tcPr>
          <w:p w14:paraId="64EE8DC2">
            <w:pPr>
              <w:pStyle w:val="27"/>
            </w:pPr>
            <w:r>
              <w:rPr>
                <w:rFonts w:hint="eastAsia"/>
              </w:rPr>
              <w:t>0.004L</w:t>
            </w:r>
          </w:p>
        </w:tc>
        <w:tc>
          <w:tcPr>
            <w:tcW w:w="643" w:type="pct"/>
            <w:tcBorders>
              <w:tl2br w:val="nil"/>
              <w:tr2bl w:val="nil"/>
            </w:tcBorders>
            <w:vAlign w:val="center"/>
          </w:tcPr>
          <w:p w14:paraId="6F3835F8">
            <w:pPr>
              <w:pStyle w:val="27"/>
            </w:pPr>
            <w:r>
              <w:rPr>
                <w:rFonts w:hint="eastAsia"/>
              </w:rPr>
              <w:t>0.004L</w:t>
            </w:r>
          </w:p>
        </w:tc>
        <w:tc>
          <w:tcPr>
            <w:tcW w:w="643" w:type="pct"/>
            <w:tcBorders>
              <w:tl2br w:val="nil"/>
              <w:tr2bl w:val="nil"/>
            </w:tcBorders>
            <w:vAlign w:val="center"/>
          </w:tcPr>
          <w:p w14:paraId="44BFE8BB">
            <w:pPr>
              <w:pStyle w:val="27"/>
            </w:pPr>
            <w:r>
              <w:rPr>
                <w:rFonts w:hint="eastAsia"/>
              </w:rPr>
              <w:t>0.004L</w:t>
            </w:r>
          </w:p>
        </w:tc>
        <w:tc>
          <w:tcPr>
            <w:tcW w:w="529" w:type="pct"/>
            <w:tcBorders>
              <w:tl2br w:val="nil"/>
              <w:tr2bl w:val="nil"/>
            </w:tcBorders>
            <w:vAlign w:val="center"/>
          </w:tcPr>
          <w:p w14:paraId="30D62A2B">
            <w:pPr>
              <w:pStyle w:val="27"/>
            </w:pPr>
            <w:r>
              <w:rPr>
                <w:rFonts w:hint="eastAsia"/>
              </w:rPr>
              <w:t>/</w:t>
            </w:r>
          </w:p>
        </w:tc>
        <w:tc>
          <w:tcPr>
            <w:tcW w:w="522" w:type="pct"/>
            <w:tcBorders>
              <w:tl2br w:val="nil"/>
              <w:tr2bl w:val="nil"/>
            </w:tcBorders>
            <w:vAlign w:val="center"/>
          </w:tcPr>
          <w:p w14:paraId="0333E524">
            <w:pPr>
              <w:pStyle w:val="27"/>
            </w:pPr>
            <w:r>
              <w:t>mg/L</w:t>
            </w:r>
          </w:p>
        </w:tc>
      </w:tr>
      <w:tr w14:paraId="070680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266AEC66">
            <w:pPr>
              <w:pStyle w:val="27"/>
            </w:pPr>
          </w:p>
        </w:tc>
        <w:tc>
          <w:tcPr>
            <w:tcW w:w="573" w:type="pct"/>
            <w:vMerge w:val="continue"/>
            <w:tcBorders>
              <w:tl2br w:val="nil"/>
              <w:tr2bl w:val="nil"/>
            </w:tcBorders>
            <w:vAlign w:val="center"/>
          </w:tcPr>
          <w:p w14:paraId="61747B71">
            <w:pPr>
              <w:pStyle w:val="27"/>
            </w:pPr>
          </w:p>
        </w:tc>
        <w:tc>
          <w:tcPr>
            <w:tcW w:w="679" w:type="pct"/>
            <w:tcBorders>
              <w:tl2br w:val="nil"/>
              <w:tr2bl w:val="nil"/>
            </w:tcBorders>
            <w:vAlign w:val="center"/>
          </w:tcPr>
          <w:p w14:paraId="31CEBE84">
            <w:pPr>
              <w:pStyle w:val="27"/>
            </w:pPr>
            <w:r>
              <w:t>铅</w:t>
            </w:r>
          </w:p>
        </w:tc>
        <w:tc>
          <w:tcPr>
            <w:tcW w:w="643" w:type="pct"/>
            <w:tcBorders>
              <w:tl2br w:val="nil"/>
              <w:tr2bl w:val="nil"/>
            </w:tcBorders>
            <w:vAlign w:val="center"/>
          </w:tcPr>
          <w:p w14:paraId="38956924">
            <w:pPr>
              <w:pStyle w:val="27"/>
            </w:pPr>
            <w:r>
              <w:rPr>
                <w:rFonts w:hint="eastAsia"/>
              </w:rPr>
              <w:t>0.01L</w:t>
            </w:r>
          </w:p>
        </w:tc>
        <w:tc>
          <w:tcPr>
            <w:tcW w:w="643" w:type="pct"/>
            <w:tcBorders>
              <w:tl2br w:val="nil"/>
              <w:tr2bl w:val="nil"/>
            </w:tcBorders>
            <w:vAlign w:val="center"/>
          </w:tcPr>
          <w:p w14:paraId="74B656CB">
            <w:pPr>
              <w:pStyle w:val="27"/>
            </w:pPr>
            <w:r>
              <w:rPr>
                <w:rFonts w:hint="eastAsia"/>
              </w:rPr>
              <w:t>0.01L</w:t>
            </w:r>
          </w:p>
        </w:tc>
        <w:tc>
          <w:tcPr>
            <w:tcW w:w="643" w:type="pct"/>
            <w:tcBorders>
              <w:tl2br w:val="nil"/>
              <w:tr2bl w:val="nil"/>
            </w:tcBorders>
            <w:vAlign w:val="center"/>
          </w:tcPr>
          <w:p w14:paraId="34D858C5">
            <w:pPr>
              <w:pStyle w:val="27"/>
            </w:pPr>
            <w:r>
              <w:rPr>
                <w:rFonts w:hint="eastAsia"/>
              </w:rPr>
              <w:t>0.01L</w:t>
            </w:r>
          </w:p>
        </w:tc>
        <w:tc>
          <w:tcPr>
            <w:tcW w:w="529" w:type="pct"/>
            <w:tcBorders>
              <w:tl2br w:val="nil"/>
              <w:tr2bl w:val="nil"/>
            </w:tcBorders>
            <w:vAlign w:val="center"/>
          </w:tcPr>
          <w:p w14:paraId="7239ECDA">
            <w:pPr>
              <w:pStyle w:val="27"/>
            </w:pPr>
            <w:r>
              <w:rPr>
                <w:rFonts w:hint="eastAsia"/>
              </w:rPr>
              <w:t>/</w:t>
            </w:r>
          </w:p>
        </w:tc>
        <w:tc>
          <w:tcPr>
            <w:tcW w:w="522" w:type="pct"/>
            <w:tcBorders>
              <w:tl2br w:val="nil"/>
              <w:tr2bl w:val="nil"/>
            </w:tcBorders>
            <w:vAlign w:val="center"/>
          </w:tcPr>
          <w:p w14:paraId="339B1024">
            <w:pPr>
              <w:pStyle w:val="27"/>
            </w:pPr>
            <w:r>
              <w:t>mg/L</w:t>
            </w:r>
          </w:p>
        </w:tc>
      </w:tr>
      <w:tr w14:paraId="3A4082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A190FCF">
            <w:pPr>
              <w:pStyle w:val="27"/>
            </w:pPr>
          </w:p>
        </w:tc>
        <w:tc>
          <w:tcPr>
            <w:tcW w:w="573" w:type="pct"/>
            <w:vMerge w:val="continue"/>
            <w:tcBorders>
              <w:tl2br w:val="nil"/>
              <w:tr2bl w:val="nil"/>
            </w:tcBorders>
            <w:vAlign w:val="center"/>
          </w:tcPr>
          <w:p w14:paraId="2355F8A3">
            <w:pPr>
              <w:pStyle w:val="27"/>
            </w:pPr>
          </w:p>
        </w:tc>
        <w:tc>
          <w:tcPr>
            <w:tcW w:w="679" w:type="pct"/>
            <w:tcBorders>
              <w:tl2br w:val="nil"/>
              <w:tr2bl w:val="nil"/>
            </w:tcBorders>
            <w:vAlign w:val="center"/>
          </w:tcPr>
          <w:p w14:paraId="5FF59B6C">
            <w:pPr>
              <w:pStyle w:val="27"/>
            </w:pPr>
            <w:r>
              <w:t>镉</w:t>
            </w:r>
          </w:p>
        </w:tc>
        <w:tc>
          <w:tcPr>
            <w:tcW w:w="643" w:type="pct"/>
            <w:tcBorders>
              <w:tl2br w:val="nil"/>
              <w:tr2bl w:val="nil"/>
            </w:tcBorders>
            <w:vAlign w:val="center"/>
          </w:tcPr>
          <w:p w14:paraId="5CCFF99E">
            <w:pPr>
              <w:pStyle w:val="27"/>
            </w:pPr>
            <w:r>
              <w:rPr>
                <w:rFonts w:hint="eastAsia"/>
              </w:rPr>
              <w:t>0.001L</w:t>
            </w:r>
          </w:p>
        </w:tc>
        <w:tc>
          <w:tcPr>
            <w:tcW w:w="643" w:type="pct"/>
            <w:tcBorders>
              <w:tl2br w:val="nil"/>
              <w:tr2bl w:val="nil"/>
            </w:tcBorders>
            <w:vAlign w:val="center"/>
          </w:tcPr>
          <w:p w14:paraId="2EA983D1">
            <w:pPr>
              <w:pStyle w:val="27"/>
            </w:pPr>
            <w:r>
              <w:rPr>
                <w:rFonts w:hint="eastAsia"/>
              </w:rPr>
              <w:t>0.001L</w:t>
            </w:r>
          </w:p>
        </w:tc>
        <w:tc>
          <w:tcPr>
            <w:tcW w:w="643" w:type="pct"/>
            <w:tcBorders>
              <w:tl2br w:val="nil"/>
              <w:tr2bl w:val="nil"/>
            </w:tcBorders>
            <w:vAlign w:val="center"/>
          </w:tcPr>
          <w:p w14:paraId="27674A72">
            <w:pPr>
              <w:pStyle w:val="27"/>
            </w:pPr>
            <w:r>
              <w:rPr>
                <w:rFonts w:hint="eastAsia"/>
              </w:rPr>
              <w:t>0.001L</w:t>
            </w:r>
          </w:p>
        </w:tc>
        <w:tc>
          <w:tcPr>
            <w:tcW w:w="529" w:type="pct"/>
            <w:tcBorders>
              <w:tl2br w:val="nil"/>
              <w:tr2bl w:val="nil"/>
            </w:tcBorders>
            <w:vAlign w:val="center"/>
          </w:tcPr>
          <w:p w14:paraId="6C79924A">
            <w:pPr>
              <w:pStyle w:val="27"/>
            </w:pPr>
            <w:r>
              <w:rPr>
                <w:rFonts w:hint="eastAsia"/>
              </w:rPr>
              <w:t>/</w:t>
            </w:r>
          </w:p>
        </w:tc>
        <w:tc>
          <w:tcPr>
            <w:tcW w:w="522" w:type="pct"/>
            <w:tcBorders>
              <w:tl2br w:val="nil"/>
              <w:tr2bl w:val="nil"/>
            </w:tcBorders>
            <w:vAlign w:val="center"/>
          </w:tcPr>
          <w:p w14:paraId="3D83294B">
            <w:pPr>
              <w:pStyle w:val="27"/>
            </w:pPr>
            <w:r>
              <w:t>mg/L</w:t>
            </w:r>
          </w:p>
        </w:tc>
      </w:tr>
      <w:tr w14:paraId="4ACA9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454B83E">
            <w:pPr>
              <w:pStyle w:val="27"/>
            </w:pPr>
          </w:p>
        </w:tc>
        <w:tc>
          <w:tcPr>
            <w:tcW w:w="573" w:type="pct"/>
            <w:vMerge w:val="continue"/>
            <w:tcBorders>
              <w:tl2br w:val="nil"/>
              <w:tr2bl w:val="nil"/>
            </w:tcBorders>
            <w:vAlign w:val="center"/>
          </w:tcPr>
          <w:p w14:paraId="5346204D">
            <w:pPr>
              <w:pStyle w:val="27"/>
            </w:pPr>
          </w:p>
        </w:tc>
        <w:tc>
          <w:tcPr>
            <w:tcW w:w="679" w:type="pct"/>
            <w:tcBorders>
              <w:tl2br w:val="nil"/>
              <w:tr2bl w:val="nil"/>
            </w:tcBorders>
            <w:vAlign w:val="center"/>
          </w:tcPr>
          <w:p w14:paraId="69F71F06">
            <w:pPr>
              <w:pStyle w:val="27"/>
            </w:pPr>
            <w:r>
              <w:t>LAS</w:t>
            </w:r>
          </w:p>
        </w:tc>
        <w:tc>
          <w:tcPr>
            <w:tcW w:w="643" w:type="pct"/>
            <w:tcBorders>
              <w:tl2br w:val="nil"/>
              <w:tr2bl w:val="nil"/>
            </w:tcBorders>
            <w:vAlign w:val="center"/>
          </w:tcPr>
          <w:p w14:paraId="2584DEE6">
            <w:pPr>
              <w:pStyle w:val="27"/>
            </w:pPr>
            <w:r>
              <w:rPr>
                <w:rFonts w:hint="eastAsia"/>
              </w:rPr>
              <w:t>1.34</w:t>
            </w:r>
          </w:p>
        </w:tc>
        <w:tc>
          <w:tcPr>
            <w:tcW w:w="643" w:type="pct"/>
            <w:tcBorders>
              <w:tl2br w:val="nil"/>
              <w:tr2bl w:val="nil"/>
            </w:tcBorders>
            <w:vAlign w:val="center"/>
          </w:tcPr>
          <w:p w14:paraId="582DC474">
            <w:pPr>
              <w:pStyle w:val="27"/>
            </w:pPr>
            <w:r>
              <w:rPr>
                <w:rFonts w:hint="eastAsia"/>
              </w:rPr>
              <w:t>1.33</w:t>
            </w:r>
          </w:p>
        </w:tc>
        <w:tc>
          <w:tcPr>
            <w:tcW w:w="643" w:type="pct"/>
            <w:tcBorders>
              <w:tl2br w:val="nil"/>
              <w:tr2bl w:val="nil"/>
            </w:tcBorders>
            <w:vAlign w:val="center"/>
          </w:tcPr>
          <w:p w14:paraId="2891BCE3">
            <w:pPr>
              <w:pStyle w:val="27"/>
            </w:pPr>
            <w:r>
              <w:rPr>
                <w:rFonts w:hint="eastAsia"/>
              </w:rPr>
              <w:t>1.31</w:t>
            </w:r>
          </w:p>
        </w:tc>
        <w:tc>
          <w:tcPr>
            <w:tcW w:w="529" w:type="pct"/>
            <w:tcBorders>
              <w:tl2br w:val="nil"/>
              <w:tr2bl w:val="nil"/>
            </w:tcBorders>
            <w:vAlign w:val="center"/>
          </w:tcPr>
          <w:p w14:paraId="18BC1939">
            <w:pPr>
              <w:pStyle w:val="27"/>
            </w:pPr>
            <w:r>
              <w:rPr>
                <w:rFonts w:hint="eastAsia"/>
              </w:rPr>
              <w:t>/</w:t>
            </w:r>
          </w:p>
        </w:tc>
        <w:tc>
          <w:tcPr>
            <w:tcW w:w="522" w:type="pct"/>
            <w:tcBorders>
              <w:tl2br w:val="nil"/>
              <w:tr2bl w:val="nil"/>
            </w:tcBorders>
            <w:vAlign w:val="center"/>
          </w:tcPr>
          <w:p w14:paraId="4C3B8E2E">
            <w:pPr>
              <w:pStyle w:val="27"/>
            </w:pPr>
            <w:r>
              <w:t>mg/L</w:t>
            </w:r>
          </w:p>
        </w:tc>
      </w:tr>
      <w:tr w14:paraId="7623DF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2A6DCBA3">
            <w:pPr>
              <w:pStyle w:val="27"/>
            </w:pPr>
          </w:p>
        </w:tc>
        <w:tc>
          <w:tcPr>
            <w:tcW w:w="573" w:type="pct"/>
            <w:vMerge w:val="continue"/>
            <w:tcBorders>
              <w:tl2br w:val="nil"/>
              <w:tr2bl w:val="nil"/>
            </w:tcBorders>
            <w:vAlign w:val="center"/>
          </w:tcPr>
          <w:p w14:paraId="4B2E9533">
            <w:pPr>
              <w:pStyle w:val="27"/>
            </w:pPr>
          </w:p>
        </w:tc>
        <w:tc>
          <w:tcPr>
            <w:tcW w:w="679" w:type="pct"/>
            <w:tcBorders>
              <w:tl2br w:val="nil"/>
              <w:tr2bl w:val="nil"/>
            </w:tcBorders>
            <w:vAlign w:val="center"/>
          </w:tcPr>
          <w:p w14:paraId="50B4750F">
            <w:pPr>
              <w:pStyle w:val="27"/>
            </w:pPr>
            <w:r>
              <w:rPr>
                <w:rFonts w:hint="eastAsia"/>
              </w:rPr>
              <w:t>总</w:t>
            </w:r>
            <w:r>
              <w:t>铬</w:t>
            </w:r>
          </w:p>
        </w:tc>
        <w:tc>
          <w:tcPr>
            <w:tcW w:w="643" w:type="pct"/>
            <w:tcBorders>
              <w:tl2br w:val="nil"/>
              <w:tr2bl w:val="nil"/>
            </w:tcBorders>
            <w:vAlign w:val="center"/>
          </w:tcPr>
          <w:p w14:paraId="7740834D">
            <w:pPr>
              <w:pStyle w:val="27"/>
            </w:pPr>
            <w:r>
              <w:rPr>
                <w:rFonts w:hint="eastAsia"/>
              </w:rPr>
              <w:t>0.03L</w:t>
            </w:r>
          </w:p>
        </w:tc>
        <w:tc>
          <w:tcPr>
            <w:tcW w:w="643" w:type="pct"/>
            <w:tcBorders>
              <w:tl2br w:val="nil"/>
              <w:tr2bl w:val="nil"/>
            </w:tcBorders>
            <w:vAlign w:val="center"/>
          </w:tcPr>
          <w:p w14:paraId="2B4A768A">
            <w:pPr>
              <w:pStyle w:val="27"/>
            </w:pPr>
            <w:r>
              <w:rPr>
                <w:rFonts w:hint="eastAsia"/>
              </w:rPr>
              <w:t>0.03L</w:t>
            </w:r>
          </w:p>
        </w:tc>
        <w:tc>
          <w:tcPr>
            <w:tcW w:w="643" w:type="pct"/>
            <w:tcBorders>
              <w:tl2br w:val="nil"/>
              <w:tr2bl w:val="nil"/>
            </w:tcBorders>
            <w:vAlign w:val="center"/>
          </w:tcPr>
          <w:p w14:paraId="065C1836">
            <w:pPr>
              <w:pStyle w:val="27"/>
            </w:pPr>
            <w:r>
              <w:rPr>
                <w:rFonts w:hint="eastAsia"/>
              </w:rPr>
              <w:t>0.03L</w:t>
            </w:r>
          </w:p>
        </w:tc>
        <w:tc>
          <w:tcPr>
            <w:tcW w:w="529" w:type="pct"/>
            <w:tcBorders>
              <w:tl2br w:val="nil"/>
              <w:tr2bl w:val="nil"/>
            </w:tcBorders>
            <w:vAlign w:val="center"/>
          </w:tcPr>
          <w:p w14:paraId="73231938">
            <w:pPr>
              <w:pStyle w:val="27"/>
            </w:pPr>
            <w:r>
              <w:rPr>
                <w:rFonts w:hint="eastAsia"/>
              </w:rPr>
              <w:t>/</w:t>
            </w:r>
          </w:p>
        </w:tc>
        <w:tc>
          <w:tcPr>
            <w:tcW w:w="522" w:type="pct"/>
            <w:tcBorders>
              <w:tl2br w:val="nil"/>
              <w:tr2bl w:val="nil"/>
            </w:tcBorders>
            <w:vAlign w:val="center"/>
          </w:tcPr>
          <w:p w14:paraId="0DF34421">
            <w:pPr>
              <w:pStyle w:val="27"/>
            </w:pPr>
            <w:r>
              <w:t>mg/L</w:t>
            </w:r>
          </w:p>
        </w:tc>
      </w:tr>
      <w:tr w14:paraId="1EA01D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C36CB2F">
            <w:pPr>
              <w:pStyle w:val="27"/>
            </w:pPr>
          </w:p>
        </w:tc>
        <w:tc>
          <w:tcPr>
            <w:tcW w:w="573" w:type="pct"/>
            <w:vMerge w:val="continue"/>
            <w:tcBorders>
              <w:tl2br w:val="nil"/>
              <w:tr2bl w:val="nil"/>
            </w:tcBorders>
            <w:vAlign w:val="center"/>
          </w:tcPr>
          <w:p w14:paraId="295FD863">
            <w:pPr>
              <w:pStyle w:val="27"/>
            </w:pPr>
          </w:p>
        </w:tc>
        <w:tc>
          <w:tcPr>
            <w:tcW w:w="679" w:type="pct"/>
            <w:tcBorders>
              <w:tl2br w:val="nil"/>
              <w:tr2bl w:val="nil"/>
            </w:tcBorders>
            <w:vAlign w:val="center"/>
          </w:tcPr>
          <w:p w14:paraId="65E7BEBF">
            <w:pPr>
              <w:pStyle w:val="27"/>
            </w:pPr>
            <w:r>
              <w:rPr>
                <w:rFonts w:hint="eastAsia"/>
              </w:rPr>
              <w:t>烷基汞</w:t>
            </w:r>
          </w:p>
        </w:tc>
        <w:tc>
          <w:tcPr>
            <w:tcW w:w="643" w:type="pct"/>
            <w:tcBorders>
              <w:tl2br w:val="nil"/>
              <w:tr2bl w:val="nil"/>
            </w:tcBorders>
            <w:vAlign w:val="center"/>
          </w:tcPr>
          <w:p w14:paraId="0A1A97D1">
            <w:pPr>
              <w:pStyle w:val="27"/>
            </w:pPr>
            <w:r>
              <w:rPr>
                <w:rFonts w:hint="eastAsia"/>
              </w:rPr>
              <w:t>ND</w:t>
            </w:r>
          </w:p>
        </w:tc>
        <w:tc>
          <w:tcPr>
            <w:tcW w:w="643" w:type="pct"/>
            <w:tcBorders>
              <w:tl2br w:val="nil"/>
              <w:tr2bl w:val="nil"/>
            </w:tcBorders>
            <w:vAlign w:val="center"/>
          </w:tcPr>
          <w:p w14:paraId="4AB137E7">
            <w:pPr>
              <w:pStyle w:val="27"/>
            </w:pPr>
            <w:r>
              <w:rPr>
                <w:rFonts w:hint="eastAsia"/>
              </w:rPr>
              <w:t>ND</w:t>
            </w:r>
          </w:p>
        </w:tc>
        <w:tc>
          <w:tcPr>
            <w:tcW w:w="643" w:type="pct"/>
            <w:tcBorders>
              <w:tl2br w:val="nil"/>
              <w:tr2bl w:val="nil"/>
            </w:tcBorders>
            <w:vAlign w:val="center"/>
          </w:tcPr>
          <w:p w14:paraId="7D809A34">
            <w:pPr>
              <w:pStyle w:val="27"/>
            </w:pPr>
            <w:r>
              <w:rPr>
                <w:rFonts w:hint="eastAsia"/>
              </w:rPr>
              <w:t>ND</w:t>
            </w:r>
          </w:p>
        </w:tc>
        <w:tc>
          <w:tcPr>
            <w:tcW w:w="529" w:type="pct"/>
            <w:tcBorders>
              <w:tl2br w:val="nil"/>
              <w:tr2bl w:val="nil"/>
            </w:tcBorders>
            <w:vAlign w:val="center"/>
          </w:tcPr>
          <w:p w14:paraId="2AC2E795">
            <w:pPr>
              <w:pStyle w:val="27"/>
            </w:pPr>
            <w:r>
              <w:rPr>
                <w:rFonts w:hint="eastAsia"/>
              </w:rPr>
              <w:t>/</w:t>
            </w:r>
          </w:p>
        </w:tc>
        <w:tc>
          <w:tcPr>
            <w:tcW w:w="522" w:type="pct"/>
            <w:tcBorders>
              <w:tl2br w:val="nil"/>
              <w:tr2bl w:val="nil"/>
            </w:tcBorders>
            <w:vAlign w:val="center"/>
          </w:tcPr>
          <w:p w14:paraId="5F3170BB">
            <w:pPr>
              <w:pStyle w:val="27"/>
            </w:pPr>
            <w:r>
              <w:t>mg/L</w:t>
            </w:r>
          </w:p>
        </w:tc>
      </w:tr>
      <w:tr w14:paraId="6E065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3A0B238">
            <w:pPr>
              <w:pStyle w:val="27"/>
            </w:pPr>
          </w:p>
        </w:tc>
        <w:tc>
          <w:tcPr>
            <w:tcW w:w="573" w:type="pct"/>
            <w:vMerge w:val="continue"/>
            <w:tcBorders>
              <w:tl2br w:val="nil"/>
              <w:tr2bl w:val="nil"/>
            </w:tcBorders>
            <w:vAlign w:val="center"/>
          </w:tcPr>
          <w:p w14:paraId="20A0AC91">
            <w:pPr>
              <w:pStyle w:val="27"/>
            </w:pPr>
          </w:p>
        </w:tc>
        <w:tc>
          <w:tcPr>
            <w:tcW w:w="679" w:type="pct"/>
            <w:tcBorders>
              <w:tl2br w:val="nil"/>
              <w:tr2bl w:val="nil"/>
            </w:tcBorders>
            <w:vAlign w:val="center"/>
          </w:tcPr>
          <w:p w14:paraId="0AD2F84C">
            <w:pPr>
              <w:pStyle w:val="27"/>
            </w:pPr>
            <w:r>
              <w:t>石油类</w:t>
            </w:r>
          </w:p>
        </w:tc>
        <w:tc>
          <w:tcPr>
            <w:tcW w:w="643" w:type="pct"/>
            <w:tcBorders>
              <w:tl2br w:val="nil"/>
              <w:tr2bl w:val="nil"/>
            </w:tcBorders>
            <w:vAlign w:val="center"/>
          </w:tcPr>
          <w:p w14:paraId="27FA70F4">
            <w:pPr>
              <w:pStyle w:val="27"/>
            </w:pPr>
            <w:r>
              <w:rPr>
                <w:rFonts w:hint="eastAsia"/>
              </w:rPr>
              <w:t>0.14</w:t>
            </w:r>
          </w:p>
        </w:tc>
        <w:tc>
          <w:tcPr>
            <w:tcW w:w="643" w:type="pct"/>
            <w:tcBorders>
              <w:tl2br w:val="nil"/>
              <w:tr2bl w:val="nil"/>
            </w:tcBorders>
            <w:vAlign w:val="center"/>
          </w:tcPr>
          <w:p w14:paraId="2D2B7FCD">
            <w:pPr>
              <w:pStyle w:val="27"/>
            </w:pPr>
            <w:r>
              <w:rPr>
                <w:rFonts w:hint="eastAsia"/>
              </w:rPr>
              <w:t>0.15</w:t>
            </w:r>
          </w:p>
        </w:tc>
        <w:tc>
          <w:tcPr>
            <w:tcW w:w="643" w:type="pct"/>
            <w:tcBorders>
              <w:tl2br w:val="nil"/>
              <w:tr2bl w:val="nil"/>
            </w:tcBorders>
            <w:vAlign w:val="center"/>
          </w:tcPr>
          <w:p w14:paraId="26DBDC78">
            <w:pPr>
              <w:pStyle w:val="27"/>
            </w:pPr>
            <w:r>
              <w:rPr>
                <w:rFonts w:hint="eastAsia"/>
              </w:rPr>
              <w:t>0.16</w:t>
            </w:r>
          </w:p>
        </w:tc>
        <w:tc>
          <w:tcPr>
            <w:tcW w:w="529" w:type="pct"/>
            <w:tcBorders>
              <w:tl2br w:val="nil"/>
              <w:tr2bl w:val="nil"/>
            </w:tcBorders>
            <w:vAlign w:val="center"/>
          </w:tcPr>
          <w:p w14:paraId="1B72DA6D">
            <w:pPr>
              <w:pStyle w:val="27"/>
            </w:pPr>
            <w:r>
              <w:rPr>
                <w:rFonts w:hint="eastAsia"/>
              </w:rPr>
              <w:t>/</w:t>
            </w:r>
          </w:p>
        </w:tc>
        <w:tc>
          <w:tcPr>
            <w:tcW w:w="522" w:type="pct"/>
            <w:tcBorders>
              <w:tl2br w:val="nil"/>
              <w:tr2bl w:val="nil"/>
            </w:tcBorders>
            <w:vAlign w:val="center"/>
          </w:tcPr>
          <w:p w14:paraId="53ADA772">
            <w:pPr>
              <w:pStyle w:val="27"/>
            </w:pPr>
            <w:r>
              <w:t>mg/L</w:t>
            </w:r>
          </w:p>
        </w:tc>
      </w:tr>
      <w:tr w14:paraId="38DCB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0CD9383">
            <w:pPr>
              <w:pStyle w:val="27"/>
            </w:pPr>
          </w:p>
        </w:tc>
        <w:tc>
          <w:tcPr>
            <w:tcW w:w="573" w:type="pct"/>
            <w:vMerge w:val="continue"/>
            <w:tcBorders>
              <w:tl2br w:val="nil"/>
              <w:tr2bl w:val="nil"/>
            </w:tcBorders>
            <w:vAlign w:val="center"/>
          </w:tcPr>
          <w:p w14:paraId="0690B484">
            <w:pPr>
              <w:pStyle w:val="27"/>
            </w:pPr>
          </w:p>
        </w:tc>
        <w:tc>
          <w:tcPr>
            <w:tcW w:w="679" w:type="pct"/>
            <w:tcBorders>
              <w:tl2br w:val="nil"/>
              <w:tr2bl w:val="nil"/>
            </w:tcBorders>
            <w:vAlign w:val="center"/>
          </w:tcPr>
          <w:p w14:paraId="3722FEB1">
            <w:pPr>
              <w:pStyle w:val="27"/>
            </w:pPr>
            <w:r>
              <w:rPr>
                <w:rFonts w:hint="eastAsia"/>
              </w:rPr>
              <w:t>动植物油</w:t>
            </w:r>
          </w:p>
        </w:tc>
        <w:tc>
          <w:tcPr>
            <w:tcW w:w="643" w:type="pct"/>
            <w:tcBorders>
              <w:tl2br w:val="nil"/>
              <w:tr2bl w:val="nil"/>
            </w:tcBorders>
            <w:vAlign w:val="center"/>
          </w:tcPr>
          <w:p w14:paraId="185FE5F9">
            <w:pPr>
              <w:pStyle w:val="27"/>
            </w:pPr>
            <w:r>
              <w:rPr>
                <w:rFonts w:hint="eastAsia"/>
              </w:rPr>
              <w:t>0.26</w:t>
            </w:r>
          </w:p>
        </w:tc>
        <w:tc>
          <w:tcPr>
            <w:tcW w:w="643" w:type="pct"/>
            <w:tcBorders>
              <w:tl2br w:val="nil"/>
              <w:tr2bl w:val="nil"/>
            </w:tcBorders>
            <w:vAlign w:val="center"/>
          </w:tcPr>
          <w:p w14:paraId="2DE40E00">
            <w:pPr>
              <w:pStyle w:val="27"/>
            </w:pPr>
            <w:r>
              <w:rPr>
                <w:rFonts w:hint="eastAsia"/>
              </w:rPr>
              <w:t>0.24</w:t>
            </w:r>
          </w:p>
        </w:tc>
        <w:tc>
          <w:tcPr>
            <w:tcW w:w="643" w:type="pct"/>
            <w:tcBorders>
              <w:tl2br w:val="nil"/>
              <w:tr2bl w:val="nil"/>
            </w:tcBorders>
            <w:vAlign w:val="center"/>
          </w:tcPr>
          <w:p w14:paraId="0728A53B">
            <w:pPr>
              <w:pStyle w:val="27"/>
            </w:pPr>
            <w:r>
              <w:rPr>
                <w:rFonts w:hint="eastAsia"/>
              </w:rPr>
              <w:t>0.23</w:t>
            </w:r>
          </w:p>
        </w:tc>
        <w:tc>
          <w:tcPr>
            <w:tcW w:w="529" w:type="pct"/>
            <w:tcBorders>
              <w:tl2br w:val="nil"/>
              <w:tr2bl w:val="nil"/>
            </w:tcBorders>
            <w:vAlign w:val="center"/>
          </w:tcPr>
          <w:p w14:paraId="0CCFFE83">
            <w:pPr>
              <w:pStyle w:val="27"/>
            </w:pPr>
            <w:r>
              <w:rPr>
                <w:rFonts w:hint="eastAsia"/>
              </w:rPr>
              <w:t>/</w:t>
            </w:r>
          </w:p>
        </w:tc>
        <w:tc>
          <w:tcPr>
            <w:tcW w:w="522" w:type="pct"/>
            <w:tcBorders>
              <w:tl2br w:val="nil"/>
              <w:tr2bl w:val="nil"/>
            </w:tcBorders>
            <w:vAlign w:val="center"/>
          </w:tcPr>
          <w:p w14:paraId="2756C2A2">
            <w:pPr>
              <w:pStyle w:val="27"/>
            </w:pPr>
            <w:r>
              <w:t>mg/L</w:t>
            </w:r>
          </w:p>
        </w:tc>
      </w:tr>
      <w:tr w14:paraId="1E5680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6EA99E5">
            <w:pPr>
              <w:pStyle w:val="27"/>
            </w:pPr>
          </w:p>
        </w:tc>
        <w:tc>
          <w:tcPr>
            <w:tcW w:w="4236" w:type="pct"/>
            <w:gridSpan w:val="7"/>
            <w:tcBorders>
              <w:tl2br w:val="nil"/>
              <w:tr2bl w:val="nil"/>
            </w:tcBorders>
            <w:vAlign w:val="center"/>
          </w:tcPr>
          <w:p w14:paraId="63125BCF">
            <w:pPr>
              <w:pStyle w:val="27"/>
            </w:pPr>
            <w:r>
              <w:rPr>
                <w:rFonts w:hint="eastAsia"/>
              </w:rPr>
              <w:t>样品性状：淡黄灰  较浑浊  气味弱</w:t>
            </w:r>
          </w:p>
        </w:tc>
      </w:tr>
      <w:tr w14:paraId="631C73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A48FD36">
            <w:pPr>
              <w:pStyle w:val="27"/>
            </w:pPr>
          </w:p>
        </w:tc>
        <w:tc>
          <w:tcPr>
            <w:tcW w:w="573" w:type="pct"/>
            <w:vMerge w:val="restart"/>
            <w:tcBorders>
              <w:tl2br w:val="nil"/>
              <w:tr2bl w:val="nil"/>
            </w:tcBorders>
            <w:vAlign w:val="center"/>
          </w:tcPr>
          <w:p w14:paraId="3DBEAB12">
            <w:pPr>
              <w:pStyle w:val="27"/>
            </w:pPr>
            <w:r>
              <w:rPr>
                <w:rFonts w:hint="eastAsia"/>
              </w:rPr>
              <w:t>废水总排放口W2</w:t>
            </w:r>
          </w:p>
        </w:tc>
        <w:tc>
          <w:tcPr>
            <w:tcW w:w="679" w:type="pct"/>
            <w:tcBorders>
              <w:tl2br w:val="nil"/>
              <w:tr2bl w:val="nil"/>
            </w:tcBorders>
            <w:vAlign w:val="center"/>
          </w:tcPr>
          <w:p w14:paraId="7F16A38A">
            <w:pPr>
              <w:pStyle w:val="27"/>
            </w:pPr>
            <w:r>
              <w:rPr>
                <w:rFonts w:hint="eastAsia"/>
              </w:rPr>
              <w:t>pH</w:t>
            </w:r>
          </w:p>
        </w:tc>
        <w:tc>
          <w:tcPr>
            <w:tcW w:w="643" w:type="pct"/>
            <w:tcBorders>
              <w:tl2br w:val="nil"/>
              <w:tr2bl w:val="nil"/>
            </w:tcBorders>
            <w:vAlign w:val="center"/>
          </w:tcPr>
          <w:p w14:paraId="69DD0E6F">
            <w:pPr>
              <w:pStyle w:val="27"/>
            </w:pPr>
            <w:r>
              <w:rPr>
                <w:rFonts w:hint="eastAsia"/>
              </w:rPr>
              <w:t>7.5</w:t>
            </w:r>
          </w:p>
        </w:tc>
        <w:tc>
          <w:tcPr>
            <w:tcW w:w="643" w:type="pct"/>
            <w:tcBorders>
              <w:tl2br w:val="nil"/>
              <w:tr2bl w:val="nil"/>
            </w:tcBorders>
            <w:vAlign w:val="center"/>
          </w:tcPr>
          <w:p w14:paraId="096962E0">
            <w:pPr>
              <w:pStyle w:val="27"/>
            </w:pPr>
            <w:r>
              <w:rPr>
                <w:rFonts w:hint="eastAsia"/>
              </w:rPr>
              <w:t>7.3</w:t>
            </w:r>
          </w:p>
        </w:tc>
        <w:tc>
          <w:tcPr>
            <w:tcW w:w="643" w:type="pct"/>
            <w:tcBorders>
              <w:tl2br w:val="nil"/>
              <w:tr2bl w:val="nil"/>
            </w:tcBorders>
            <w:vAlign w:val="center"/>
          </w:tcPr>
          <w:p w14:paraId="23021248">
            <w:pPr>
              <w:pStyle w:val="27"/>
            </w:pPr>
            <w:r>
              <w:rPr>
                <w:rFonts w:hint="eastAsia"/>
              </w:rPr>
              <w:t>7.3</w:t>
            </w:r>
          </w:p>
        </w:tc>
        <w:tc>
          <w:tcPr>
            <w:tcW w:w="529" w:type="pct"/>
            <w:tcBorders>
              <w:tl2br w:val="nil"/>
              <w:tr2bl w:val="nil"/>
            </w:tcBorders>
            <w:vAlign w:val="center"/>
          </w:tcPr>
          <w:p w14:paraId="7802643F">
            <w:pPr>
              <w:pStyle w:val="27"/>
            </w:pPr>
            <w:r>
              <w:rPr>
                <w:rFonts w:hint="eastAsia"/>
              </w:rPr>
              <w:t>6-9</w:t>
            </w:r>
          </w:p>
        </w:tc>
        <w:tc>
          <w:tcPr>
            <w:tcW w:w="522" w:type="pct"/>
            <w:tcBorders>
              <w:tl2br w:val="nil"/>
              <w:tr2bl w:val="nil"/>
            </w:tcBorders>
            <w:vAlign w:val="center"/>
          </w:tcPr>
          <w:p w14:paraId="37095BE8">
            <w:pPr>
              <w:pStyle w:val="27"/>
            </w:pPr>
            <w:r>
              <w:rPr>
                <w:rFonts w:hint="eastAsia"/>
              </w:rPr>
              <w:t>无量纲</w:t>
            </w:r>
          </w:p>
        </w:tc>
      </w:tr>
      <w:tr w14:paraId="2AD292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CEDB2EF">
            <w:pPr>
              <w:pStyle w:val="27"/>
            </w:pPr>
          </w:p>
        </w:tc>
        <w:tc>
          <w:tcPr>
            <w:tcW w:w="573" w:type="pct"/>
            <w:vMerge w:val="continue"/>
            <w:tcBorders>
              <w:tl2br w:val="nil"/>
              <w:tr2bl w:val="nil"/>
            </w:tcBorders>
            <w:vAlign w:val="center"/>
          </w:tcPr>
          <w:p w14:paraId="1C2C6BC1">
            <w:pPr>
              <w:pStyle w:val="27"/>
            </w:pPr>
          </w:p>
        </w:tc>
        <w:tc>
          <w:tcPr>
            <w:tcW w:w="679" w:type="pct"/>
            <w:tcBorders>
              <w:tl2br w:val="nil"/>
              <w:tr2bl w:val="nil"/>
            </w:tcBorders>
            <w:vAlign w:val="center"/>
          </w:tcPr>
          <w:p w14:paraId="5028CC9D">
            <w:pPr>
              <w:pStyle w:val="27"/>
            </w:pPr>
            <w:r>
              <w:rPr>
                <w:rFonts w:hint="eastAsia"/>
              </w:rPr>
              <w:t>悬浮物</w:t>
            </w:r>
          </w:p>
        </w:tc>
        <w:tc>
          <w:tcPr>
            <w:tcW w:w="643" w:type="pct"/>
            <w:tcBorders>
              <w:tl2br w:val="nil"/>
              <w:tr2bl w:val="nil"/>
            </w:tcBorders>
            <w:vAlign w:val="center"/>
          </w:tcPr>
          <w:p w14:paraId="40795643">
            <w:pPr>
              <w:pStyle w:val="27"/>
            </w:pPr>
            <w:r>
              <w:rPr>
                <w:rFonts w:hint="eastAsia"/>
              </w:rPr>
              <w:t>31</w:t>
            </w:r>
          </w:p>
        </w:tc>
        <w:tc>
          <w:tcPr>
            <w:tcW w:w="643" w:type="pct"/>
            <w:tcBorders>
              <w:tl2br w:val="nil"/>
              <w:tr2bl w:val="nil"/>
            </w:tcBorders>
            <w:vAlign w:val="center"/>
          </w:tcPr>
          <w:p w14:paraId="6B8D7583">
            <w:pPr>
              <w:pStyle w:val="27"/>
            </w:pPr>
            <w:r>
              <w:rPr>
                <w:rFonts w:hint="eastAsia"/>
              </w:rPr>
              <w:t>33</w:t>
            </w:r>
          </w:p>
        </w:tc>
        <w:tc>
          <w:tcPr>
            <w:tcW w:w="643" w:type="pct"/>
            <w:tcBorders>
              <w:tl2br w:val="nil"/>
              <w:tr2bl w:val="nil"/>
            </w:tcBorders>
            <w:vAlign w:val="center"/>
          </w:tcPr>
          <w:p w14:paraId="4A013E92">
            <w:pPr>
              <w:pStyle w:val="27"/>
            </w:pPr>
            <w:r>
              <w:rPr>
                <w:rFonts w:hint="eastAsia"/>
              </w:rPr>
              <w:t>30</w:t>
            </w:r>
          </w:p>
        </w:tc>
        <w:tc>
          <w:tcPr>
            <w:tcW w:w="529" w:type="pct"/>
            <w:tcBorders>
              <w:tl2br w:val="nil"/>
              <w:tr2bl w:val="nil"/>
            </w:tcBorders>
            <w:vAlign w:val="center"/>
          </w:tcPr>
          <w:p w14:paraId="588B207E">
            <w:pPr>
              <w:pStyle w:val="27"/>
            </w:pPr>
            <w:r>
              <w:rPr>
                <w:rFonts w:hint="eastAsia"/>
              </w:rPr>
              <w:t>10</w:t>
            </w:r>
          </w:p>
        </w:tc>
        <w:tc>
          <w:tcPr>
            <w:tcW w:w="522" w:type="pct"/>
            <w:tcBorders>
              <w:tl2br w:val="nil"/>
              <w:tr2bl w:val="nil"/>
            </w:tcBorders>
            <w:vAlign w:val="center"/>
          </w:tcPr>
          <w:p w14:paraId="32B77549">
            <w:pPr>
              <w:pStyle w:val="27"/>
            </w:pPr>
            <w:r>
              <w:t>mg/L</w:t>
            </w:r>
          </w:p>
        </w:tc>
      </w:tr>
      <w:tr w14:paraId="032C77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99C3ECF">
            <w:pPr>
              <w:pStyle w:val="27"/>
            </w:pPr>
          </w:p>
        </w:tc>
        <w:tc>
          <w:tcPr>
            <w:tcW w:w="573" w:type="pct"/>
            <w:vMerge w:val="continue"/>
            <w:tcBorders>
              <w:tl2br w:val="nil"/>
              <w:tr2bl w:val="nil"/>
            </w:tcBorders>
            <w:vAlign w:val="center"/>
          </w:tcPr>
          <w:p w14:paraId="086E39F7">
            <w:pPr>
              <w:pStyle w:val="27"/>
            </w:pPr>
          </w:p>
        </w:tc>
        <w:tc>
          <w:tcPr>
            <w:tcW w:w="679" w:type="pct"/>
            <w:tcBorders>
              <w:tl2br w:val="nil"/>
              <w:tr2bl w:val="nil"/>
            </w:tcBorders>
            <w:vAlign w:val="center"/>
          </w:tcPr>
          <w:p w14:paraId="3FDF685E">
            <w:pPr>
              <w:pStyle w:val="27"/>
            </w:pPr>
            <w:r>
              <w:rPr>
                <w:rFonts w:hint="eastAsia"/>
              </w:rPr>
              <w:t>CODcr</w:t>
            </w:r>
          </w:p>
        </w:tc>
        <w:tc>
          <w:tcPr>
            <w:tcW w:w="643" w:type="pct"/>
            <w:tcBorders>
              <w:tl2br w:val="nil"/>
              <w:tr2bl w:val="nil"/>
            </w:tcBorders>
            <w:vAlign w:val="center"/>
          </w:tcPr>
          <w:p w14:paraId="40CECD5F">
            <w:pPr>
              <w:pStyle w:val="27"/>
            </w:pPr>
            <w:r>
              <w:rPr>
                <w:rFonts w:hint="eastAsia"/>
              </w:rPr>
              <w:t>16</w:t>
            </w:r>
          </w:p>
        </w:tc>
        <w:tc>
          <w:tcPr>
            <w:tcW w:w="643" w:type="pct"/>
            <w:tcBorders>
              <w:tl2br w:val="nil"/>
              <w:tr2bl w:val="nil"/>
            </w:tcBorders>
            <w:vAlign w:val="center"/>
          </w:tcPr>
          <w:p w14:paraId="1C7E95D3">
            <w:pPr>
              <w:pStyle w:val="27"/>
            </w:pPr>
            <w:r>
              <w:rPr>
                <w:rFonts w:hint="eastAsia"/>
              </w:rPr>
              <w:t>19</w:t>
            </w:r>
          </w:p>
        </w:tc>
        <w:tc>
          <w:tcPr>
            <w:tcW w:w="643" w:type="pct"/>
            <w:tcBorders>
              <w:tl2br w:val="nil"/>
              <w:tr2bl w:val="nil"/>
            </w:tcBorders>
            <w:vAlign w:val="center"/>
          </w:tcPr>
          <w:p w14:paraId="51733EBC">
            <w:pPr>
              <w:pStyle w:val="27"/>
            </w:pPr>
            <w:r>
              <w:rPr>
                <w:rFonts w:hint="eastAsia"/>
              </w:rPr>
              <w:t>21</w:t>
            </w:r>
          </w:p>
        </w:tc>
        <w:tc>
          <w:tcPr>
            <w:tcW w:w="529" w:type="pct"/>
            <w:tcBorders>
              <w:tl2br w:val="nil"/>
              <w:tr2bl w:val="nil"/>
            </w:tcBorders>
            <w:vAlign w:val="center"/>
          </w:tcPr>
          <w:p w14:paraId="2A21A092">
            <w:pPr>
              <w:pStyle w:val="27"/>
            </w:pPr>
            <w:r>
              <w:rPr>
                <w:rFonts w:hint="eastAsia"/>
              </w:rPr>
              <w:t>50</w:t>
            </w:r>
          </w:p>
        </w:tc>
        <w:tc>
          <w:tcPr>
            <w:tcW w:w="522" w:type="pct"/>
            <w:tcBorders>
              <w:tl2br w:val="nil"/>
              <w:tr2bl w:val="nil"/>
            </w:tcBorders>
            <w:vAlign w:val="center"/>
          </w:tcPr>
          <w:p w14:paraId="777E878E">
            <w:pPr>
              <w:pStyle w:val="27"/>
            </w:pPr>
            <w:r>
              <w:t>mg/L</w:t>
            </w:r>
          </w:p>
        </w:tc>
      </w:tr>
      <w:tr w14:paraId="1ACC75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F7E6827">
            <w:pPr>
              <w:pStyle w:val="27"/>
            </w:pPr>
          </w:p>
        </w:tc>
        <w:tc>
          <w:tcPr>
            <w:tcW w:w="573" w:type="pct"/>
            <w:vMerge w:val="continue"/>
            <w:tcBorders>
              <w:tl2br w:val="nil"/>
              <w:tr2bl w:val="nil"/>
            </w:tcBorders>
            <w:vAlign w:val="center"/>
          </w:tcPr>
          <w:p w14:paraId="041878C8">
            <w:pPr>
              <w:pStyle w:val="27"/>
            </w:pPr>
          </w:p>
        </w:tc>
        <w:tc>
          <w:tcPr>
            <w:tcW w:w="679" w:type="pct"/>
            <w:tcBorders>
              <w:tl2br w:val="nil"/>
              <w:tr2bl w:val="nil"/>
            </w:tcBorders>
            <w:vAlign w:val="center"/>
          </w:tcPr>
          <w:p w14:paraId="303A8EC0">
            <w:pPr>
              <w:pStyle w:val="27"/>
            </w:pPr>
            <w:r>
              <w:rPr>
                <w:rFonts w:hint="eastAsia"/>
              </w:rPr>
              <w:t>BOD5</w:t>
            </w:r>
          </w:p>
        </w:tc>
        <w:tc>
          <w:tcPr>
            <w:tcW w:w="643" w:type="pct"/>
            <w:tcBorders>
              <w:tl2br w:val="nil"/>
              <w:tr2bl w:val="nil"/>
            </w:tcBorders>
            <w:vAlign w:val="center"/>
          </w:tcPr>
          <w:p w14:paraId="2294D87F">
            <w:pPr>
              <w:pStyle w:val="27"/>
            </w:pPr>
            <w:r>
              <w:rPr>
                <w:rFonts w:hint="eastAsia"/>
              </w:rPr>
              <w:t>6.4</w:t>
            </w:r>
          </w:p>
        </w:tc>
        <w:tc>
          <w:tcPr>
            <w:tcW w:w="643" w:type="pct"/>
            <w:tcBorders>
              <w:tl2br w:val="nil"/>
              <w:tr2bl w:val="nil"/>
            </w:tcBorders>
            <w:vAlign w:val="center"/>
          </w:tcPr>
          <w:p w14:paraId="14090835">
            <w:pPr>
              <w:pStyle w:val="27"/>
            </w:pPr>
            <w:r>
              <w:rPr>
                <w:rFonts w:hint="eastAsia"/>
              </w:rPr>
              <w:t>6.7</w:t>
            </w:r>
          </w:p>
        </w:tc>
        <w:tc>
          <w:tcPr>
            <w:tcW w:w="643" w:type="pct"/>
            <w:tcBorders>
              <w:tl2br w:val="nil"/>
              <w:tr2bl w:val="nil"/>
            </w:tcBorders>
            <w:vAlign w:val="center"/>
          </w:tcPr>
          <w:p w14:paraId="76A43FE3">
            <w:pPr>
              <w:pStyle w:val="27"/>
            </w:pPr>
            <w:r>
              <w:rPr>
                <w:rFonts w:hint="eastAsia"/>
              </w:rPr>
              <w:t>6.6</w:t>
            </w:r>
          </w:p>
        </w:tc>
        <w:tc>
          <w:tcPr>
            <w:tcW w:w="529" w:type="pct"/>
            <w:tcBorders>
              <w:tl2br w:val="nil"/>
              <w:tr2bl w:val="nil"/>
            </w:tcBorders>
            <w:vAlign w:val="center"/>
          </w:tcPr>
          <w:p w14:paraId="3EB11FAB">
            <w:pPr>
              <w:pStyle w:val="27"/>
            </w:pPr>
            <w:r>
              <w:rPr>
                <w:rFonts w:hint="eastAsia"/>
              </w:rPr>
              <w:t>10</w:t>
            </w:r>
          </w:p>
        </w:tc>
        <w:tc>
          <w:tcPr>
            <w:tcW w:w="522" w:type="pct"/>
            <w:tcBorders>
              <w:tl2br w:val="nil"/>
              <w:tr2bl w:val="nil"/>
            </w:tcBorders>
            <w:vAlign w:val="center"/>
          </w:tcPr>
          <w:p w14:paraId="28330208">
            <w:pPr>
              <w:pStyle w:val="27"/>
            </w:pPr>
            <w:r>
              <w:t>mg/L</w:t>
            </w:r>
          </w:p>
        </w:tc>
      </w:tr>
      <w:tr w14:paraId="629D7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82795A8">
            <w:pPr>
              <w:pStyle w:val="27"/>
            </w:pPr>
          </w:p>
        </w:tc>
        <w:tc>
          <w:tcPr>
            <w:tcW w:w="573" w:type="pct"/>
            <w:vMerge w:val="continue"/>
            <w:tcBorders>
              <w:tl2br w:val="nil"/>
              <w:tr2bl w:val="nil"/>
            </w:tcBorders>
            <w:vAlign w:val="center"/>
          </w:tcPr>
          <w:p w14:paraId="38611C4A">
            <w:pPr>
              <w:pStyle w:val="27"/>
            </w:pPr>
          </w:p>
        </w:tc>
        <w:tc>
          <w:tcPr>
            <w:tcW w:w="679" w:type="pct"/>
            <w:tcBorders>
              <w:tl2br w:val="nil"/>
              <w:tr2bl w:val="nil"/>
            </w:tcBorders>
            <w:vAlign w:val="center"/>
          </w:tcPr>
          <w:p w14:paraId="27F46B61">
            <w:pPr>
              <w:pStyle w:val="27"/>
            </w:pPr>
            <w:r>
              <w:rPr>
                <w:rFonts w:hint="eastAsia"/>
              </w:rPr>
              <w:t>氨氮</w:t>
            </w:r>
          </w:p>
        </w:tc>
        <w:tc>
          <w:tcPr>
            <w:tcW w:w="643" w:type="pct"/>
            <w:tcBorders>
              <w:tl2br w:val="nil"/>
              <w:tr2bl w:val="nil"/>
            </w:tcBorders>
            <w:vAlign w:val="center"/>
          </w:tcPr>
          <w:p w14:paraId="0A924820">
            <w:pPr>
              <w:pStyle w:val="27"/>
            </w:pPr>
            <w:r>
              <w:rPr>
                <w:rFonts w:hint="eastAsia"/>
              </w:rPr>
              <w:t>0.122</w:t>
            </w:r>
          </w:p>
        </w:tc>
        <w:tc>
          <w:tcPr>
            <w:tcW w:w="643" w:type="pct"/>
            <w:tcBorders>
              <w:tl2br w:val="nil"/>
              <w:tr2bl w:val="nil"/>
            </w:tcBorders>
            <w:vAlign w:val="center"/>
          </w:tcPr>
          <w:p w14:paraId="3E925D22">
            <w:pPr>
              <w:pStyle w:val="27"/>
            </w:pPr>
            <w:r>
              <w:rPr>
                <w:rFonts w:hint="eastAsia"/>
              </w:rPr>
              <w:t>0.148</w:t>
            </w:r>
          </w:p>
        </w:tc>
        <w:tc>
          <w:tcPr>
            <w:tcW w:w="643" w:type="pct"/>
            <w:tcBorders>
              <w:tl2br w:val="nil"/>
              <w:tr2bl w:val="nil"/>
            </w:tcBorders>
            <w:vAlign w:val="center"/>
          </w:tcPr>
          <w:p w14:paraId="07473DB4">
            <w:pPr>
              <w:pStyle w:val="27"/>
            </w:pPr>
            <w:r>
              <w:rPr>
                <w:rFonts w:hint="eastAsia"/>
              </w:rPr>
              <w:t>0.137</w:t>
            </w:r>
          </w:p>
        </w:tc>
        <w:tc>
          <w:tcPr>
            <w:tcW w:w="529" w:type="pct"/>
            <w:tcBorders>
              <w:tl2br w:val="nil"/>
              <w:tr2bl w:val="nil"/>
            </w:tcBorders>
            <w:vAlign w:val="center"/>
          </w:tcPr>
          <w:p w14:paraId="328F93AE">
            <w:pPr>
              <w:pStyle w:val="27"/>
            </w:pPr>
            <w:r>
              <w:rPr>
                <w:rFonts w:hint="eastAsia"/>
              </w:rPr>
              <w:t>5（8）</w:t>
            </w:r>
          </w:p>
        </w:tc>
        <w:tc>
          <w:tcPr>
            <w:tcW w:w="522" w:type="pct"/>
            <w:tcBorders>
              <w:tl2br w:val="nil"/>
              <w:tr2bl w:val="nil"/>
            </w:tcBorders>
            <w:vAlign w:val="center"/>
          </w:tcPr>
          <w:p w14:paraId="12592E19">
            <w:pPr>
              <w:pStyle w:val="27"/>
            </w:pPr>
            <w:r>
              <w:t>mg/L</w:t>
            </w:r>
          </w:p>
        </w:tc>
      </w:tr>
      <w:tr w14:paraId="028CF7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768CA074">
            <w:pPr>
              <w:pStyle w:val="27"/>
            </w:pPr>
          </w:p>
        </w:tc>
        <w:tc>
          <w:tcPr>
            <w:tcW w:w="573" w:type="pct"/>
            <w:vMerge w:val="continue"/>
            <w:tcBorders>
              <w:tl2br w:val="nil"/>
              <w:tr2bl w:val="nil"/>
            </w:tcBorders>
            <w:vAlign w:val="center"/>
          </w:tcPr>
          <w:p w14:paraId="0892116E">
            <w:pPr>
              <w:pStyle w:val="27"/>
            </w:pPr>
          </w:p>
        </w:tc>
        <w:tc>
          <w:tcPr>
            <w:tcW w:w="679" w:type="pct"/>
            <w:tcBorders>
              <w:tl2br w:val="nil"/>
              <w:tr2bl w:val="nil"/>
            </w:tcBorders>
            <w:vAlign w:val="center"/>
          </w:tcPr>
          <w:p w14:paraId="0C16BB4C">
            <w:pPr>
              <w:pStyle w:val="27"/>
            </w:pPr>
            <w:r>
              <w:t>色度</w:t>
            </w:r>
          </w:p>
        </w:tc>
        <w:tc>
          <w:tcPr>
            <w:tcW w:w="643" w:type="pct"/>
            <w:tcBorders>
              <w:tl2br w:val="nil"/>
              <w:tr2bl w:val="nil"/>
            </w:tcBorders>
            <w:vAlign w:val="center"/>
          </w:tcPr>
          <w:p w14:paraId="11832AA4">
            <w:pPr>
              <w:pStyle w:val="27"/>
            </w:pPr>
            <w:r>
              <w:rPr>
                <w:rFonts w:hint="eastAsia"/>
              </w:rPr>
              <w:t>2L</w:t>
            </w:r>
          </w:p>
        </w:tc>
        <w:tc>
          <w:tcPr>
            <w:tcW w:w="643" w:type="pct"/>
            <w:tcBorders>
              <w:tl2br w:val="nil"/>
              <w:tr2bl w:val="nil"/>
            </w:tcBorders>
            <w:vAlign w:val="center"/>
          </w:tcPr>
          <w:p w14:paraId="0480C1DF">
            <w:pPr>
              <w:pStyle w:val="27"/>
            </w:pPr>
            <w:r>
              <w:rPr>
                <w:rFonts w:hint="eastAsia"/>
              </w:rPr>
              <w:t>2L</w:t>
            </w:r>
          </w:p>
        </w:tc>
        <w:tc>
          <w:tcPr>
            <w:tcW w:w="643" w:type="pct"/>
            <w:tcBorders>
              <w:tl2br w:val="nil"/>
              <w:tr2bl w:val="nil"/>
            </w:tcBorders>
            <w:vAlign w:val="center"/>
          </w:tcPr>
          <w:p w14:paraId="52F76366">
            <w:pPr>
              <w:pStyle w:val="27"/>
            </w:pPr>
            <w:r>
              <w:rPr>
                <w:rFonts w:hint="eastAsia"/>
              </w:rPr>
              <w:t>2L</w:t>
            </w:r>
          </w:p>
        </w:tc>
        <w:tc>
          <w:tcPr>
            <w:tcW w:w="529" w:type="pct"/>
            <w:tcBorders>
              <w:tl2br w:val="nil"/>
              <w:tr2bl w:val="nil"/>
            </w:tcBorders>
            <w:vAlign w:val="center"/>
          </w:tcPr>
          <w:p w14:paraId="3EA5816C">
            <w:pPr>
              <w:pStyle w:val="27"/>
            </w:pPr>
            <w:r>
              <w:rPr>
                <w:rFonts w:hint="eastAsia"/>
              </w:rPr>
              <w:t>30</w:t>
            </w:r>
          </w:p>
        </w:tc>
        <w:tc>
          <w:tcPr>
            <w:tcW w:w="522" w:type="pct"/>
            <w:tcBorders>
              <w:tl2br w:val="nil"/>
              <w:tr2bl w:val="nil"/>
            </w:tcBorders>
            <w:vAlign w:val="center"/>
          </w:tcPr>
          <w:p w14:paraId="5DDBD131">
            <w:pPr>
              <w:pStyle w:val="27"/>
            </w:pPr>
            <w:r>
              <w:t>mg/L</w:t>
            </w:r>
          </w:p>
        </w:tc>
      </w:tr>
      <w:tr w14:paraId="35CDF029">
        <w:tblPrEx>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575B0CF">
            <w:pPr>
              <w:pStyle w:val="27"/>
            </w:pPr>
          </w:p>
        </w:tc>
        <w:tc>
          <w:tcPr>
            <w:tcW w:w="573" w:type="pct"/>
            <w:vMerge w:val="continue"/>
            <w:tcBorders>
              <w:tl2br w:val="nil"/>
              <w:tr2bl w:val="nil"/>
            </w:tcBorders>
            <w:vAlign w:val="center"/>
          </w:tcPr>
          <w:p w14:paraId="42242091">
            <w:pPr>
              <w:pStyle w:val="27"/>
            </w:pPr>
          </w:p>
        </w:tc>
        <w:tc>
          <w:tcPr>
            <w:tcW w:w="679" w:type="pct"/>
            <w:tcBorders>
              <w:tl2br w:val="nil"/>
              <w:tr2bl w:val="nil"/>
            </w:tcBorders>
            <w:vAlign w:val="center"/>
          </w:tcPr>
          <w:p w14:paraId="1FFA7F33">
            <w:pPr>
              <w:pStyle w:val="27"/>
            </w:pPr>
            <w:r>
              <w:t>总氮</w:t>
            </w:r>
          </w:p>
        </w:tc>
        <w:tc>
          <w:tcPr>
            <w:tcW w:w="643" w:type="pct"/>
            <w:tcBorders>
              <w:tl2br w:val="nil"/>
              <w:tr2bl w:val="nil"/>
            </w:tcBorders>
            <w:vAlign w:val="center"/>
          </w:tcPr>
          <w:p w14:paraId="6E9E5198">
            <w:pPr>
              <w:pStyle w:val="27"/>
            </w:pPr>
            <w:r>
              <w:rPr>
                <w:rFonts w:hint="eastAsia"/>
              </w:rPr>
              <w:t>0.19</w:t>
            </w:r>
          </w:p>
        </w:tc>
        <w:tc>
          <w:tcPr>
            <w:tcW w:w="643" w:type="pct"/>
            <w:tcBorders>
              <w:tl2br w:val="nil"/>
              <w:tr2bl w:val="nil"/>
            </w:tcBorders>
            <w:vAlign w:val="center"/>
          </w:tcPr>
          <w:p w14:paraId="0E595070">
            <w:pPr>
              <w:pStyle w:val="27"/>
            </w:pPr>
            <w:r>
              <w:rPr>
                <w:rFonts w:hint="eastAsia"/>
              </w:rPr>
              <w:t>0.17</w:t>
            </w:r>
          </w:p>
        </w:tc>
        <w:tc>
          <w:tcPr>
            <w:tcW w:w="643" w:type="pct"/>
            <w:tcBorders>
              <w:tl2br w:val="nil"/>
              <w:tr2bl w:val="nil"/>
            </w:tcBorders>
            <w:vAlign w:val="center"/>
          </w:tcPr>
          <w:p w14:paraId="77186F34">
            <w:pPr>
              <w:pStyle w:val="27"/>
            </w:pPr>
            <w:r>
              <w:rPr>
                <w:rFonts w:hint="eastAsia"/>
              </w:rPr>
              <w:t>0.21</w:t>
            </w:r>
          </w:p>
        </w:tc>
        <w:tc>
          <w:tcPr>
            <w:tcW w:w="529" w:type="pct"/>
            <w:tcBorders>
              <w:tl2br w:val="nil"/>
              <w:tr2bl w:val="nil"/>
            </w:tcBorders>
            <w:vAlign w:val="center"/>
          </w:tcPr>
          <w:p w14:paraId="760CDFA5">
            <w:pPr>
              <w:pStyle w:val="27"/>
            </w:pPr>
            <w:r>
              <w:rPr>
                <w:rFonts w:hint="eastAsia"/>
              </w:rPr>
              <w:t>15</w:t>
            </w:r>
          </w:p>
        </w:tc>
        <w:tc>
          <w:tcPr>
            <w:tcW w:w="522" w:type="pct"/>
            <w:tcBorders>
              <w:tl2br w:val="nil"/>
              <w:tr2bl w:val="nil"/>
            </w:tcBorders>
            <w:vAlign w:val="center"/>
          </w:tcPr>
          <w:p w14:paraId="75FCA175">
            <w:pPr>
              <w:pStyle w:val="27"/>
            </w:pPr>
            <w:r>
              <w:t>mg/L</w:t>
            </w:r>
          </w:p>
        </w:tc>
      </w:tr>
      <w:tr w14:paraId="732440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0D605BA">
            <w:pPr>
              <w:pStyle w:val="27"/>
            </w:pPr>
          </w:p>
        </w:tc>
        <w:tc>
          <w:tcPr>
            <w:tcW w:w="573" w:type="pct"/>
            <w:vMerge w:val="continue"/>
            <w:tcBorders>
              <w:tl2br w:val="nil"/>
              <w:tr2bl w:val="nil"/>
            </w:tcBorders>
            <w:vAlign w:val="center"/>
          </w:tcPr>
          <w:p w14:paraId="430B311C">
            <w:pPr>
              <w:pStyle w:val="27"/>
            </w:pPr>
          </w:p>
        </w:tc>
        <w:tc>
          <w:tcPr>
            <w:tcW w:w="679" w:type="pct"/>
            <w:tcBorders>
              <w:tl2br w:val="nil"/>
              <w:tr2bl w:val="nil"/>
            </w:tcBorders>
            <w:vAlign w:val="center"/>
          </w:tcPr>
          <w:p w14:paraId="0E8E825C">
            <w:pPr>
              <w:pStyle w:val="27"/>
            </w:pPr>
            <w:r>
              <w:t>总磷</w:t>
            </w:r>
          </w:p>
        </w:tc>
        <w:tc>
          <w:tcPr>
            <w:tcW w:w="643" w:type="pct"/>
            <w:tcBorders>
              <w:tl2br w:val="nil"/>
              <w:tr2bl w:val="nil"/>
            </w:tcBorders>
            <w:vAlign w:val="center"/>
          </w:tcPr>
          <w:p w14:paraId="1FC24EE6">
            <w:pPr>
              <w:pStyle w:val="27"/>
            </w:pPr>
            <w:r>
              <w:rPr>
                <w:rFonts w:hint="eastAsia"/>
              </w:rPr>
              <w:t>0.24</w:t>
            </w:r>
          </w:p>
        </w:tc>
        <w:tc>
          <w:tcPr>
            <w:tcW w:w="643" w:type="pct"/>
            <w:tcBorders>
              <w:tl2br w:val="nil"/>
              <w:tr2bl w:val="nil"/>
            </w:tcBorders>
            <w:vAlign w:val="center"/>
          </w:tcPr>
          <w:p w14:paraId="0C7A41F8">
            <w:pPr>
              <w:pStyle w:val="27"/>
            </w:pPr>
            <w:r>
              <w:rPr>
                <w:rFonts w:hint="eastAsia"/>
              </w:rPr>
              <w:t>0.20</w:t>
            </w:r>
          </w:p>
        </w:tc>
        <w:tc>
          <w:tcPr>
            <w:tcW w:w="643" w:type="pct"/>
            <w:tcBorders>
              <w:tl2br w:val="nil"/>
              <w:tr2bl w:val="nil"/>
            </w:tcBorders>
            <w:vAlign w:val="center"/>
          </w:tcPr>
          <w:p w14:paraId="43C8C69B">
            <w:pPr>
              <w:pStyle w:val="27"/>
            </w:pPr>
            <w:r>
              <w:rPr>
                <w:rFonts w:hint="eastAsia"/>
              </w:rPr>
              <w:t>0.21</w:t>
            </w:r>
          </w:p>
        </w:tc>
        <w:tc>
          <w:tcPr>
            <w:tcW w:w="529" w:type="pct"/>
            <w:tcBorders>
              <w:tl2br w:val="nil"/>
              <w:tr2bl w:val="nil"/>
            </w:tcBorders>
            <w:vAlign w:val="center"/>
          </w:tcPr>
          <w:p w14:paraId="35B9DB54">
            <w:pPr>
              <w:pStyle w:val="27"/>
            </w:pPr>
            <w:r>
              <w:rPr>
                <w:rFonts w:hint="eastAsia"/>
              </w:rPr>
              <w:t>0.5</w:t>
            </w:r>
          </w:p>
        </w:tc>
        <w:tc>
          <w:tcPr>
            <w:tcW w:w="522" w:type="pct"/>
            <w:tcBorders>
              <w:tl2br w:val="nil"/>
              <w:tr2bl w:val="nil"/>
            </w:tcBorders>
            <w:vAlign w:val="center"/>
          </w:tcPr>
          <w:p w14:paraId="6FC03659">
            <w:pPr>
              <w:pStyle w:val="27"/>
            </w:pPr>
            <w:r>
              <w:t>mg/L</w:t>
            </w:r>
          </w:p>
        </w:tc>
      </w:tr>
      <w:tr w14:paraId="42A01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051AEDC4">
            <w:pPr>
              <w:pStyle w:val="27"/>
            </w:pPr>
          </w:p>
        </w:tc>
        <w:tc>
          <w:tcPr>
            <w:tcW w:w="573" w:type="pct"/>
            <w:vMerge w:val="continue"/>
            <w:tcBorders>
              <w:tl2br w:val="nil"/>
              <w:tr2bl w:val="nil"/>
            </w:tcBorders>
            <w:vAlign w:val="center"/>
          </w:tcPr>
          <w:p w14:paraId="79FB6DE2">
            <w:pPr>
              <w:pStyle w:val="27"/>
            </w:pPr>
          </w:p>
        </w:tc>
        <w:tc>
          <w:tcPr>
            <w:tcW w:w="679" w:type="pct"/>
            <w:tcBorders>
              <w:tl2br w:val="nil"/>
              <w:tr2bl w:val="nil"/>
            </w:tcBorders>
            <w:vAlign w:val="center"/>
          </w:tcPr>
          <w:p w14:paraId="34E94008">
            <w:pPr>
              <w:pStyle w:val="27"/>
            </w:pPr>
            <w:r>
              <w:t>砷</w:t>
            </w:r>
          </w:p>
        </w:tc>
        <w:tc>
          <w:tcPr>
            <w:tcW w:w="643" w:type="pct"/>
            <w:tcBorders>
              <w:tl2br w:val="nil"/>
              <w:tr2bl w:val="nil"/>
            </w:tcBorders>
            <w:vAlign w:val="center"/>
          </w:tcPr>
          <w:p w14:paraId="133D12CF">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774F1C98">
            <w:pPr>
              <w:pStyle w:val="27"/>
            </w:pPr>
            <w:r>
              <w:rPr>
                <w:rFonts w:hint="eastAsia"/>
              </w:rPr>
              <w:t>3×10</w:t>
            </w:r>
            <w:r>
              <w:rPr>
                <w:rFonts w:hint="eastAsia"/>
                <w:vertAlign w:val="superscript"/>
              </w:rPr>
              <w:t>-4</w:t>
            </w:r>
            <w:r>
              <w:rPr>
                <w:rFonts w:hint="eastAsia"/>
              </w:rPr>
              <w:t>L</w:t>
            </w:r>
          </w:p>
        </w:tc>
        <w:tc>
          <w:tcPr>
            <w:tcW w:w="643" w:type="pct"/>
            <w:tcBorders>
              <w:tl2br w:val="nil"/>
              <w:tr2bl w:val="nil"/>
            </w:tcBorders>
            <w:vAlign w:val="center"/>
          </w:tcPr>
          <w:p w14:paraId="50BD993A">
            <w:pPr>
              <w:pStyle w:val="27"/>
            </w:pPr>
            <w:r>
              <w:rPr>
                <w:rFonts w:hint="eastAsia"/>
              </w:rPr>
              <w:t>3×10</w:t>
            </w:r>
            <w:r>
              <w:rPr>
                <w:rFonts w:hint="eastAsia"/>
                <w:vertAlign w:val="superscript"/>
              </w:rPr>
              <w:t>-4</w:t>
            </w:r>
            <w:r>
              <w:rPr>
                <w:rFonts w:hint="eastAsia"/>
              </w:rPr>
              <w:t>L</w:t>
            </w:r>
          </w:p>
        </w:tc>
        <w:tc>
          <w:tcPr>
            <w:tcW w:w="529" w:type="pct"/>
            <w:tcBorders>
              <w:tl2br w:val="nil"/>
              <w:tr2bl w:val="nil"/>
            </w:tcBorders>
            <w:vAlign w:val="center"/>
          </w:tcPr>
          <w:p w14:paraId="146BDAF4">
            <w:pPr>
              <w:pStyle w:val="27"/>
            </w:pPr>
            <w:r>
              <w:rPr>
                <w:rFonts w:hint="eastAsia"/>
              </w:rPr>
              <w:t>0.1</w:t>
            </w:r>
          </w:p>
        </w:tc>
        <w:tc>
          <w:tcPr>
            <w:tcW w:w="522" w:type="pct"/>
            <w:tcBorders>
              <w:tl2br w:val="nil"/>
              <w:tr2bl w:val="nil"/>
            </w:tcBorders>
            <w:vAlign w:val="center"/>
          </w:tcPr>
          <w:p w14:paraId="72D70CF8">
            <w:pPr>
              <w:pStyle w:val="27"/>
            </w:pPr>
            <w:r>
              <w:t>mg/L</w:t>
            </w:r>
          </w:p>
        </w:tc>
      </w:tr>
      <w:tr w14:paraId="160ACE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5D57A16">
            <w:pPr>
              <w:pStyle w:val="27"/>
            </w:pPr>
          </w:p>
        </w:tc>
        <w:tc>
          <w:tcPr>
            <w:tcW w:w="573" w:type="pct"/>
            <w:vMerge w:val="continue"/>
            <w:tcBorders>
              <w:tl2br w:val="nil"/>
              <w:tr2bl w:val="nil"/>
            </w:tcBorders>
            <w:vAlign w:val="center"/>
          </w:tcPr>
          <w:p w14:paraId="493A3B2A">
            <w:pPr>
              <w:pStyle w:val="27"/>
            </w:pPr>
          </w:p>
        </w:tc>
        <w:tc>
          <w:tcPr>
            <w:tcW w:w="679" w:type="pct"/>
            <w:tcBorders>
              <w:tl2br w:val="nil"/>
              <w:tr2bl w:val="nil"/>
            </w:tcBorders>
            <w:vAlign w:val="center"/>
          </w:tcPr>
          <w:p w14:paraId="43F6D810">
            <w:pPr>
              <w:pStyle w:val="27"/>
            </w:pPr>
            <w:r>
              <w:t>汞</w:t>
            </w:r>
          </w:p>
        </w:tc>
        <w:tc>
          <w:tcPr>
            <w:tcW w:w="643" w:type="pct"/>
            <w:tcBorders>
              <w:tl2br w:val="nil"/>
              <w:tr2bl w:val="nil"/>
            </w:tcBorders>
            <w:vAlign w:val="center"/>
          </w:tcPr>
          <w:p w14:paraId="611217D2">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0212B155">
            <w:pPr>
              <w:pStyle w:val="27"/>
            </w:pPr>
            <w:r>
              <w:rPr>
                <w:rFonts w:hint="eastAsia"/>
              </w:rPr>
              <w:t>4×10</w:t>
            </w:r>
            <w:r>
              <w:rPr>
                <w:rFonts w:hint="eastAsia"/>
                <w:vertAlign w:val="superscript"/>
              </w:rPr>
              <w:t>-5</w:t>
            </w:r>
            <w:r>
              <w:rPr>
                <w:rFonts w:hint="eastAsia"/>
              </w:rPr>
              <w:t>L</w:t>
            </w:r>
          </w:p>
        </w:tc>
        <w:tc>
          <w:tcPr>
            <w:tcW w:w="643" w:type="pct"/>
            <w:tcBorders>
              <w:tl2br w:val="nil"/>
              <w:tr2bl w:val="nil"/>
            </w:tcBorders>
            <w:vAlign w:val="center"/>
          </w:tcPr>
          <w:p w14:paraId="689A6ED2">
            <w:pPr>
              <w:pStyle w:val="27"/>
            </w:pPr>
            <w:r>
              <w:rPr>
                <w:rFonts w:hint="eastAsia"/>
              </w:rPr>
              <w:t>4×10</w:t>
            </w:r>
            <w:r>
              <w:rPr>
                <w:rFonts w:hint="eastAsia"/>
                <w:vertAlign w:val="superscript"/>
              </w:rPr>
              <w:t>-5</w:t>
            </w:r>
            <w:r>
              <w:rPr>
                <w:rFonts w:hint="eastAsia"/>
              </w:rPr>
              <w:t>L</w:t>
            </w:r>
          </w:p>
        </w:tc>
        <w:tc>
          <w:tcPr>
            <w:tcW w:w="529" w:type="pct"/>
            <w:tcBorders>
              <w:tl2br w:val="nil"/>
              <w:tr2bl w:val="nil"/>
            </w:tcBorders>
            <w:vAlign w:val="center"/>
          </w:tcPr>
          <w:p w14:paraId="5A7E88F6">
            <w:pPr>
              <w:pStyle w:val="27"/>
            </w:pPr>
            <w:r>
              <w:rPr>
                <w:rFonts w:hint="eastAsia"/>
              </w:rPr>
              <w:t>0.001</w:t>
            </w:r>
          </w:p>
        </w:tc>
        <w:tc>
          <w:tcPr>
            <w:tcW w:w="522" w:type="pct"/>
            <w:tcBorders>
              <w:tl2br w:val="nil"/>
              <w:tr2bl w:val="nil"/>
            </w:tcBorders>
            <w:vAlign w:val="center"/>
          </w:tcPr>
          <w:p w14:paraId="495549BE">
            <w:pPr>
              <w:pStyle w:val="27"/>
            </w:pPr>
            <w:r>
              <w:t>mg/L</w:t>
            </w:r>
          </w:p>
        </w:tc>
      </w:tr>
      <w:tr w14:paraId="721C37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B0775DD">
            <w:pPr>
              <w:pStyle w:val="27"/>
            </w:pPr>
          </w:p>
        </w:tc>
        <w:tc>
          <w:tcPr>
            <w:tcW w:w="573" w:type="pct"/>
            <w:vMerge w:val="continue"/>
            <w:tcBorders>
              <w:tl2br w:val="nil"/>
              <w:tr2bl w:val="nil"/>
            </w:tcBorders>
            <w:vAlign w:val="center"/>
          </w:tcPr>
          <w:p w14:paraId="48DD1EBC">
            <w:pPr>
              <w:pStyle w:val="27"/>
            </w:pPr>
          </w:p>
        </w:tc>
        <w:tc>
          <w:tcPr>
            <w:tcW w:w="679" w:type="pct"/>
            <w:tcBorders>
              <w:tl2br w:val="nil"/>
              <w:tr2bl w:val="nil"/>
            </w:tcBorders>
            <w:vAlign w:val="center"/>
          </w:tcPr>
          <w:p w14:paraId="096BCB3D">
            <w:pPr>
              <w:pStyle w:val="27"/>
            </w:pPr>
            <w:r>
              <w:t>六价铬</w:t>
            </w:r>
          </w:p>
        </w:tc>
        <w:tc>
          <w:tcPr>
            <w:tcW w:w="643" w:type="pct"/>
            <w:tcBorders>
              <w:tl2br w:val="nil"/>
              <w:tr2bl w:val="nil"/>
            </w:tcBorders>
            <w:vAlign w:val="center"/>
          </w:tcPr>
          <w:p w14:paraId="3CB5DDA7">
            <w:pPr>
              <w:pStyle w:val="27"/>
            </w:pPr>
            <w:r>
              <w:rPr>
                <w:rFonts w:hint="eastAsia"/>
              </w:rPr>
              <w:t>0.004L</w:t>
            </w:r>
          </w:p>
        </w:tc>
        <w:tc>
          <w:tcPr>
            <w:tcW w:w="643" w:type="pct"/>
            <w:tcBorders>
              <w:tl2br w:val="nil"/>
              <w:tr2bl w:val="nil"/>
            </w:tcBorders>
            <w:vAlign w:val="center"/>
          </w:tcPr>
          <w:p w14:paraId="67629F5E">
            <w:pPr>
              <w:pStyle w:val="27"/>
            </w:pPr>
            <w:r>
              <w:rPr>
                <w:rFonts w:hint="eastAsia"/>
              </w:rPr>
              <w:t>0.004L</w:t>
            </w:r>
          </w:p>
        </w:tc>
        <w:tc>
          <w:tcPr>
            <w:tcW w:w="643" w:type="pct"/>
            <w:tcBorders>
              <w:tl2br w:val="nil"/>
              <w:tr2bl w:val="nil"/>
            </w:tcBorders>
            <w:vAlign w:val="center"/>
          </w:tcPr>
          <w:p w14:paraId="7E347472">
            <w:pPr>
              <w:pStyle w:val="27"/>
            </w:pPr>
            <w:r>
              <w:rPr>
                <w:rFonts w:hint="eastAsia"/>
              </w:rPr>
              <w:t>0.004L</w:t>
            </w:r>
          </w:p>
        </w:tc>
        <w:tc>
          <w:tcPr>
            <w:tcW w:w="529" w:type="pct"/>
            <w:tcBorders>
              <w:tl2br w:val="nil"/>
              <w:tr2bl w:val="nil"/>
            </w:tcBorders>
            <w:vAlign w:val="center"/>
          </w:tcPr>
          <w:p w14:paraId="0C603A0C">
            <w:pPr>
              <w:pStyle w:val="27"/>
            </w:pPr>
            <w:r>
              <w:rPr>
                <w:rFonts w:hint="eastAsia"/>
              </w:rPr>
              <w:t>0.05</w:t>
            </w:r>
          </w:p>
        </w:tc>
        <w:tc>
          <w:tcPr>
            <w:tcW w:w="522" w:type="pct"/>
            <w:tcBorders>
              <w:tl2br w:val="nil"/>
              <w:tr2bl w:val="nil"/>
            </w:tcBorders>
            <w:vAlign w:val="center"/>
          </w:tcPr>
          <w:p w14:paraId="340BEAE3">
            <w:pPr>
              <w:pStyle w:val="27"/>
            </w:pPr>
            <w:r>
              <w:t>mg/L</w:t>
            </w:r>
          </w:p>
        </w:tc>
      </w:tr>
      <w:tr w14:paraId="2820C5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E0FDCB4">
            <w:pPr>
              <w:pStyle w:val="27"/>
            </w:pPr>
          </w:p>
        </w:tc>
        <w:tc>
          <w:tcPr>
            <w:tcW w:w="573" w:type="pct"/>
            <w:vMerge w:val="continue"/>
            <w:tcBorders>
              <w:tl2br w:val="nil"/>
              <w:tr2bl w:val="nil"/>
            </w:tcBorders>
            <w:vAlign w:val="center"/>
          </w:tcPr>
          <w:p w14:paraId="4962CBC9">
            <w:pPr>
              <w:pStyle w:val="27"/>
            </w:pPr>
          </w:p>
        </w:tc>
        <w:tc>
          <w:tcPr>
            <w:tcW w:w="679" w:type="pct"/>
            <w:tcBorders>
              <w:tl2br w:val="nil"/>
              <w:tr2bl w:val="nil"/>
            </w:tcBorders>
            <w:vAlign w:val="center"/>
          </w:tcPr>
          <w:p w14:paraId="005A9E20">
            <w:pPr>
              <w:pStyle w:val="27"/>
            </w:pPr>
            <w:r>
              <w:t>铅</w:t>
            </w:r>
          </w:p>
        </w:tc>
        <w:tc>
          <w:tcPr>
            <w:tcW w:w="643" w:type="pct"/>
            <w:tcBorders>
              <w:tl2br w:val="nil"/>
              <w:tr2bl w:val="nil"/>
            </w:tcBorders>
            <w:vAlign w:val="center"/>
          </w:tcPr>
          <w:p w14:paraId="05450E95">
            <w:pPr>
              <w:pStyle w:val="27"/>
            </w:pPr>
            <w:r>
              <w:rPr>
                <w:rFonts w:hint="eastAsia"/>
              </w:rPr>
              <w:t>0.01L</w:t>
            </w:r>
          </w:p>
        </w:tc>
        <w:tc>
          <w:tcPr>
            <w:tcW w:w="643" w:type="pct"/>
            <w:tcBorders>
              <w:tl2br w:val="nil"/>
              <w:tr2bl w:val="nil"/>
            </w:tcBorders>
            <w:vAlign w:val="center"/>
          </w:tcPr>
          <w:p w14:paraId="747A7939">
            <w:pPr>
              <w:pStyle w:val="27"/>
            </w:pPr>
            <w:r>
              <w:rPr>
                <w:rFonts w:hint="eastAsia"/>
              </w:rPr>
              <w:t>0.01L</w:t>
            </w:r>
          </w:p>
        </w:tc>
        <w:tc>
          <w:tcPr>
            <w:tcW w:w="643" w:type="pct"/>
            <w:tcBorders>
              <w:tl2br w:val="nil"/>
              <w:tr2bl w:val="nil"/>
            </w:tcBorders>
            <w:vAlign w:val="center"/>
          </w:tcPr>
          <w:p w14:paraId="12845054">
            <w:pPr>
              <w:pStyle w:val="27"/>
            </w:pPr>
            <w:r>
              <w:rPr>
                <w:rFonts w:hint="eastAsia"/>
              </w:rPr>
              <w:t>0.01L</w:t>
            </w:r>
          </w:p>
        </w:tc>
        <w:tc>
          <w:tcPr>
            <w:tcW w:w="529" w:type="pct"/>
            <w:tcBorders>
              <w:tl2br w:val="nil"/>
              <w:tr2bl w:val="nil"/>
            </w:tcBorders>
            <w:vAlign w:val="center"/>
          </w:tcPr>
          <w:p w14:paraId="5AC51B02">
            <w:pPr>
              <w:pStyle w:val="27"/>
            </w:pPr>
            <w:r>
              <w:rPr>
                <w:rFonts w:hint="eastAsia"/>
              </w:rPr>
              <w:t>0.1</w:t>
            </w:r>
          </w:p>
        </w:tc>
        <w:tc>
          <w:tcPr>
            <w:tcW w:w="522" w:type="pct"/>
            <w:tcBorders>
              <w:tl2br w:val="nil"/>
              <w:tr2bl w:val="nil"/>
            </w:tcBorders>
            <w:vAlign w:val="center"/>
          </w:tcPr>
          <w:p w14:paraId="75CC1F34">
            <w:pPr>
              <w:pStyle w:val="27"/>
            </w:pPr>
            <w:r>
              <w:t>mg/L</w:t>
            </w:r>
          </w:p>
        </w:tc>
      </w:tr>
      <w:tr w14:paraId="28313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4B702338">
            <w:pPr>
              <w:pStyle w:val="27"/>
            </w:pPr>
          </w:p>
        </w:tc>
        <w:tc>
          <w:tcPr>
            <w:tcW w:w="573" w:type="pct"/>
            <w:vMerge w:val="continue"/>
            <w:tcBorders>
              <w:tl2br w:val="nil"/>
              <w:tr2bl w:val="nil"/>
            </w:tcBorders>
            <w:vAlign w:val="center"/>
          </w:tcPr>
          <w:p w14:paraId="4725C042">
            <w:pPr>
              <w:pStyle w:val="27"/>
            </w:pPr>
          </w:p>
        </w:tc>
        <w:tc>
          <w:tcPr>
            <w:tcW w:w="679" w:type="pct"/>
            <w:tcBorders>
              <w:tl2br w:val="nil"/>
              <w:tr2bl w:val="nil"/>
            </w:tcBorders>
            <w:vAlign w:val="center"/>
          </w:tcPr>
          <w:p w14:paraId="75036708">
            <w:pPr>
              <w:pStyle w:val="27"/>
            </w:pPr>
            <w:r>
              <w:t>镉</w:t>
            </w:r>
          </w:p>
        </w:tc>
        <w:tc>
          <w:tcPr>
            <w:tcW w:w="643" w:type="pct"/>
            <w:tcBorders>
              <w:tl2br w:val="nil"/>
              <w:tr2bl w:val="nil"/>
            </w:tcBorders>
            <w:vAlign w:val="center"/>
          </w:tcPr>
          <w:p w14:paraId="16874146">
            <w:pPr>
              <w:pStyle w:val="27"/>
            </w:pPr>
            <w:r>
              <w:rPr>
                <w:rFonts w:hint="eastAsia"/>
              </w:rPr>
              <w:t>0.001L</w:t>
            </w:r>
          </w:p>
        </w:tc>
        <w:tc>
          <w:tcPr>
            <w:tcW w:w="643" w:type="pct"/>
            <w:tcBorders>
              <w:tl2br w:val="nil"/>
              <w:tr2bl w:val="nil"/>
            </w:tcBorders>
            <w:vAlign w:val="center"/>
          </w:tcPr>
          <w:p w14:paraId="5FE3C809">
            <w:pPr>
              <w:pStyle w:val="27"/>
            </w:pPr>
            <w:r>
              <w:rPr>
                <w:rFonts w:hint="eastAsia"/>
              </w:rPr>
              <w:t>0.001L</w:t>
            </w:r>
          </w:p>
        </w:tc>
        <w:tc>
          <w:tcPr>
            <w:tcW w:w="643" w:type="pct"/>
            <w:tcBorders>
              <w:tl2br w:val="nil"/>
              <w:tr2bl w:val="nil"/>
            </w:tcBorders>
            <w:vAlign w:val="center"/>
          </w:tcPr>
          <w:p w14:paraId="0DF14BAB">
            <w:pPr>
              <w:pStyle w:val="27"/>
            </w:pPr>
            <w:r>
              <w:rPr>
                <w:rFonts w:hint="eastAsia"/>
              </w:rPr>
              <w:t>0.001L</w:t>
            </w:r>
          </w:p>
        </w:tc>
        <w:tc>
          <w:tcPr>
            <w:tcW w:w="529" w:type="pct"/>
            <w:tcBorders>
              <w:tl2br w:val="nil"/>
              <w:tr2bl w:val="nil"/>
            </w:tcBorders>
            <w:vAlign w:val="center"/>
          </w:tcPr>
          <w:p w14:paraId="47A33197">
            <w:pPr>
              <w:pStyle w:val="27"/>
            </w:pPr>
            <w:r>
              <w:rPr>
                <w:rFonts w:hint="eastAsia"/>
              </w:rPr>
              <w:t>0.01</w:t>
            </w:r>
          </w:p>
        </w:tc>
        <w:tc>
          <w:tcPr>
            <w:tcW w:w="522" w:type="pct"/>
            <w:tcBorders>
              <w:tl2br w:val="nil"/>
              <w:tr2bl w:val="nil"/>
            </w:tcBorders>
            <w:vAlign w:val="center"/>
          </w:tcPr>
          <w:p w14:paraId="7F88D5E4">
            <w:pPr>
              <w:pStyle w:val="27"/>
            </w:pPr>
            <w:r>
              <w:t>mg/L</w:t>
            </w:r>
          </w:p>
        </w:tc>
      </w:tr>
      <w:tr w14:paraId="262A9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3D48B334">
            <w:pPr>
              <w:pStyle w:val="27"/>
            </w:pPr>
          </w:p>
        </w:tc>
        <w:tc>
          <w:tcPr>
            <w:tcW w:w="573" w:type="pct"/>
            <w:vMerge w:val="continue"/>
            <w:tcBorders>
              <w:tl2br w:val="nil"/>
              <w:tr2bl w:val="nil"/>
            </w:tcBorders>
            <w:vAlign w:val="center"/>
          </w:tcPr>
          <w:p w14:paraId="23E10B6A">
            <w:pPr>
              <w:pStyle w:val="27"/>
            </w:pPr>
          </w:p>
        </w:tc>
        <w:tc>
          <w:tcPr>
            <w:tcW w:w="679" w:type="pct"/>
            <w:tcBorders>
              <w:tl2br w:val="nil"/>
              <w:tr2bl w:val="nil"/>
            </w:tcBorders>
            <w:vAlign w:val="center"/>
          </w:tcPr>
          <w:p w14:paraId="45F2F9A7">
            <w:pPr>
              <w:pStyle w:val="27"/>
            </w:pPr>
            <w:r>
              <w:t>LAS</w:t>
            </w:r>
          </w:p>
        </w:tc>
        <w:tc>
          <w:tcPr>
            <w:tcW w:w="643" w:type="pct"/>
            <w:tcBorders>
              <w:tl2br w:val="nil"/>
              <w:tr2bl w:val="nil"/>
            </w:tcBorders>
            <w:vAlign w:val="center"/>
          </w:tcPr>
          <w:p w14:paraId="021A833B">
            <w:pPr>
              <w:pStyle w:val="27"/>
            </w:pPr>
            <w:r>
              <w:rPr>
                <w:rFonts w:hint="eastAsia"/>
              </w:rPr>
              <w:t>0.37</w:t>
            </w:r>
          </w:p>
        </w:tc>
        <w:tc>
          <w:tcPr>
            <w:tcW w:w="643" w:type="pct"/>
            <w:tcBorders>
              <w:tl2br w:val="nil"/>
              <w:tr2bl w:val="nil"/>
            </w:tcBorders>
            <w:vAlign w:val="center"/>
          </w:tcPr>
          <w:p w14:paraId="1C0AD16A">
            <w:pPr>
              <w:pStyle w:val="27"/>
            </w:pPr>
            <w:r>
              <w:rPr>
                <w:rFonts w:hint="eastAsia"/>
              </w:rPr>
              <w:t>0.36</w:t>
            </w:r>
          </w:p>
        </w:tc>
        <w:tc>
          <w:tcPr>
            <w:tcW w:w="643" w:type="pct"/>
            <w:tcBorders>
              <w:tl2br w:val="nil"/>
              <w:tr2bl w:val="nil"/>
            </w:tcBorders>
            <w:vAlign w:val="center"/>
          </w:tcPr>
          <w:p w14:paraId="3E049BEB">
            <w:pPr>
              <w:pStyle w:val="27"/>
            </w:pPr>
            <w:r>
              <w:rPr>
                <w:rFonts w:hint="eastAsia"/>
              </w:rPr>
              <w:t>0.34</w:t>
            </w:r>
          </w:p>
        </w:tc>
        <w:tc>
          <w:tcPr>
            <w:tcW w:w="529" w:type="pct"/>
            <w:tcBorders>
              <w:tl2br w:val="nil"/>
              <w:tr2bl w:val="nil"/>
            </w:tcBorders>
            <w:vAlign w:val="center"/>
          </w:tcPr>
          <w:p w14:paraId="2DD65C5C">
            <w:pPr>
              <w:pStyle w:val="27"/>
            </w:pPr>
            <w:r>
              <w:rPr>
                <w:rFonts w:hint="eastAsia"/>
              </w:rPr>
              <w:t>0.5</w:t>
            </w:r>
          </w:p>
        </w:tc>
        <w:tc>
          <w:tcPr>
            <w:tcW w:w="522" w:type="pct"/>
            <w:tcBorders>
              <w:tl2br w:val="nil"/>
              <w:tr2bl w:val="nil"/>
            </w:tcBorders>
            <w:vAlign w:val="center"/>
          </w:tcPr>
          <w:p w14:paraId="5FA0FA9C">
            <w:pPr>
              <w:pStyle w:val="27"/>
            </w:pPr>
            <w:r>
              <w:t>mg/L</w:t>
            </w:r>
          </w:p>
        </w:tc>
      </w:tr>
      <w:tr w14:paraId="35001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61319B2F">
            <w:pPr>
              <w:pStyle w:val="27"/>
            </w:pPr>
          </w:p>
        </w:tc>
        <w:tc>
          <w:tcPr>
            <w:tcW w:w="573" w:type="pct"/>
            <w:vMerge w:val="continue"/>
            <w:tcBorders>
              <w:tl2br w:val="nil"/>
              <w:tr2bl w:val="nil"/>
            </w:tcBorders>
            <w:vAlign w:val="center"/>
          </w:tcPr>
          <w:p w14:paraId="45184B7F">
            <w:pPr>
              <w:pStyle w:val="27"/>
            </w:pPr>
          </w:p>
        </w:tc>
        <w:tc>
          <w:tcPr>
            <w:tcW w:w="679" w:type="pct"/>
            <w:tcBorders>
              <w:tl2br w:val="nil"/>
              <w:tr2bl w:val="nil"/>
            </w:tcBorders>
            <w:vAlign w:val="center"/>
          </w:tcPr>
          <w:p w14:paraId="7A9D81F9">
            <w:pPr>
              <w:pStyle w:val="27"/>
            </w:pPr>
            <w:r>
              <w:rPr>
                <w:rFonts w:hint="eastAsia"/>
              </w:rPr>
              <w:t>总</w:t>
            </w:r>
            <w:r>
              <w:t>铬</w:t>
            </w:r>
          </w:p>
        </w:tc>
        <w:tc>
          <w:tcPr>
            <w:tcW w:w="643" w:type="pct"/>
            <w:tcBorders>
              <w:tl2br w:val="nil"/>
              <w:tr2bl w:val="nil"/>
            </w:tcBorders>
            <w:vAlign w:val="center"/>
          </w:tcPr>
          <w:p w14:paraId="1F58F0F5">
            <w:pPr>
              <w:pStyle w:val="27"/>
            </w:pPr>
            <w:r>
              <w:rPr>
                <w:rFonts w:hint="eastAsia"/>
              </w:rPr>
              <w:t>0.03L</w:t>
            </w:r>
          </w:p>
        </w:tc>
        <w:tc>
          <w:tcPr>
            <w:tcW w:w="643" w:type="pct"/>
            <w:tcBorders>
              <w:tl2br w:val="nil"/>
              <w:tr2bl w:val="nil"/>
            </w:tcBorders>
            <w:vAlign w:val="center"/>
          </w:tcPr>
          <w:p w14:paraId="28B6E650">
            <w:pPr>
              <w:pStyle w:val="27"/>
            </w:pPr>
            <w:r>
              <w:rPr>
                <w:rFonts w:hint="eastAsia"/>
              </w:rPr>
              <w:t>0.03L</w:t>
            </w:r>
          </w:p>
        </w:tc>
        <w:tc>
          <w:tcPr>
            <w:tcW w:w="643" w:type="pct"/>
            <w:tcBorders>
              <w:tl2br w:val="nil"/>
              <w:tr2bl w:val="nil"/>
            </w:tcBorders>
            <w:vAlign w:val="center"/>
          </w:tcPr>
          <w:p w14:paraId="4CA38571">
            <w:pPr>
              <w:pStyle w:val="27"/>
            </w:pPr>
            <w:r>
              <w:rPr>
                <w:rFonts w:hint="eastAsia"/>
              </w:rPr>
              <w:t>0.03L</w:t>
            </w:r>
          </w:p>
        </w:tc>
        <w:tc>
          <w:tcPr>
            <w:tcW w:w="529" w:type="pct"/>
            <w:tcBorders>
              <w:tl2br w:val="nil"/>
              <w:tr2bl w:val="nil"/>
            </w:tcBorders>
            <w:vAlign w:val="center"/>
          </w:tcPr>
          <w:p w14:paraId="1EB22E3E">
            <w:pPr>
              <w:pStyle w:val="27"/>
            </w:pPr>
            <w:r>
              <w:rPr>
                <w:rFonts w:hint="eastAsia"/>
              </w:rPr>
              <w:t>0.1</w:t>
            </w:r>
          </w:p>
        </w:tc>
        <w:tc>
          <w:tcPr>
            <w:tcW w:w="522" w:type="pct"/>
            <w:tcBorders>
              <w:tl2br w:val="nil"/>
              <w:tr2bl w:val="nil"/>
            </w:tcBorders>
            <w:vAlign w:val="center"/>
          </w:tcPr>
          <w:p w14:paraId="19981F3A">
            <w:pPr>
              <w:pStyle w:val="27"/>
            </w:pPr>
            <w:r>
              <w:t>mg/L</w:t>
            </w:r>
          </w:p>
        </w:tc>
      </w:tr>
      <w:tr w14:paraId="47DD2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AC12423">
            <w:pPr>
              <w:pStyle w:val="27"/>
            </w:pPr>
          </w:p>
        </w:tc>
        <w:tc>
          <w:tcPr>
            <w:tcW w:w="573" w:type="pct"/>
            <w:vMerge w:val="continue"/>
            <w:tcBorders>
              <w:tl2br w:val="nil"/>
              <w:tr2bl w:val="nil"/>
            </w:tcBorders>
            <w:vAlign w:val="center"/>
          </w:tcPr>
          <w:p w14:paraId="48FA695D">
            <w:pPr>
              <w:pStyle w:val="27"/>
            </w:pPr>
          </w:p>
        </w:tc>
        <w:tc>
          <w:tcPr>
            <w:tcW w:w="679" w:type="pct"/>
            <w:tcBorders>
              <w:tl2br w:val="nil"/>
              <w:tr2bl w:val="nil"/>
            </w:tcBorders>
            <w:vAlign w:val="center"/>
          </w:tcPr>
          <w:p w14:paraId="0D03AA7A">
            <w:pPr>
              <w:pStyle w:val="27"/>
            </w:pPr>
            <w:r>
              <w:rPr>
                <w:rFonts w:hint="eastAsia"/>
              </w:rPr>
              <w:t>烷基汞</w:t>
            </w:r>
          </w:p>
        </w:tc>
        <w:tc>
          <w:tcPr>
            <w:tcW w:w="643" w:type="pct"/>
            <w:tcBorders>
              <w:tl2br w:val="nil"/>
              <w:tr2bl w:val="nil"/>
            </w:tcBorders>
            <w:vAlign w:val="center"/>
          </w:tcPr>
          <w:p w14:paraId="5C3D4ED1">
            <w:pPr>
              <w:pStyle w:val="27"/>
            </w:pPr>
            <w:r>
              <w:rPr>
                <w:rFonts w:hint="eastAsia"/>
              </w:rPr>
              <w:t>ND</w:t>
            </w:r>
          </w:p>
        </w:tc>
        <w:tc>
          <w:tcPr>
            <w:tcW w:w="643" w:type="pct"/>
            <w:tcBorders>
              <w:tl2br w:val="nil"/>
              <w:tr2bl w:val="nil"/>
            </w:tcBorders>
            <w:vAlign w:val="center"/>
          </w:tcPr>
          <w:p w14:paraId="0E1FAAF8">
            <w:pPr>
              <w:pStyle w:val="27"/>
            </w:pPr>
            <w:r>
              <w:rPr>
                <w:rFonts w:hint="eastAsia"/>
              </w:rPr>
              <w:t>ND</w:t>
            </w:r>
          </w:p>
        </w:tc>
        <w:tc>
          <w:tcPr>
            <w:tcW w:w="643" w:type="pct"/>
            <w:tcBorders>
              <w:tl2br w:val="nil"/>
              <w:tr2bl w:val="nil"/>
            </w:tcBorders>
            <w:vAlign w:val="center"/>
          </w:tcPr>
          <w:p w14:paraId="42620126">
            <w:pPr>
              <w:pStyle w:val="27"/>
            </w:pPr>
            <w:r>
              <w:rPr>
                <w:rFonts w:hint="eastAsia"/>
              </w:rPr>
              <w:t>ND</w:t>
            </w:r>
          </w:p>
        </w:tc>
        <w:tc>
          <w:tcPr>
            <w:tcW w:w="529" w:type="pct"/>
            <w:tcBorders>
              <w:tl2br w:val="nil"/>
              <w:tr2bl w:val="nil"/>
            </w:tcBorders>
            <w:vAlign w:val="center"/>
          </w:tcPr>
          <w:p w14:paraId="36DECFA8">
            <w:pPr>
              <w:pStyle w:val="27"/>
            </w:pPr>
            <w:r>
              <w:rPr>
                <w:rFonts w:hint="eastAsia"/>
              </w:rPr>
              <w:t>不得检出</w:t>
            </w:r>
          </w:p>
        </w:tc>
        <w:tc>
          <w:tcPr>
            <w:tcW w:w="522" w:type="pct"/>
            <w:tcBorders>
              <w:tl2br w:val="nil"/>
              <w:tr2bl w:val="nil"/>
            </w:tcBorders>
            <w:vAlign w:val="center"/>
          </w:tcPr>
          <w:p w14:paraId="534AF1FC">
            <w:pPr>
              <w:pStyle w:val="27"/>
            </w:pPr>
            <w:r>
              <w:t>mg/L</w:t>
            </w:r>
          </w:p>
        </w:tc>
      </w:tr>
      <w:tr w14:paraId="21748C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5A211BB1">
            <w:pPr>
              <w:pStyle w:val="27"/>
            </w:pPr>
          </w:p>
        </w:tc>
        <w:tc>
          <w:tcPr>
            <w:tcW w:w="573" w:type="pct"/>
            <w:vMerge w:val="continue"/>
            <w:tcBorders>
              <w:tl2br w:val="nil"/>
              <w:tr2bl w:val="nil"/>
            </w:tcBorders>
            <w:vAlign w:val="center"/>
          </w:tcPr>
          <w:p w14:paraId="559E4C4B">
            <w:pPr>
              <w:pStyle w:val="27"/>
            </w:pPr>
          </w:p>
        </w:tc>
        <w:tc>
          <w:tcPr>
            <w:tcW w:w="679" w:type="pct"/>
            <w:tcBorders>
              <w:tl2br w:val="nil"/>
              <w:tr2bl w:val="nil"/>
            </w:tcBorders>
            <w:vAlign w:val="center"/>
          </w:tcPr>
          <w:p w14:paraId="39D2982A">
            <w:pPr>
              <w:pStyle w:val="27"/>
            </w:pPr>
            <w:r>
              <w:t>石油类</w:t>
            </w:r>
          </w:p>
        </w:tc>
        <w:tc>
          <w:tcPr>
            <w:tcW w:w="643" w:type="pct"/>
            <w:tcBorders>
              <w:tl2br w:val="nil"/>
              <w:tr2bl w:val="nil"/>
            </w:tcBorders>
            <w:vAlign w:val="center"/>
          </w:tcPr>
          <w:p w14:paraId="49BFA97D">
            <w:pPr>
              <w:pStyle w:val="27"/>
            </w:pPr>
            <w:r>
              <w:rPr>
                <w:rFonts w:hint="eastAsia"/>
              </w:rPr>
              <w:t>0.07</w:t>
            </w:r>
          </w:p>
        </w:tc>
        <w:tc>
          <w:tcPr>
            <w:tcW w:w="643" w:type="pct"/>
            <w:tcBorders>
              <w:tl2br w:val="nil"/>
              <w:tr2bl w:val="nil"/>
            </w:tcBorders>
            <w:vAlign w:val="center"/>
          </w:tcPr>
          <w:p w14:paraId="12FA5E75">
            <w:pPr>
              <w:pStyle w:val="27"/>
            </w:pPr>
            <w:r>
              <w:rPr>
                <w:rFonts w:hint="eastAsia"/>
              </w:rPr>
              <w:t>0.08</w:t>
            </w:r>
          </w:p>
        </w:tc>
        <w:tc>
          <w:tcPr>
            <w:tcW w:w="643" w:type="pct"/>
            <w:tcBorders>
              <w:tl2br w:val="nil"/>
              <w:tr2bl w:val="nil"/>
            </w:tcBorders>
            <w:vAlign w:val="center"/>
          </w:tcPr>
          <w:p w14:paraId="12845DEC">
            <w:pPr>
              <w:pStyle w:val="27"/>
            </w:pPr>
            <w:r>
              <w:rPr>
                <w:rFonts w:hint="eastAsia"/>
              </w:rPr>
              <w:t>0.07</w:t>
            </w:r>
          </w:p>
        </w:tc>
        <w:tc>
          <w:tcPr>
            <w:tcW w:w="529" w:type="pct"/>
            <w:tcBorders>
              <w:tl2br w:val="nil"/>
              <w:tr2bl w:val="nil"/>
            </w:tcBorders>
            <w:vAlign w:val="center"/>
          </w:tcPr>
          <w:p w14:paraId="47CB6B2A">
            <w:pPr>
              <w:pStyle w:val="27"/>
            </w:pPr>
            <w:r>
              <w:rPr>
                <w:rFonts w:hint="eastAsia"/>
              </w:rPr>
              <w:t>1</w:t>
            </w:r>
          </w:p>
        </w:tc>
        <w:tc>
          <w:tcPr>
            <w:tcW w:w="522" w:type="pct"/>
            <w:tcBorders>
              <w:tl2br w:val="nil"/>
              <w:tr2bl w:val="nil"/>
            </w:tcBorders>
            <w:vAlign w:val="center"/>
          </w:tcPr>
          <w:p w14:paraId="63B6499D">
            <w:pPr>
              <w:pStyle w:val="27"/>
            </w:pPr>
            <w:r>
              <w:t>mg/L</w:t>
            </w:r>
          </w:p>
        </w:tc>
      </w:tr>
      <w:tr w14:paraId="56C88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87A526C">
            <w:pPr>
              <w:pStyle w:val="27"/>
            </w:pPr>
          </w:p>
        </w:tc>
        <w:tc>
          <w:tcPr>
            <w:tcW w:w="573" w:type="pct"/>
            <w:vMerge w:val="continue"/>
            <w:tcBorders>
              <w:tl2br w:val="nil"/>
              <w:tr2bl w:val="nil"/>
            </w:tcBorders>
            <w:vAlign w:val="center"/>
          </w:tcPr>
          <w:p w14:paraId="6BFED2F6">
            <w:pPr>
              <w:pStyle w:val="27"/>
            </w:pPr>
          </w:p>
        </w:tc>
        <w:tc>
          <w:tcPr>
            <w:tcW w:w="679" w:type="pct"/>
            <w:tcBorders>
              <w:tl2br w:val="nil"/>
              <w:tr2bl w:val="nil"/>
            </w:tcBorders>
            <w:vAlign w:val="center"/>
          </w:tcPr>
          <w:p w14:paraId="7080D68A">
            <w:pPr>
              <w:pStyle w:val="27"/>
            </w:pPr>
            <w:r>
              <w:rPr>
                <w:rFonts w:hint="eastAsia"/>
              </w:rPr>
              <w:t>动植物油</w:t>
            </w:r>
          </w:p>
        </w:tc>
        <w:tc>
          <w:tcPr>
            <w:tcW w:w="643" w:type="pct"/>
            <w:tcBorders>
              <w:tl2br w:val="nil"/>
              <w:tr2bl w:val="nil"/>
            </w:tcBorders>
            <w:vAlign w:val="center"/>
          </w:tcPr>
          <w:p w14:paraId="6CA2702C">
            <w:pPr>
              <w:pStyle w:val="27"/>
            </w:pPr>
            <w:r>
              <w:rPr>
                <w:rFonts w:hint="eastAsia"/>
              </w:rPr>
              <w:t>0.07</w:t>
            </w:r>
          </w:p>
        </w:tc>
        <w:tc>
          <w:tcPr>
            <w:tcW w:w="643" w:type="pct"/>
            <w:tcBorders>
              <w:tl2br w:val="nil"/>
              <w:tr2bl w:val="nil"/>
            </w:tcBorders>
            <w:vAlign w:val="center"/>
          </w:tcPr>
          <w:p w14:paraId="7D2A3B5D">
            <w:pPr>
              <w:pStyle w:val="27"/>
            </w:pPr>
            <w:r>
              <w:rPr>
                <w:rFonts w:hint="eastAsia"/>
              </w:rPr>
              <w:t>0.07</w:t>
            </w:r>
          </w:p>
        </w:tc>
        <w:tc>
          <w:tcPr>
            <w:tcW w:w="643" w:type="pct"/>
            <w:tcBorders>
              <w:tl2br w:val="nil"/>
              <w:tr2bl w:val="nil"/>
            </w:tcBorders>
            <w:vAlign w:val="center"/>
          </w:tcPr>
          <w:p w14:paraId="5E75A1C6">
            <w:pPr>
              <w:pStyle w:val="27"/>
            </w:pPr>
            <w:r>
              <w:rPr>
                <w:rFonts w:hint="eastAsia"/>
              </w:rPr>
              <w:t>0.07</w:t>
            </w:r>
          </w:p>
        </w:tc>
        <w:tc>
          <w:tcPr>
            <w:tcW w:w="529" w:type="pct"/>
            <w:tcBorders>
              <w:tl2br w:val="nil"/>
              <w:tr2bl w:val="nil"/>
            </w:tcBorders>
            <w:vAlign w:val="center"/>
          </w:tcPr>
          <w:p w14:paraId="21BBEEC6">
            <w:pPr>
              <w:pStyle w:val="27"/>
            </w:pPr>
            <w:r>
              <w:rPr>
                <w:rFonts w:hint="eastAsia"/>
              </w:rPr>
              <w:t>1</w:t>
            </w:r>
          </w:p>
        </w:tc>
        <w:tc>
          <w:tcPr>
            <w:tcW w:w="522" w:type="pct"/>
            <w:tcBorders>
              <w:tl2br w:val="nil"/>
              <w:tr2bl w:val="nil"/>
            </w:tcBorders>
            <w:vAlign w:val="center"/>
          </w:tcPr>
          <w:p w14:paraId="02BD4FDA">
            <w:pPr>
              <w:pStyle w:val="27"/>
            </w:pPr>
            <w:r>
              <w:t>mg/L</w:t>
            </w:r>
          </w:p>
        </w:tc>
      </w:tr>
      <w:tr w14:paraId="36076C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Merge w:val="continue"/>
            <w:tcBorders>
              <w:tl2br w:val="nil"/>
              <w:tr2bl w:val="nil"/>
            </w:tcBorders>
            <w:vAlign w:val="center"/>
          </w:tcPr>
          <w:p w14:paraId="1F1D7F81">
            <w:pPr>
              <w:pStyle w:val="27"/>
            </w:pPr>
          </w:p>
        </w:tc>
        <w:tc>
          <w:tcPr>
            <w:tcW w:w="4236" w:type="pct"/>
            <w:gridSpan w:val="7"/>
            <w:tcBorders>
              <w:tl2br w:val="nil"/>
              <w:tr2bl w:val="nil"/>
            </w:tcBorders>
            <w:vAlign w:val="center"/>
          </w:tcPr>
          <w:p w14:paraId="05CD4042">
            <w:pPr>
              <w:pStyle w:val="27"/>
            </w:pPr>
            <w:r>
              <w:rPr>
                <w:rFonts w:hint="eastAsia"/>
              </w:rPr>
              <w:t>样品性状：淡黄  微浊 无气味</w:t>
            </w:r>
          </w:p>
        </w:tc>
      </w:tr>
      <w:tr w14:paraId="1F144F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10FDAA0B">
            <w:pPr>
              <w:pStyle w:val="27"/>
            </w:pPr>
            <w:r>
              <w:rPr>
                <w:rFonts w:hint="eastAsia"/>
              </w:rPr>
              <w:t>备注：1、是否分包：烷基汞</w:t>
            </w:r>
          </w:p>
          <w:p w14:paraId="67BAF103">
            <w:pPr>
              <w:pStyle w:val="27"/>
            </w:pPr>
            <w:r>
              <w:rPr>
                <w:rFonts w:hint="eastAsia"/>
              </w:rPr>
              <w:t>检测结果小于检测方法最低检出限，用检出限+L表示</w:t>
            </w:r>
          </w:p>
          <w:p w14:paraId="45A0893F">
            <w:pPr>
              <w:pStyle w:val="27"/>
            </w:pPr>
            <w:r>
              <w:rPr>
                <w:rFonts w:hint="eastAsia"/>
              </w:rPr>
              <w:t>“ND”表示检测结果未检出</w:t>
            </w:r>
          </w:p>
        </w:tc>
      </w:tr>
      <w:tr w14:paraId="34CDD8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250309FE">
            <w:pPr>
              <w:pStyle w:val="27"/>
            </w:pPr>
            <w:r>
              <w:rPr>
                <w:rFonts w:hint="eastAsia"/>
              </w:rPr>
              <w:t>标准限值来源：《城镇污水处理厂污染物排放标准》（GB18918-2002）一级A标准</w:t>
            </w:r>
          </w:p>
        </w:tc>
      </w:tr>
    </w:tbl>
    <w:p w14:paraId="1DB47552">
      <w:pPr>
        <w:pStyle w:val="29"/>
      </w:pPr>
      <w:r>
        <w:t>表2.2-1</w:t>
      </w:r>
      <w:r>
        <w:rPr>
          <w:rFonts w:hint="eastAsia"/>
        </w:rPr>
        <w:t>（2）</w:t>
      </w:r>
      <w:r>
        <w:t xml:space="preserve"> </w:t>
      </w:r>
      <w:r>
        <w:rPr>
          <w:rFonts w:hint="eastAsia"/>
        </w:rPr>
        <w:t xml:space="preserve"> </w:t>
      </w:r>
      <w:r>
        <w:t>污水处理厂进出水水质统计表</w:t>
      </w:r>
    </w:p>
    <w:tbl>
      <w:tblPr>
        <w:tblStyle w:val="20"/>
        <w:tblW w:w="497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1015"/>
        <w:gridCol w:w="1194"/>
        <w:gridCol w:w="1065"/>
        <w:gridCol w:w="1065"/>
        <w:gridCol w:w="1074"/>
        <w:gridCol w:w="942"/>
        <w:gridCol w:w="935"/>
      </w:tblGrid>
      <w:tr w14:paraId="35C86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restart"/>
            <w:tcBorders>
              <w:tl2br w:val="nil"/>
              <w:tr2bl w:val="nil"/>
            </w:tcBorders>
            <w:vAlign w:val="center"/>
          </w:tcPr>
          <w:p w14:paraId="6196CFA9">
            <w:pPr>
              <w:pStyle w:val="27"/>
            </w:pPr>
            <w:r>
              <w:rPr>
                <w:rFonts w:hint="eastAsia"/>
              </w:rPr>
              <w:t>采样日期</w:t>
            </w:r>
          </w:p>
        </w:tc>
        <w:tc>
          <w:tcPr>
            <w:tcW w:w="598" w:type="pct"/>
            <w:vMerge w:val="restart"/>
            <w:tcBorders>
              <w:tl2br w:val="nil"/>
              <w:tr2bl w:val="nil"/>
            </w:tcBorders>
            <w:vAlign w:val="center"/>
          </w:tcPr>
          <w:p w14:paraId="7B7C03EF">
            <w:pPr>
              <w:pStyle w:val="27"/>
            </w:pPr>
            <w:r>
              <w:rPr>
                <w:rFonts w:hint="eastAsia"/>
              </w:rPr>
              <w:t>点位名称</w:t>
            </w:r>
          </w:p>
        </w:tc>
        <w:tc>
          <w:tcPr>
            <w:tcW w:w="704" w:type="pct"/>
            <w:vMerge w:val="restart"/>
            <w:tcBorders>
              <w:tl2br w:val="nil"/>
              <w:tr2bl w:val="nil"/>
            </w:tcBorders>
            <w:vAlign w:val="center"/>
          </w:tcPr>
          <w:p w14:paraId="78875E78">
            <w:pPr>
              <w:pStyle w:val="27"/>
            </w:pPr>
            <w:r>
              <w:rPr>
                <w:rFonts w:hint="eastAsia"/>
              </w:rPr>
              <w:t>检测项目</w:t>
            </w:r>
          </w:p>
        </w:tc>
        <w:tc>
          <w:tcPr>
            <w:tcW w:w="1889" w:type="pct"/>
            <w:gridSpan w:val="3"/>
            <w:tcBorders>
              <w:tl2br w:val="nil"/>
              <w:tr2bl w:val="nil"/>
            </w:tcBorders>
            <w:vAlign w:val="center"/>
          </w:tcPr>
          <w:p w14:paraId="451811A4">
            <w:pPr>
              <w:pStyle w:val="27"/>
            </w:pPr>
            <w:r>
              <w:rPr>
                <w:rFonts w:hint="eastAsia"/>
              </w:rPr>
              <w:t>检测结果</w:t>
            </w:r>
          </w:p>
        </w:tc>
        <w:tc>
          <w:tcPr>
            <w:tcW w:w="555" w:type="pct"/>
            <w:vMerge w:val="restart"/>
            <w:tcBorders>
              <w:tl2br w:val="nil"/>
              <w:tr2bl w:val="nil"/>
            </w:tcBorders>
            <w:vAlign w:val="center"/>
          </w:tcPr>
          <w:p w14:paraId="7561C34F">
            <w:pPr>
              <w:pStyle w:val="27"/>
            </w:pPr>
            <w:r>
              <w:rPr>
                <w:rFonts w:hint="eastAsia"/>
              </w:rPr>
              <w:t>标准限值</w:t>
            </w:r>
          </w:p>
        </w:tc>
        <w:tc>
          <w:tcPr>
            <w:tcW w:w="547" w:type="pct"/>
            <w:vMerge w:val="restart"/>
            <w:tcBorders>
              <w:tl2br w:val="nil"/>
              <w:tr2bl w:val="nil"/>
            </w:tcBorders>
            <w:vAlign w:val="center"/>
          </w:tcPr>
          <w:p w14:paraId="56B50D10">
            <w:pPr>
              <w:pStyle w:val="27"/>
            </w:pPr>
            <w:r>
              <w:rPr>
                <w:rFonts w:hint="eastAsia"/>
              </w:rPr>
              <w:t>单位</w:t>
            </w:r>
          </w:p>
        </w:tc>
      </w:tr>
      <w:tr w14:paraId="3A0B6C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506ED34">
            <w:pPr>
              <w:pStyle w:val="27"/>
            </w:pPr>
          </w:p>
        </w:tc>
        <w:tc>
          <w:tcPr>
            <w:tcW w:w="598" w:type="pct"/>
            <w:vMerge w:val="continue"/>
            <w:tcBorders>
              <w:tl2br w:val="nil"/>
              <w:tr2bl w:val="nil"/>
            </w:tcBorders>
            <w:vAlign w:val="center"/>
          </w:tcPr>
          <w:p w14:paraId="4441A278">
            <w:pPr>
              <w:pStyle w:val="27"/>
            </w:pPr>
          </w:p>
        </w:tc>
        <w:tc>
          <w:tcPr>
            <w:tcW w:w="704" w:type="pct"/>
            <w:vMerge w:val="continue"/>
            <w:tcBorders>
              <w:tl2br w:val="nil"/>
              <w:tr2bl w:val="nil"/>
            </w:tcBorders>
            <w:vAlign w:val="center"/>
          </w:tcPr>
          <w:p w14:paraId="18A4EACB">
            <w:pPr>
              <w:pStyle w:val="27"/>
            </w:pPr>
          </w:p>
        </w:tc>
        <w:tc>
          <w:tcPr>
            <w:tcW w:w="628" w:type="pct"/>
            <w:tcBorders>
              <w:tl2br w:val="nil"/>
              <w:tr2bl w:val="nil"/>
            </w:tcBorders>
            <w:vAlign w:val="center"/>
          </w:tcPr>
          <w:p w14:paraId="6B8377DB">
            <w:pPr>
              <w:pStyle w:val="27"/>
            </w:pPr>
            <w:r>
              <w:rPr>
                <w:rFonts w:hint="eastAsia"/>
              </w:rPr>
              <w:t>第一次</w:t>
            </w:r>
          </w:p>
        </w:tc>
        <w:tc>
          <w:tcPr>
            <w:tcW w:w="628" w:type="pct"/>
            <w:tcBorders>
              <w:tl2br w:val="nil"/>
              <w:tr2bl w:val="nil"/>
            </w:tcBorders>
            <w:vAlign w:val="center"/>
          </w:tcPr>
          <w:p w14:paraId="6DD10E79">
            <w:pPr>
              <w:pStyle w:val="27"/>
            </w:pPr>
            <w:r>
              <w:rPr>
                <w:rFonts w:hint="eastAsia"/>
              </w:rPr>
              <w:t>第二次</w:t>
            </w:r>
          </w:p>
        </w:tc>
        <w:tc>
          <w:tcPr>
            <w:tcW w:w="631" w:type="pct"/>
            <w:tcBorders>
              <w:tl2br w:val="nil"/>
              <w:tr2bl w:val="nil"/>
            </w:tcBorders>
            <w:vAlign w:val="center"/>
          </w:tcPr>
          <w:p w14:paraId="6CF0F230">
            <w:pPr>
              <w:pStyle w:val="27"/>
            </w:pPr>
            <w:r>
              <w:rPr>
                <w:rFonts w:hint="eastAsia"/>
              </w:rPr>
              <w:t>第三次</w:t>
            </w:r>
          </w:p>
        </w:tc>
        <w:tc>
          <w:tcPr>
            <w:tcW w:w="555" w:type="pct"/>
            <w:vMerge w:val="continue"/>
            <w:tcBorders>
              <w:tl2br w:val="nil"/>
              <w:tr2bl w:val="nil"/>
            </w:tcBorders>
            <w:vAlign w:val="center"/>
          </w:tcPr>
          <w:p w14:paraId="3D544B7E">
            <w:pPr>
              <w:pStyle w:val="27"/>
            </w:pPr>
          </w:p>
        </w:tc>
        <w:tc>
          <w:tcPr>
            <w:tcW w:w="547" w:type="pct"/>
            <w:vMerge w:val="continue"/>
            <w:tcBorders>
              <w:tl2br w:val="nil"/>
              <w:tr2bl w:val="nil"/>
            </w:tcBorders>
            <w:vAlign w:val="center"/>
          </w:tcPr>
          <w:p w14:paraId="1F1B382A">
            <w:pPr>
              <w:pStyle w:val="27"/>
            </w:pPr>
          </w:p>
        </w:tc>
      </w:tr>
      <w:tr w14:paraId="012C2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restart"/>
            <w:tcBorders>
              <w:tl2br w:val="nil"/>
              <w:tr2bl w:val="nil"/>
            </w:tcBorders>
            <w:vAlign w:val="center"/>
          </w:tcPr>
          <w:p w14:paraId="24D40199">
            <w:pPr>
              <w:pStyle w:val="27"/>
            </w:pPr>
            <w:r>
              <w:rPr>
                <w:rFonts w:hint="eastAsia"/>
              </w:rPr>
              <w:t>2023.04.13</w:t>
            </w:r>
          </w:p>
        </w:tc>
        <w:tc>
          <w:tcPr>
            <w:tcW w:w="598" w:type="pct"/>
            <w:vMerge w:val="restart"/>
            <w:tcBorders>
              <w:tl2br w:val="nil"/>
              <w:tr2bl w:val="nil"/>
            </w:tcBorders>
            <w:vAlign w:val="center"/>
          </w:tcPr>
          <w:p w14:paraId="520EDD67">
            <w:pPr>
              <w:pStyle w:val="27"/>
            </w:pPr>
            <w:r>
              <w:rPr>
                <w:rFonts w:hint="eastAsia"/>
              </w:rPr>
              <w:t>废水进水总管W1</w:t>
            </w:r>
          </w:p>
        </w:tc>
        <w:tc>
          <w:tcPr>
            <w:tcW w:w="704" w:type="pct"/>
            <w:tcBorders>
              <w:tl2br w:val="nil"/>
              <w:tr2bl w:val="nil"/>
            </w:tcBorders>
            <w:vAlign w:val="center"/>
          </w:tcPr>
          <w:p w14:paraId="0217F06F">
            <w:pPr>
              <w:pStyle w:val="27"/>
            </w:pPr>
            <w:r>
              <w:rPr>
                <w:rFonts w:hint="eastAsia"/>
              </w:rPr>
              <w:t>pH</w:t>
            </w:r>
          </w:p>
        </w:tc>
        <w:tc>
          <w:tcPr>
            <w:tcW w:w="628" w:type="pct"/>
            <w:tcBorders>
              <w:tl2br w:val="nil"/>
              <w:tr2bl w:val="nil"/>
            </w:tcBorders>
            <w:vAlign w:val="center"/>
          </w:tcPr>
          <w:p w14:paraId="13C6A471">
            <w:pPr>
              <w:pStyle w:val="27"/>
            </w:pPr>
            <w:r>
              <w:rPr>
                <w:rFonts w:hint="eastAsia"/>
              </w:rPr>
              <w:t>7.6</w:t>
            </w:r>
          </w:p>
        </w:tc>
        <w:tc>
          <w:tcPr>
            <w:tcW w:w="628" w:type="pct"/>
            <w:tcBorders>
              <w:tl2br w:val="nil"/>
              <w:tr2bl w:val="nil"/>
            </w:tcBorders>
            <w:vAlign w:val="center"/>
          </w:tcPr>
          <w:p w14:paraId="48A1B74D">
            <w:pPr>
              <w:pStyle w:val="27"/>
            </w:pPr>
            <w:r>
              <w:rPr>
                <w:rFonts w:hint="eastAsia"/>
              </w:rPr>
              <w:t>7.7</w:t>
            </w:r>
          </w:p>
        </w:tc>
        <w:tc>
          <w:tcPr>
            <w:tcW w:w="631" w:type="pct"/>
            <w:tcBorders>
              <w:tl2br w:val="nil"/>
              <w:tr2bl w:val="nil"/>
            </w:tcBorders>
            <w:vAlign w:val="center"/>
          </w:tcPr>
          <w:p w14:paraId="56422A55">
            <w:pPr>
              <w:pStyle w:val="27"/>
            </w:pPr>
            <w:r>
              <w:rPr>
                <w:rFonts w:hint="eastAsia"/>
              </w:rPr>
              <w:t>7.8</w:t>
            </w:r>
          </w:p>
        </w:tc>
        <w:tc>
          <w:tcPr>
            <w:tcW w:w="555" w:type="pct"/>
            <w:tcBorders>
              <w:tl2br w:val="nil"/>
              <w:tr2bl w:val="nil"/>
            </w:tcBorders>
            <w:vAlign w:val="center"/>
          </w:tcPr>
          <w:p w14:paraId="2DEED76E">
            <w:pPr>
              <w:pStyle w:val="27"/>
            </w:pPr>
            <w:r>
              <w:rPr>
                <w:rFonts w:hint="eastAsia"/>
              </w:rPr>
              <w:t>/</w:t>
            </w:r>
          </w:p>
        </w:tc>
        <w:tc>
          <w:tcPr>
            <w:tcW w:w="547" w:type="pct"/>
            <w:tcBorders>
              <w:tl2br w:val="nil"/>
              <w:tr2bl w:val="nil"/>
            </w:tcBorders>
            <w:vAlign w:val="center"/>
          </w:tcPr>
          <w:p w14:paraId="414B9AB3">
            <w:pPr>
              <w:pStyle w:val="27"/>
            </w:pPr>
            <w:r>
              <w:rPr>
                <w:rFonts w:hint="eastAsia"/>
              </w:rPr>
              <w:t>无量纲</w:t>
            </w:r>
          </w:p>
        </w:tc>
      </w:tr>
      <w:tr w14:paraId="40375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73BAC30">
            <w:pPr>
              <w:pStyle w:val="27"/>
            </w:pPr>
          </w:p>
        </w:tc>
        <w:tc>
          <w:tcPr>
            <w:tcW w:w="598" w:type="pct"/>
            <w:vMerge w:val="continue"/>
            <w:tcBorders>
              <w:tl2br w:val="nil"/>
              <w:tr2bl w:val="nil"/>
            </w:tcBorders>
            <w:vAlign w:val="center"/>
          </w:tcPr>
          <w:p w14:paraId="6B25E081">
            <w:pPr>
              <w:pStyle w:val="27"/>
            </w:pPr>
          </w:p>
        </w:tc>
        <w:tc>
          <w:tcPr>
            <w:tcW w:w="704" w:type="pct"/>
            <w:tcBorders>
              <w:tl2br w:val="nil"/>
              <w:tr2bl w:val="nil"/>
            </w:tcBorders>
            <w:vAlign w:val="center"/>
          </w:tcPr>
          <w:p w14:paraId="793C1EE0">
            <w:pPr>
              <w:pStyle w:val="27"/>
            </w:pPr>
            <w:r>
              <w:rPr>
                <w:rFonts w:hint="eastAsia"/>
              </w:rPr>
              <w:t>悬浮物</w:t>
            </w:r>
          </w:p>
        </w:tc>
        <w:tc>
          <w:tcPr>
            <w:tcW w:w="628" w:type="pct"/>
            <w:tcBorders>
              <w:tl2br w:val="nil"/>
              <w:tr2bl w:val="nil"/>
            </w:tcBorders>
            <w:vAlign w:val="center"/>
          </w:tcPr>
          <w:p w14:paraId="7EC34775">
            <w:pPr>
              <w:pStyle w:val="27"/>
            </w:pPr>
            <w:r>
              <w:rPr>
                <w:rFonts w:hint="eastAsia"/>
              </w:rPr>
              <w:t>88</w:t>
            </w:r>
          </w:p>
        </w:tc>
        <w:tc>
          <w:tcPr>
            <w:tcW w:w="628" w:type="pct"/>
            <w:tcBorders>
              <w:tl2br w:val="nil"/>
              <w:tr2bl w:val="nil"/>
            </w:tcBorders>
            <w:vAlign w:val="center"/>
          </w:tcPr>
          <w:p w14:paraId="220E2658">
            <w:pPr>
              <w:pStyle w:val="27"/>
            </w:pPr>
            <w:r>
              <w:rPr>
                <w:rFonts w:hint="eastAsia"/>
              </w:rPr>
              <w:t>87</w:t>
            </w:r>
          </w:p>
        </w:tc>
        <w:tc>
          <w:tcPr>
            <w:tcW w:w="631" w:type="pct"/>
            <w:tcBorders>
              <w:tl2br w:val="nil"/>
              <w:tr2bl w:val="nil"/>
            </w:tcBorders>
            <w:vAlign w:val="center"/>
          </w:tcPr>
          <w:p w14:paraId="3E51C9CF">
            <w:pPr>
              <w:pStyle w:val="27"/>
            </w:pPr>
            <w:r>
              <w:rPr>
                <w:rFonts w:hint="eastAsia"/>
              </w:rPr>
              <w:t>89</w:t>
            </w:r>
          </w:p>
        </w:tc>
        <w:tc>
          <w:tcPr>
            <w:tcW w:w="555" w:type="pct"/>
            <w:tcBorders>
              <w:tl2br w:val="nil"/>
              <w:tr2bl w:val="nil"/>
            </w:tcBorders>
            <w:vAlign w:val="center"/>
          </w:tcPr>
          <w:p w14:paraId="72CCAA19">
            <w:pPr>
              <w:pStyle w:val="27"/>
            </w:pPr>
            <w:r>
              <w:rPr>
                <w:rFonts w:hint="eastAsia"/>
              </w:rPr>
              <w:t>/</w:t>
            </w:r>
          </w:p>
        </w:tc>
        <w:tc>
          <w:tcPr>
            <w:tcW w:w="547" w:type="pct"/>
            <w:tcBorders>
              <w:tl2br w:val="nil"/>
              <w:tr2bl w:val="nil"/>
            </w:tcBorders>
            <w:vAlign w:val="center"/>
          </w:tcPr>
          <w:p w14:paraId="222C1235">
            <w:pPr>
              <w:pStyle w:val="27"/>
            </w:pPr>
            <w:r>
              <w:t>mg/L</w:t>
            </w:r>
          </w:p>
        </w:tc>
      </w:tr>
      <w:tr w14:paraId="2C126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BFDCD09">
            <w:pPr>
              <w:pStyle w:val="27"/>
            </w:pPr>
          </w:p>
        </w:tc>
        <w:tc>
          <w:tcPr>
            <w:tcW w:w="598" w:type="pct"/>
            <w:vMerge w:val="continue"/>
            <w:tcBorders>
              <w:tl2br w:val="nil"/>
              <w:tr2bl w:val="nil"/>
            </w:tcBorders>
            <w:vAlign w:val="center"/>
          </w:tcPr>
          <w:p w14:paraId="40F162FD">
            <w:pPr>
              <w:pStyle w:val="27"/>
            </w:pPr>
          </w:p>
        </w:tc>
        <w:tc>
          <w:tcPr>
            <w:tcW w:w="704" w:type="pct"/>
            <w:tcBorders>
              <w:tl2br w:val="nil"/>
              <w:tr2bl w:val="nil"/>
            </w:tcBorders>
            <w:vAlign w:val="center"/>
          </w:tcPr>
          <w:p w14:paraId="37818E42">
            <w:pPr>
              <w:pStyle w:val="27"/>
            </w:pPr>
            <w:r>
              <w:rPr>
                <w:rFonts w:hint="eastAsia"/>
              </w:rPr>
              <w:t>CODcr</w:t>
            </w:r>
          </w:p>
        </w:tc>
        <w:tc>
          <w:tcPr>
            <w:tcW w:w="628" w:type="pct"/>
            <w:tcBorders>
              <w:tl2br w:val="nil"/>
              <w:tr2bl w:val="nil"/>
            </w:tcBorders>
            <w:vAlign w:val="center"/>
          </w:tcPr>
          <w:p w14:paraId="27A1DAAC">
            <w:pPr>
              <w:pStyle w:val="27"/>
            </w:pPr>
            <w:r>
              <w:rPr>
                <w:rFonts w:hint="eastAsia"/>
              </w:rPr>
              <w:t>83</w:t>
            </w:r>
          </w:p>
        </w:tc>
        <w:tc>
          <w:tcPr>
            <w:tcW w:w="628" w:type="pct"/>
            <w:tcBorders>
              <w:tl2br w:val="nil"/>
              <w:tr2bl w:val="nil"/>
            </w:tcBorders>
            <w:vAlign w:val="center"/>
          </w:tcPr>
          <w:p w14:paraId="25ED60F5">
            <w:pPr>
              <w:pStyle w:val="27"/>
            </w:pPr>
            <w:r>
              <w:rPr>
                <w:rFonts w:hint="eastAsia"/>
              </w:rPr>
              <w:t>77</w:t>
            </w:r>
          </w:p>
        </w:tc>
        <w:tc>
          <w:tcPr>
            <w:tcW w:w="631" w:type="pct"/>
            <w:tcBorders>
              <w:tl2br w:val="nil"/>
              <w:tr2bl w:val="nil"/>
            </w:tcBorders>
            <w:vAlign w:val="center"/>
          </w:tcPr>
          <w:p w14:paraId="01858A71">
            <w:pPr>
              <w:pStyle w:val="27"/>
            </w:pPr>
            <w:r>
              <w:rPr>
                <w:rFonts w:hint="eastAsia"/>
              </w:rPr>
              <w:t>79</w:t>
            </w:r>
          </w:p>
        </w:tc>
        <w:tc>
          <w:tcPr>
            <w:tcW w:w="555" w:type="pct"/>
            <w:tcBorders>
              <w:tl2br w:val="nil"/>
              <w:tr2bl w:val="nil"/>
            </w:tcBorders>
            <w:vAlign w:val="center"/>
          </w:tcPr>
          <w:p w14:paraId="0D393489">
            <w:pPr>
              <w:pStyle w:val="27"/>
            </w:pPr>
            <w:r>
              <w:rPr>
                <w:rFonts w:hint="eastAsia"/>
              </w:rPr>
              <w:t>/</w:t>
            </w:r>
          </w:p>
        </w:tc>
        <w:tc>
          <w:tcPr>
            <w:tcW w:w="547" w:type="pct"/>
            <w:tcBorders>
              <w:tl2br w:val="nil"/>
              <w:tr2bl w:val="nil"/>
            </w:tcBorders>
            <w:vAlign w:val="center"/>
          </w:tcPr>
          <w:p w14:paraId="677F2A22">
            <w:pPr>
              <w:pStyle w:val="27"/>
            </w:pPr>
            <w:r>
              <w:t>mg/L</w:t>
            </w:r>
          </w:p>
        </w:tc>
      </w:tr>
      <w:tr w14:paraId="45A8E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B446B4E">
            <w:pPr>
              <w:pStyle w:val="27"/>
            </w:pPr>
          </w:p>
        </w:tc>
        <w:tc>
          <w:tcPr>
            <w:tcW w:w="598" w:type="pct"/>
            <w:vMerge w:val="continue"/>
            <w:tcBorders>
              <w:tl2br w:val="nil"/>
              <w:tr2bl w:val="nil"/>
            </w:tcBorders>
            <w:vAlign w:val="center"/>
          </w:tcPr>
          <w:p w14:paraId="215A83A9">
            <w:pPr>
              <w:pStyle w:val="27"/>
            </w:pPr>
          </w:p>
        </w:tc>
        <w:tc>
          <w:tcPr>
            <w:tcW w:w="704" w:type="pct"/>
            <w:tcBorders>
              <w:tl2br w:val="nil"/>
              <w:tr2bl w:val="nil"/>
            </w:tcBorders>
            <w:vAlign w:val="center"/>
          </w:tcPr>
          <w:p w14:paraId="2ED51454">
            <w:pPr>
              <w:pStyle w:val="27"/>
            </w:pPr>
            <w:r>
              <w:rPr>
                <w:rFonts w:hint="eastAsia"/>
              </w:rPr>
              <w:t>BOD5</w:t>
            </w:r>
          </w:p>
        </w:tc>
        <w:tc>
          <w:tcPr>
            <w:tcW w:w="628" w:type="pct"/>
            <w:tcBorders>
              <w:tl2br w:val="nil"/>
              <w:tr2bl w:val="nil"/>
            </w:tcBorders>
            <w:vAlign w:val="center"/>
          </w:tcPr>
          <w:p w14:paraId="73DBB3F6">
            <w:pPr>
              <w:pStyle w:val="27"/>
            </w:pPr>
            <w:r>
              <w:rPr>
                <w:rFonts w:hint="eastAsia"/>
              </w:rPr>
              <w:t>29.1</w:t>
            </w:r>
          </w:p>
        </w:tc>
        <w:tc>
          <w:tcPr>
            <w:tcW w:w="628" w:type="pct"/>
            <w:tcBorders>
              <w:tl2br w:val="nil"/>
              <w:tr2bl w:val="nil"/>
            </w:tcBorders>
            <w:vAlign w:val="center"/>
          </w:tcPr>
          <w:p w14:paraId="18D5575A">
            <w:pPr>
              <w:pStyle w:val="27"/>
            </w:pPr>
            <w:r>
              <w:rPr>
                <w:rFonts w:hint="eastAsia"/>
              </w:rPr>
              <w:t>29.9</w:t>
            </w:r>
          </w:p>
        </w:tc>
        <w:tc>
          <w:tcPr>
            <w:tcW w:w="631" w:type="pct"/>
            <w:tcBorders>
              <w:tl2br w:val="nil"/>
              <w:tr2bl w:val="nil"/>
            </w:tcBorders>
            <w:vAlign w:val="center"/>
          </w:tcPr>
          <w:p w14:paraId="07020BA6">
            <w:pPr>
              <w:pStyle w:val="27"/>
            </w:pPr>
            <w:r>
              <w:rPr>
                <w:rFonts w:hint="eastAsia"/>
              </w:rPr>
              <w:t>30.4</w:t>
            </w:r>
          </w:p>
        </w:tc>
        <w:tc>
          <w:tcPr>
            <w:tcW w:w="555" w:type="pct"/>
            <w:tcBorders>
              <w:tl2br w:val="nil"/>
              <w:tr2bl w:val="nil"/>
            </w:tcBorders>
            <w:vAlign w:val="center"/>
          </w:tcPr>
          <w:p w14:paraId="0DBFC7ED">
            <w:pPr>
              <w:pStyle w:val="27"/>
            </w:pPr>
            <w:r>
              <w:rPr>
                <w:rFonts w:hint="eastAsia"/>
              </w:rPr>
              <w:t>/</w:t>
            </w:r>
          </w:p>
        </w:tc>
        <w:tc>
          <w:tcPr>
            <w:tcW w:w="547" w:type="pct"/>
            <w:tcBorders>
              <w:tl2br w:val="nil"/>
              <w:tr2bl w:val="nil"/>
            </w:tcBorders>
            <w:vAlign w:val="center"/>
          </w:tcPr>
          <w:p w14:paraId="06A890FE">
            <w:pPr>
              <w:pStyle w:val="27"/>
            </w:pPr>
            <w:r>
              <w:t>mg/L</w:t>
            </w:r>
          </w:p>
        </w:tc>
      </w:tr>
      <w:tr w14:paraId="4F5EF559">
        <w:tblPrEx>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5973991">
            <w:pPr>
              <w:pStyle w:val="27"/>
            </w:pPr>
          </w:p>
        </w:tc>
        <w:tc>
          <w:tcPr>
            <w:tcW w:w="598" w:type="pct"/>
            <w:vMerge w:val="continue"/>
            <w:tcBorders>
              <w:tl2br w:val="nil"/>
              <w:tr2bl w:val="nil"/>
            </w:tcBorders>
            <w:vAlign w:val="center"/>
          </w:tcPr>
          <w:p w14:paraId="0453A58E">
            <w:pPr>
              <w:pStyle w:val="27"/>
            </w:pPr>
          </w:p>
        </w:tc>
        <w:tc>
          <w:tcPr>
            <w:tcW w:w="704" w:type="pct"/>
            <w:tcBorders>
              <w:tl2br w:val="nil"/>
              <w:tr2bl w:val="nil"/>
            </w:tcBorders>
            <w:vAlign w:val="center"/>
          </w:tcPr>
          <w:p w14:paraId="5E9C3B39">
            <w:pPr>
              <w:pStyle w:val="27"/>
            </w:pPr>
            <w:r>
              <w:rPr>
                <w:rFonts w:hint="eastAsia"/>
              </w:rPr>
              <w:t>氨氮</w:t>
            </w:r>
          </w:p>
        </w:tc>
        <w:tc>
          <w:tcPr>
            <w:tcW w:w="628" w:type="pct"/>
            <w:tcBorders>
              <w:tl2br w:val="nil"/>
              <w:tr2bl w:val="nil"/>
            </w:tcBorders>
            <w:vAlign w:val="center"/>
          </w:tcPr>
          <w:p w14:paraId="2EAEF5F6">
            <w:pPr>
              <w:pStyle w:val="27"/>
            </w:pPr>
            <w:r>
              <w:rPr>
                <w:rFonts w:hint="eastAsia"/>
              </w:rPr>
              <w:t>12.8</w:t>
            </w:r>
          </w:p>
        </w:tc>
        <w:tc>
          <w:tcPr>
            <w:tcW w:w="628" w:type="pct"/>
            <w:tcBorders>
              <w:tl2br w:val="nil"/>
              <w:tr2bl w:val="nil"/>
            </w:tcBorders>
            <w:vAlign w:val="center"/>
          </w:tcPr>
          <w:p w14:paraId="1FCB7F9B">
            <w:pPr>
              <w:pStyle w:val="27"/>
            </w:pPr>
            <w:r>
              <w:rPr>
                <w:rFonts w:hint="eastAsia"/>
              </w:rPr>
              <w:t>12.3</w:t>
            </w:r>
          </w:p>
        </w:tc>
        <w:tc>
          <w:tcPr>
            <w:tcW w:w="631" w:type="pct"/>
            <w:tcBorders>
              <w:tl2br w:val="nil"/>
              <w:tr2bl w:val="nil"/>
            </w:tcBorders>
            <w:vAlign w:val="center"/>
          </w:tcPr>
          <w:p w14:paraId="54774D6C">
            <w:pPr>
              <w:pStyle w:val="27"/>
            </w:pPr>
            <w:r>
              <w:rPr>
                <w:rFonts w:hint="eastAsia"/>
              </w:rPr>
              <w:t>12.5</w:t>
            </w:r>
          </w:p>
        </w:tc>
        <w:tc>
          <w:tcPr>
            <w:tcW w:w="555" w:type="pct"/>
            <w:tcBorders>
              <w:tl2br w:val="nil"/>
              <w:tr2bl w:val="nil"/>
            </w:tcBorders>
            <w:vAlign w:val="center"/>
          </w:tcPr>
          <w:p w14:paraId="635F140D">
            <w:pPr>
              <w:pStyle w:val="27"/>
            </w:pPr>
            <w:r>
              <w:rPr>
                <w:rFonts w:hint="eastAsia"/>
              </w:rPr>
              <w:t>/</w:t>
            </w:r>
          </w:p>
        </w:tc>
        <w:tc>
          <w:tcPr>
            <w:tcW w:w="547" w:type="pct"/>
            <w:tcBorders>
              <w:tl2br w:val="nil"/>
              <w:tr2bl w:val="nil"/>
            </w:tcBorders>
            <w:vAlign w:val="center"/>
          </w:tcPr>
          <w:p w14:paraId="75F3E4B3">
            <w:pPr>
              <w:pStyle w:val="27"/>
            </w:pPr>
            <w:r>
              <w:t>mg/L</w:t>
            </w:r>
          </w:p>
        </w:tc>
      </w:tr>
      <w:tr w14:paraId="682E41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89BC596">
            <w:pPr>
              <w:pStyle w:val="27"/>
            </w:pPr>
          </w:p>
        </w:tc>
        <w:tc>
          <w:tcPr>
            <w:tcW w:w="598" w:type="pct"/>
            <w:vMerge w:val="continue"/>
            <w:tcBorders>
              <w:tl2br w:val="nil"/>
              <w:tr2bl w:val="nil"/>
            </w:tcBorders>
            <w:vAlign w:val="center"/>
          </w:tcPr>
          <w:p w14:paraId="7C73BD7B">
            <w:pPr>
              <w:pStyle w:val="27"/>
            </w:pPr>
          </w:p>
        </w:tc>
        <w:tc>
          <w:tcPr>
            <w:tcW w:w="704" w:type="pct"/>
            <w:tcBorders>
              <w:tl2br w:val="nil"/>
              <w:tr2bl w:val="nil"/>
            </w:tcBorders>
            <w:vAlign w:val="center"/>
          </w:tcPr>
          <w:p w14:paraId="16E08ED0">
            <w:pPr>
              <w:pStyle w:val="27"/>
            </w:pPr>
            <w:r>
              <w:t>色度</w:t>
            </w:r>
          </w:p>
        </w:tc>
        <w:tc>
          <w:tcPr>
            <w:tcW w:w="628" w:type="pct"/>
            <w:tcBorders>
              <w:tl2br w:val="nil"/>
              <w:tr2bl w:val="nil"/>
            </w:tcBorders>
            <w:vAlign w:val="center"/>
          </w:tcPr>
          <w:p w14:paraId="7DB61951">
            <w:pPr>
              <w:pStyle w:val="27"/>
            </w:pPr>
            <w:r>
              <w:rPr>
                <w:rFonts w:hint="eastAsia"/>
              </w:rPr>
              <w:t>5</w:t>
            </w:r>
          </w:p>
        </w:tc>
        <w:tc>
          <w:tcPr>
            <w:tcW w:w="628" w:type="pct"/>
            <w:tcBorders>
              <w:tl2br w:val="nil"/>
              <w:tr2bl w:val="nil"/>
            </w:tcBorders>
            <w:vAlign w:val="center"/>
          </w:tcPr>
          <w:p w14:paraId="29D48036">
            <w:pPr>
              <w:pStyle w:val="27"/>
            </w:pPr>
            <w:r>
              <w:rPr>
                <w:rFonts w:hint="eastAsia"/>
              </w:rPr>
              <w:t>5</w:t>
            </w:r>
          </w:p>
        </w:tc>
        <w:tc>
          <w:tcPr>
            <w:tcW w:w="631" w:type="pct"/>
            <w:tcBorders>
              <w:tl2br w:val="nil"/>
              <w:tr2bl w:val="nil"/>
            </w:tcBorders>
            <w:vAlign w:val="center"/>
          </w:tcPr>
          <w:p w14:paraId="1E4A6B8F">
            <w:pPr>
              <w:pStyle w:val="27"/>
            </w:pPr>
            <w:r>
              <w:rPr>
                <w:rFonts w:hint="eastAsia"/>
              </w:rPr>
              <w:t>5</w:t>
            </w:r>
          </w:p>
        </w:tc>
        <w:tc>
          <w:tcPr>
            <w:tcW w:w="555" w:type="pct"/>
            <w:tcBorders>
              <w:tl2br w:val="nil"/>
              <w:tr2bl w:val="nil"/>
            </w:tcBorders>
            <w:vAlign w:val="center"/>
          </w:tcPr>
          <w:p w14:paraId="657EB908">
            <w:pPr>
              <w:pStyle w:val="27"/>
            </w:pPr>
            <w:r>
              <w:rPr>
                <w:rFonts w:hint="eastAsia"/>
              </w:rPr>
              <w:t>/</w:t>
            </w:r>
          </w:p>
        </w:tc>
        <w:tc>
          <w:tcPr>
            <w:tcW w:w="547" w:type="pct"/>
            <w:tcBorders>
              <w:tl2br w:val="nil"/>
              <w:tr2bl w:val="nil"/>
            </w:tcBorders>
            <w:vAlign w:val="center"/>
          </w:tcPr>
          <w:p w14:paraId="4FFF13FA">
            <w:pPr>
              <w:pStyle w:val="27"/>
            </w:pPr>
            <w:r>
              <w:t>mg/L</w:t>
            </w:r>
          </w:p>
        </w:tc>
      </w:tr>
      <w:tr w14:paraId="1C48B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1314F3E">
            <w:pPr>
              <w:pStyle w:val="27"/>
            </w:pPr>
          </w:p>
        </w:tc>
        <w:tc>
          <w:tcPr>
            <w:tcW w:w="598" w:type="pct"/>
            <w:vMerge w:val="continue"/>
            <w:tcBorders>
              <w:tl2br w:val="nil"/>
              <w:tr2bl w:val="nil"/>
            </w:tcBorders>
            <w:vAlign w:val="center"/>
          </w:tcPr>
          <w:p w14:paraId="21BAA4C7">
            <w:pPr>
              <w:pStyle w:val="27"/>
            </w:pPr>
          </w:p>
        </w:tc>
        <w:tc>
          <w:tcPr>
            <w:tcW w:w="704" w:type="pct"/>
            <w:tcBorders>
              <w:tl2br w:val="nil"/>
              <w:tr2bl w:val="nil"/>
            </w:tcBorders>
            <w:vAlign w:val="center"/>
          </w:tcPr>
          <w:p w14:paraId="4C2F91F4">
            <w:pPr>
              <w:pStyle w:val="27"/>
            </w:pPr>
            <w:r>
              <w:t>总氮</w:t>
            </w:r>
          </w:p>
        </w:tc>
        <w:tc>
          <w:tcPr>
            <w:tcW w:w="628" w:type="pct"/>
            <w:tcBorders>
              <w:tl2br w:val="nil"/>
              <w:tr2bl w:val="nil"/>
            </w:tcBorders>
            <w:vAlign w:val="center"/>
          </w:tcPr>
          <w:p w14:paraId="75FA2AF1">
            <w:pPr>
              <w:pStyle w:val="27"/>
            </w:pPr>
            <w:r>
              <w:rPr>
                <w:rFonts w:hint="eastAsia"/>
              </w:rPr>
              <w:t>15.4</w:t>
            </w:r>
          </w:p>
        </w:tc>
        <w:tc>
          <w:tcPr>
            <w:tcW w:w="628" w:type="pct"/>
            <w:tcBorders>
              <w:tl2br w:val="nil"/>
              <w:tr2bl w:val="nil"/>
            </w:tcBorders>
            <w:vAlign w:val="center"/>
          </w:tcPr>
          <w:p w14:paraId="6DA5AC95">
            <w:pPr>
              <w:pStyle w:val="27"/>
            </w:pPr>
            <w:r>
              <w:rPr>
                <w:rFonts w:hint="eastAsia"/>
              </w:rPr>
              <w:t>15.9</w:t>
            </w:r>
          </w:p>
        </w:tc>
        <w:tc>
          <w:tcPr>
            <w:tcW w:w="631" w:type="pct"/>
            <w:tcBorders>
              <w:tl2br w:val="nil"/>
              <w:tr2bl w:val="nil"/>
            </w:tcBorders>
            <w:vAlign w:val="center"/>
          </w:tcPr>
          <w:p w14:paraId="42BE9481">
            <w:pPr>
              <w:pStyle w:val="27"/>
            </w:pPr>
            <w:r>
              <w:rPr>
                <w:rFonts w:hint="eastAsia"/>
              </w:rPr>
              <w:t>15.2</w:t>
            </w:r>
          </w:p>
        </w:tc>
        <w:tc>
          <w:tcPr>
            <w:tcW w:w="555" w:type="pct"/>
            <w:tcBorders>
              <w:tl2br w:val="nil"/>
              <w:tr2bl w:val="nil"/>
            </w:tcBorders>
            <w:vAlign w:val="center"/>
          </w:tcPr>
          <w:p w14:paraId="200332D6">
            <w:pPr>
              <w:pStyle w:val="27"/>
            </w:pPr>
            <w:r>
              <w:rPr>
                <w:rFonts w:hint="eastAsia"/>
              </w:rPr>
              <w:t>/</w:t>
            </w:r>
          </w:p>
        </w:tc>
        <w:tc>
          <w:tcPr>
            <w:tcW w:w="547" w:type="pct"/>
            <w:tcBorders>
              <w:tl2br w:val="nil"/>
              <w:tr2bl w:val="nil"/>
            </w:tcBorders>
            <w:vAlign w:val="center"/>
          </w:tcPr>
          <w:p w14:paraId="66ACC24B">
            <w:pPr>
              <w:pStyle w:val="27"/>
            </w:pPr>
            <w:r>
              <w:t>mg/L</w:t>
            </w:r>
          </w:p>
        </w:tc>
      </w:tr>
      <w:tr w14:paraId="0CFC2D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622BADB">
            <w:pPr>
              <w:pStyle w:val="27"/>
            </w:pPr>
          </w:p>
        </w:tc>
        <w:tc>
          <w:tcPr>
            <w:tcW w:w="598" w:type="pct"/>
            <w:vMerge w:val="continue"/>
            <w:tcBorders>
              <w:tl2br w:val="nil"/>
              <w:tr2bl w:val="nil"/>
            </w:tcBorders>
            <w:vAlign w:val="center"/>
          </w:tcPr>
          <w:p w14:paraId="54D7A96A">
            <w:pPr>
              <w:pStyle w:val="27"/>
            </w:pPr>
          </w:p>
        </w:tc>
        <w:tc>
          <w:tcPr>
            <w:tcW w:w="704" w:type="pct"/>
            <w:tcBorders>
              <w:tl2br w:val="nil"/>
              <w:tr2bl w:val="nil"/>
            </w:tcBorders>
            <w:vAlign w:val="center"/>
          </w:tcPr>
          <w:p w14:paraId="5E44A69D">
            <w:pPr>
              <w:pStyle w:val="27"/>
            </w:pPr>
            <w:r>
              <w:t>总磷</w:t>
            </w:r>
          </w:p>
        </w:tc>
        <w:tc>
          <w:tcPr>
            <w:tcW w:w="628" w:type="pct"/>
            <w:tcBorders>
              <w:tl2br w:val="nil"/>
              <w:tr2bl w:val="nil"/>
            </w:tcBorders>
            <w:vAlign w:val="center"/>
          </w:tcPr>
          <w:p w14:paraId="4454D124">
            <w:pPr>
              <w:pStyle w:val="27"/>
            </w:pPr>
            <w:r>
              <w:rPr>
                <w:rFonts w:hint="eastAsia"/>
              </w:rPr>
              <w:t>1.34</w:t>
            </w:r>
          </w:p>
        </w:tc>
        <w:tc>
          <w:tcPr>
            <w:tcW w:w="628" w:type="pct"/>
            <w:tcBorders>
              <w:tl2br w:val="nil"/>
              <w:tr2bl w:val="nil"/>
            </w:tcBorders>
            <w:vAlign w:val="center"/>
          </w:tcPr>
          <w:p w14:paraId="23F324CF">
            <w:pPr>
              <w:pStyle w:val="27"/>
            </w:pPr>
            <w:r>
              <w:rPr>
                <w:rFonts w:hint="eastAsia"/>
              </w:rPr>
              <w:t>1.41</w:t>
            </w:r>
          </w:p>
        </w:tc>
        <w:tc>
          <w:tcPr>
            <w:tcW w:w="631" w:type="pct"/>
            <w:tcBorders>
              <w:tl2br w:val="nil"/>
              <w:tr2bl w:val="nil"/>
            </w:tcBorders>
            <w:vAlign w:val="center"/>
          </w:tcPr>
          <w:p w14:paraId="7E31351A">
            <w:pPr>
              <w:pStyle w:val="27"/>
            </w:pPr>
            <w:r>
              <w:rPr>
                <w:rFonts w:hint="eastAsia"/>
              </w:rPr>
              <w:t>1.48</w:t>
            </w:r>
          </w:p>
        </w:tc>
        <w:tc>
          <w:tcPr>
            <w:tcW w:w="555" w:type="pct"/>
            <w:tcBorders>
              <w:tl2br w:val="nil"/>
              <w:tr2bl w:val="nil"/>
            </w:tcBorders>
            <w:vAlign w:val="center"/>
          </w:tcPr>
          <w:p w14:paraId="17F81A25">
            <w:pPr>
              <w:pStyle w:val="27"/>
            </w:pPr>
            <w:r>
              <w:rPr>
                <w:rFonts w:hint="eastAsia"/>
              </w:rPr>
              <w:t>/</w:t>
            </w:r>
          </w:p>
        </w:tc>
        <w:tc>
          <w:tcPr>
            <w:tcW w:w="547" w:type="pct"/>
            <w:tcBorders>
              <w:tl2br w:val="nil"/>
              <w:tr2bl w:val="nil"/>
            </w:tcBorders>
            <w:vAlign w:val="center"/>
          </w:tcPr>
          <w:p w14:paraId="48697DA3">
            <w:pPr>
              <w:pStyle w:val="27"/>
            </w:pPr>
            <w:r>
              <w:t>mg/L</w:t>
            </w:r>
          </w:p>
        </w:tc>
      </w:tr>
      <w:tr w14:paraId="04FFA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4B434F5">
            <w:pPr>
              <w:pStyle w:val="27"/>
            </w:pPr>
          </w:p>
        </w:tc>
        <w:tc>
          <w:tcPr>
            <w:tcW w:w="598" w:type="pct"/>
            <w:vMerge w:val="continue"/>
            <w:tcBorders>
              <w:tl2br w:val="nil"/>
              <w:tr2bl w:val="nil"/>
            </w:tcBorders>
            <w:vAlign w:val="center"/>
          </w:tcPr>
          <w:p w14:paraId="4DEB1C1F">
            <w:pPr>
              <w:pStyle w:val="27"/>
            </w:pPr>
          </w:p>
        </w:tc>
        <w:tc>
          <w:tcPr>
            <w:tcW w:w="704" w:type="pct"/>
            <w:tcBorders>
              <w:tl2br w:val="nil"/>
              <w:tr2bl w:val="nil"/>
            </w:tcBorders>
            <w:vAlign w:val="center"/>
          </w:tcPr>
          <w:p w14:paraId="7952718C">
            <w:pPr>
              <w:pStyle w:val="27"/>
            </w:pPr>
            <w:r>
              <w:t>砷</w:t>
            </w:r>
          </w:p>
        </w:tc>
        <w:tc>
          <w:tcPr>
            <w:tcW w:w="628" w:type="pct"/>
            <w:tcBorders>
              <w:tl2br w:val="nil"/>
              <w:tr2bl w:val="nil"/>
            </w:tcBorders>
            <w:vAlign w:val="center"/>
          </w:tcPr>
          <w:p w14:paraId="0DFE8D53">
            <w:pPr>
              <w:pStyle w:val="27"/>
            </w:pPr>
            <w:r>
              <w:rPr>
                <w:rFonts w:hint="eastAsia"/>
              </w:rPr>
              <w:t>3×10</w:t>
            </w:r>
            <w:r>
              <w:rPr>
                <w:rFonts w:hint="eastAsia"/>
                <w:vertAlign w:val="superscript"/>
              </w:rPr>
              <w:t>-4</w:t>
            </w:r>
            <w:r>
              <w:rPr>
                <w:rFonts w:hint="eastAsia"/>
              </w:rPr>
              <w:t>L</w:t>
            </w:r>
          </w:p>
        </w:tc>
        <w:tc>
          <w:tcPr>
            <w:tcW w:w="628" w:type="pct"/>
            <w:tcBorders>
              <w:tl2br w:val="nil"/>
              <w:tr2bl w:val="nil"/>
            </w:tcBorders>
            <w:vAlign w:val="center"/>
          </w:tcPr>
          <w:p w14:paraId="15BFE443">
            <w:pPr>
              <w:pStyle w:val="27"/>
            </w:pPr>
            <w:r>
              <w:rPr>
                <w:rFonts w:hint="eastAsia"/>
              </w:rPr>
              <w:t>3×10</w:t>
            </w:r>
            <w:r>
              <w:rPr>
                <w:rFonts w:hint="eastAsia"/>
                <w:vertAlign w:val="superscript"/>
              </w:rPr>
              <w:t>-4</w:t>
            </w:r>
            <w:r>
              <w:rPr>
                <w:rFonts w:hint="eastAsia"/>
              </w:rPr>
              <w:t>L</w:t>
            </w:r>
          </w:p>
        </w:tc>
        <w:tc>
          <w:tcPr>
            <w:tcW w:w="631" w:type="pct"/>
            <w:tcBorders>
              <w:tl2br w:val="nil"/>
              <w:tr2bl w:val="nil"/>
            </w:tcBorders>
            <w:vAlign w:val="center"/>
          </w:tcPr>
          <w:p w14:paraId="7F07E438">
            <w:pPr>
              <w:pStyle w:val="27"/>
            </w:pPr>
            <w:r>
              <w:rPr>
                <w:rFonts w:hint="eastAsia"/>
              </w:rPr>
              <w:t>3×10</w:t>
            </w:r>
            <w:r>
              <w:rPr>
                <w:rFonts w:hint="eastAsia"/>
                <w:vertAlign w:val="superscript"/>
              </w:rPr>
              <w:t>-4</w:t>
            </w:r>
            <w:r>
              <w:rPr>
                <w:rFonts w:hint="eastAsia"/>
              </w:rPr>
              <w:t>L</w:t>
            </w:r>
          </w:p>
        </w:tc>
        <w:tc>
          <w:tcPr>
            <w:tcW w:w="555" w:type="pct"/>
            <w:tcBorders>
              <w:tl2br w:val="nil"/>
              <w:tr2bl w:val="nil"/>
            </w:tcBorders>
            <w:vAlign w:val="center"/>
          </w:tcPr>
          <w:p w14:paraId="50577ACB">
            <w:pPr>
              <w:pStyle w:val="27"/>
            </w:pPr>
            <w:r>
              <w:rPr>
                <w:rFonts w:hint="eastAsia"/>
              </w:rPr>
              <w:t>/</w:t>
            </w:r>
          </w:p>
        </w:tc>
        <w:tc>
          <w:tcPr>
            <w:tcW w:w="547" w:type="pct"/>
            <w:tcBorders>
              <w:tl2br w:val="nil"/>
              <w:tr2bl w:val="nil"/>
            </w:tcBorders>
            <w:vAlign w:val="center"/>
          </w:tcPr>
          <w:p w14:paraId="659A4499">
            <w:pPr>
              <w:pStyle w:val="27"/>
            </w:pPr>
            <w:r>
              <w:t>mg/L</w:t>
            </w:r>
          </w:p>
        </w:tc>
      </w:tr>
      <w:tr w14:paraId="5B732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DCC847C">
            <w:pPr>
              <w:pStyle w:val="27"/>
            </w:pPr>
          </w:p>
        </w:tc>
        <w:tc>
          <w:tcPr>
            <w:tcW w:w="598" w:type="pct"/>
            <w:vMerge w:val="continue"/>
            <w:tcBorders>
              <w:tl2br w:val="nil"/>
              <w:tr2bl w:val="nil"/>
            </w:tcBorders>
            <w:vAlign w:val="center"/>
          </w:tcPr>
          <w:p w14:paraId="2B44C3EE">
            <w:pPr>
              <w:pStyle w:val="27"/>
            </w:pPr>
          </w:p>
        </w:tc>
        <w:tc>
          <w:tcPr>
            <w:tcW w:w="704" w:type="pct"/>
            <w:tcBorders>
              <w:tl2br w:val="nil"/>
              <w:tr2bl w:val="nil"/>
            </w:tcBorders>
            <w:vAlign w:val="center"/>
          </w:tcPr>
          <w:p w14:paraId="256CDB90">
            <w:pPr>
              <w:pStyle w:val="27"/>
            </w:pPr>
            <w:r>
              <w:t>汞</w:t>
            </w:r>
          </w:p>
        </w:tc>
        <w:tc>
          <w:tcPr>
            <w:tcW w:w="628" w:type="pct"/>
            <w:tcBorders>
              <w:tl2br w:val="nil"/>
              <w:tr2bl w:val="nil"/>
            </w:tcBorders>
            <w:vAlign w:val="center"/>
          </w:tcPr>
          <w:p w14:paraId="50EE091A">
            <w:pPr>
              <w:pStyle w:val="27"/>
            </w:pPr>
            <w:r>
              <w:rPr>
                <w:rFonts w:hint="eastAsia"/>
              </w:rPr>
              <w:t>4×10</w:t>
            </w:r>
            <w:r>
              <w:rPr>
                <w:rFonts w:hint="eastAsia"/>
                <w:vertAlign w:val="superscript"/>
              </w:rPr>
              <w:t>-5</w:t>
            </w:r>
            <w:r>
              <w:rPr>
                <w:rFonts w:hint="eastAsia"/>
              </w:rPr>
              <w:t>L</w:t>
            </w:r>
          </w:p>
        </w:tc>
        <w:tc>
          <w:tcPr>
            <w:tcW w:w="628" w:type="pct"/>
            <w:tcBorders>
              <w:tl2br w:val="nil"/>
              <w:tr2bl w:val="nil"/>
            </w:tcBorders>
            <w:vAlign w:val="center"/>
          </w:tcPr>
          <w:p w14:paraId="37808590">
            <w:pPr>
              <w:pStyle w:val="27"/>
            </w:pPr>
            <w:r>
              <w:rPr>
                <w:rFonts w:hint="eastAsia"/>
              </w:rPr>
              <w:t>4×10</w:t>
            </w:r>
            <w:r>
              <w:rPr>
                <w:rFonts w:hint="eastAsia"/>
                <w:vertAlign w:val="superscript"/>
              </w:rPr>
              <w:t>-5</w:t>
            </w:r>
            <w:r>
              <w:rPr>
                <w:rFonts w:hint="eastAsia"/>
              </w:rPr>
              <w:t>L</w:t>
            </w:r>
          </w:p>
        </w:tc>
        <w:tc>
          <w:tcPr>
            <w:tcW w:w="631" w:type="pct"/>
            <w:tcBorders>
              <w:tl2br w:val="nil"/>
              <w:tr2bl w:val="nil"/>
            </w:tcBorders>
            <w:vAlign w:val="center"/>
          </w:tcPr>
          <w:p w14:paraId="089A9B17">
            <w:pPr>
              <w:pStyle w:val="27"/>
            </w:pPr>
            <w:r>
              <w:rPr>
                <w:rFonts w:hint="eastAsia"/>
              </w:rPr>
              <w:t>4×10</w:t>
            </w:r>
            <w:r>
              <w:rPr>
                <w:rFonts w:hint="eastAsia"/>
                <w:vertAlign w:val="superscript"/>
              </w:rPr>
              <w:t>-5</w:t>
            </w:r>
            <w:r>
              <w:rPr>
                <w:rFonts w:hint="eastAsia"/>
              </w:rPr>
              <w:t>L</w:t>
            </w:r>
          </w:p>
        </w:tc>
        <w:tc>
          <w:tcPr>
            <w:tcW w:w="555" w:type="pct"/>
            <w:tcBorders>
              <w:tl2br w:val="nil"/>
              <w:tr2bl w:val="nil"/>
            </w:tcBorders>
            <w:vAlign w:val="center"/>
          </w:tcPr>
          <w:p w14:paraId="4601B61E">
            <w:pPr>
              <w:pStyle w:val="27"/>
            </w:pPr>
            <w:r>
              <w:rPr>
                <w:rFonts w:hint="eastAsia"/>
              </w:rPr>
              <w:t>/</w:t>
            </w:r>
          </w:p>
        </w:tc>
        <w:tc>
          <w:tcPr>
            <w:tcW w:w="547" w:type="pct"/>
            <w:tcBorders>
              <w:tl2br w:val="nil"/>
              <w:tr2bl w:val="nil"/>
            </w:tcBorders>
            <w:vAlign w:val="center"/>
          </w:tcPr>
          <w:p w14:paraId="2CC9F90C">
            <w:pPr>
              <w:pStyle w:val="27"/>
            </w:pPr>
            <w:r>
              <w:t>mg/L</w:t>
            </w:r>
          </w:p>
        </w:tc>
      </w:tr>
      <w:tr w14:paraId="5BB54F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32346A7">
            <w:pPr>
              <w:pStyle w:val="27"/>
            </w:pPr>
          </w:p>
        </w:tc>
        <w:tc>
          <w:tcPr>
            <w:tcW w:w="598" w:type="pct"/>
            <w:vMerge w:val="continue"/>
            <w:tcBorders>
              <w:tl2br w:val="nil"/>
              <w:tr2bl w:val="nil"/>
            </w:tcBorders>
            <w:vAlign w:val="center"/>
          </w:tcPr>
          <w:p w14:paraId="37AA9A7F">
            <w:pPr>
              <w:pStyle w:val="27"/>
            </w:pPr>
          </w:p>
        </w:tc>
        <w:tc>
          <w:tcPr>
            <w:tcW w:w="704" w:type="pct"/>
            <w:tcBorders>
              <w:tl2br w:val="nil"/>
              <w:tr2bl w:val="nil"/>
            </w:tcBorders>
            <w:vAlign w:val="center"/>
          </w:tcPr>
          <w:p w14:paraId="51DB2154">
            <w:pPr>
              <w:pStyle w:val="27"/>
            </w:pPr>
            <w:r>
              <w:t>六价铬</w:t>
            </w:r>
          </w:p>
        </w:tc>
        <w:tc>
          <w:tcPr>
            <w:tcW w:w="628" w:type="pct"/>
            <w:tcBorders>
              <w:tl2br w:val="nil"/>
              <w:tr2bl w:val="nil"/>
            </w:tcBorders>
            <w:vAlign w:val="center"/>
          </w:tcPr>
          <w:p w14:paraId="43A16178">
            <w:pPr>
              <w:pStyle w:val="27"/>
            </w:pPr>
            <w:r>
              <w:rPr>
                <w:rFonts w:hint="eastAsia"/>
              </w:rPr>
              <w:t>0.004L</w:t>
            </w:r>
          </w:p>
        </w:tc>
        <w:tc>
          <w:tcPr>
            <w:tcW w:w="628" w:type="pct"/>
            <w:tcBorders>
              <w:tl2br w:val="nil"/>
              <w:tr2bl w:val="nil"/>
            </w:tcBorders>
            <w:vAlign w:val="center"/>
          </w:tcPr>
          <w:p w14:paraId="09460C1B">
            <w:pPr>
              <w:pStyle w:val="27"/>
            </w:pPr>
            <w:r>
              <w:rPr>
                <w:rFonts w:hint="eastAsia"/>
              </w:rPr>
              <w:t>0.004L</w:t>
            </w:r>
          </w:p>
        </w:tc>
        <w:tc>
          <w:tcPr>
            <w:tcW w:w="631" w:type="pct"/>
            <w:tcBorders>
              <w:tl2br w:val="nil"/>
              <w:tr2bl w:val="nil"/>
            </w:tcBorders>
            <w:vAlign w:val="center"/>
          </w:tcPr>
          <w:p w14:paraId="6F3151A0">
            <w:pPr>
              <w:pStyle w:val="27"/>
            </w:pPr>
            <w:r>
              <w:rPr>
                <w:rFonts w:hint="eastAsia"/>
              </w:rPr>
              <w:t>0.004L</w:t>
            </w:r>
          </w:p>
        </w:tc>
        <w:tc>
          <w:tcPr>
            <w:tcW w:w="555" w:type="pct"/>
            <w:tcBorders>
              <w:tl2br w:val="nil"/>
              <w:tr2bl w:val="nil"/>
            </w:tcBorders>
            <w:vAlign w:val="center"/>
          </w:tcPr>
          <w:p w14:paraId="7EB26DB2">
            <w:pPr>
              <w:pStyle w:val="27"/>
            </w:pPr>
            <w:r>
              <w:rPr>
                <w:rFonts w:hint="eastAsia"/>
              </w:rPr>
              <w:t>/</w:t>
            </w:r>
          </w:p>
        </w:tc>
        <w:tc>
          <w:tcPr>
            <w:tcW w:w="547" w:type="pct"/>
            <w:tcBorders>
              <w:tl2br w:val="nil"/>
              <w:tr2bl w:val="nil"/>
            </w:tcBorders>
            <w:vAlign w:val="center"/>
          </w:tcPr>
          <w:p w14:paraId="74653768">
            <w:pPr>
              <w:pStyle w:val="27"/>
            </w:pPr>
            <w:r>
              <w:t>mg/L</w:t>
            </w:r>
          </w:p>
        </w:tc>
      </w:tr>
      <w:tr w14:paraId="5FB968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221FADE">
            <w:pPr>
              <w:pStyle w:val="27"/>
            </w:pPr>
          </w:p>
        </w:tc>
        <w:tc>
          <w:tcPr>
            <w:tcW w:w="598" w:type="pct"/>
            <w:vMerge w:val="continue"/>
            <w:tcBorders>
              <w:tl2br w:val="nil"/>
              <w:tr2bl w:val="nil"/>
            </w:tcBorders>
            <w:vAlign w:val="center"/>
          </w:tcPr>
          <w:p w14:paraId="5AA230E5">
            <w:pPr>
              <w:pStyle w:val="27"/>
            </w:pPr>
          </w:p>
        </w:tc>
        <w:tc>
          <w:tcPr>
            <w:tcW w:w="704" w:type="pct"/>
            <w:tcBorders>
              <w:tl2br w:val="nil"/>
              <w:tr2bl w:val="nil"/>
            </w:tcBorders>
            <w:vAlign w:val="center"/>
          </w:tcPr>
          <w:p w14:paraId="28E10E8F">
            <w:pPr>
              <w:pStyle w:val="27"/>
            </w:pPr>
            <w:r>
              <w:t>铅</w:t>
            </w:r>
          </w:p>
        </w:tc>
        <w:tc>
          <w:tcPr>
            <w:tcW w:w="628" w:type="pct"/>
            <w:tcBorders>
              <w:tl2br w:val="nil"/>
              <w:tr2bl w:val="nil"/>
            </w:tcBorders>
            <w:vAlign w:val="center"/>
          </w:tcPr>
          <w:p w14:paraId="7C28E9CC">
            <w:pPr>
              <w:pStyle w:val="27"/>
            </w:pPr>
            <w:r>
              <w:rPr>
                <w:rFonts w:hint="eastAsia"/>
              </w:rPr>
              <w:t>0.01L</w:t>
            </w:r>
          </w:p>
        </w:tc>
        <w:tc>
          <w:tcPr>
            <w:tcW w:w="628" w:type="pct"/>
            <w:tcBorders>
              <w:tl2br w:val="nil"/>
              <w:tr2bl w:val="nil"/>
            </w:tcBorders>
            <w:vAlign w:val="center"/>
          </w:tcPr>
          <w:p w14:paraId="26B91FE9">
            <w:pPr>
              <w:pStyle w:val="27"/>
            </w:pPr>
            <w:r>
              <w:rPr>
                <w:rFonts w:hint="eastAsia"/>
              </w:rPr>
              <w:t>0.01L</w:t>
            </w:r>
          </w:p>
        </w:tc>
        <w:tc>
          <w:tcPr>
            <w:tcW w:w="631" w:type="pct"/>
            <w:tcBorders>
              <w:tl2br w:val="nil"/>
              <w:tr2bl w:val="nil"/>
            </w:tcBorders>
            <w:vAlign w:val="center"/>
          </w:tcPr>
          <w:p w14:paraId="200909BC">
            <w:pPr>
              <w:pStyle w:val="27"/>
            </w:pPr>
            <w:r>
              <w:rPr>
                <w:rFonts w:hint="eastAsia"/>
              </w:rPr>
              <w:t>0.01L</w:t>
            </w:r>
          </w:p>
        </w:tc>
        <w:tc>
          <w:tcPr>
            <w:tcW w:w="555" w:type="pct"/>
            <w:tcBorders>
              <w:tl2br w:val="nil"/>
              <w:tr2bl w:val="nil"/>
            </w:tcBorders>
            <w:vAlign w:val="center"/>
          </w:tcPr>
          <w:p w14:paraId="121E87D1">
            <w:pPr>
              <w:pStyle w:val="27"/>
            </w:pPr>
            <w:r>
              <w:rPr>
                <w:rFonts w:hint="eastAsia"/>
              </w:rPr>
              <w:t>/</w:t>
            </w:r>
          </w:p>
        </w:tc>
        <w:tc>
          <w:tcPr>
            <w:tcW w:w="547" w:type="pct"/>
            <w:tcBorders>
              <w:tl2br w:val="nil"/>
              <w:tr2bl w:val="nil"/>
            </w:tcBorders>
            <w:vAlign w:val="center"/>
          </w:tcPr>
          <w:p w14:paraId="60E93F2F">
            <w:pPr>
              <w:pStyle w:val="27"/>
            </w:pPr>
            <w:r>
              <w:t>mg/L</w:t>
            </w:r>
          </w:p>
        </w:tc>
      </w:tr>
      <w:tr w14:paraId="13FE17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BA740A8">
            <w:pPr>
              <w:pStyle w:val="27"/>
            </w:pPr>
          </w:p>
        </w:tc>
        <w:tc>
          <w:tcPr>
            <w:tcW w:w="598" w:type="pct"/>
            <w:vMerge w:val="continue"/>
            <w:tcBorders>
              <w:tl2br w:val="nil"/>
              <w:tr2bl w:val="nil"/>
            </w:tcBorders>
            <w:vAlign w:val="center"/>
          </w:tcPr>
          <w:p w14:paraId="227A60CF">
            <w:pPr>
              <w:pStyle w:val="27"/>
            </w:pPr>
          </w:p>
        </w:tc>
        <w:tc>
          <w:tcPr>
            <w:tcW w:w="704" w:type="pct"/>
            <w:tcBorders>
              <w:tl2br w:val="nil"/>
              <w:tr2bl w:val="nil"/>
            </w:tcBorders>
            <w:vAlign w:val="center"/>
          </w:tcPr>
          <w:p w14:paraId="293DD80A">
            <w:pPr>
              <w:pStyle w:val="27"/>
            </w:pPr>
            <w:r>
              <w:t>镉</w:t>
            </w:r>
          </w:p>
        </w:tc>
        <w:tc>
          <w:tcPr>
            <w:tcW w:w="628" w:type="pct"/>
            <w:tcBorders>
              <w:tl2br w:val="nil"/>
              <w:tr2bl w:val="nil"/>
            </w:tcBorders>
            <w:vAlign w:val="center"/>
          </w:tcPr>
          <w:p w14:paraId="76DD97BF">
            <w:pPr>
              <w:pStyle w:val="27"/>
            </w:pPr>
            <w:r>
              <w:rPr>
                <w:rFonts w:hint="eastAsia"/>
              </w:rPr>
              <w:t>0.001L</w:t>
            </w:r>
          </w:p>
        </w:tc>
        <w:tc>
          <w:tcPr>
            <w:tcW w:w="628" w:type="pct"/>
            <w:tcBorders>
              <w:tl2br w:val="nil"/>
              <w:tr2bl w:val="nil"/>
            </w:tcBorders>
            <w:vAlign w:val="center"/>
          </w:tcPr>
          <w:p w14:paraId="18140C45">
            <w:pPr>
              <w:pStyle w:val="27"/>
            </w:pPr>
            <w:r>
              <w:rPr>
                <w:rFonts w:hint="eastAsia"/>
              </w:rPr>
              <w:t>0.001L</w:t>
            </w:r>
          </w:p>
        </w:tc>
        <w:tc>
          <w:tcPr>
            <w:tcW w:w="631" w:type="pct"/>
            <w:tcBorders>
              <w:tl2br w:val="nil"/>
              <w:tr2bl w:val="nil"/>
            </w:tcBorders>
            <w:vAlign w:val="center"/>
          </w:tcPr>
          <w:p w14:paraId="736A330C">
            <w:pPr>
              <w:pStyle w:val="27"/>
            </w:pPr>
            <w:r>
              <w:rPr>
                <w:rFonts w:hint="eastAsia"/>
              </w:rPr>
              <w:t>0.001L</w:t>
            </w:r>
          </w:p>
        </w:tc>
        <w:tc>
          <w:tcPr>
            <w:tcW w:w="555" w:type="pct"/>
            <w:tcBorders>
              <w:tl2br w:val="nil"/>
              <w:tr2bl w:val="nil"/>
            </w:tcBorders>
            <w:vAlign w:val="center"/>
          </w:tcPr>
          <w:p w14:paraId="3D2315B5">
            <w:pPr>
              <w:pStyle w:val="27"/>
            </w:pPr>
            <w:r>
              <w:rPr>
                <w:rFonts w:hint="eastAsia"/>
              </w:rPr>
              <w:t>/</w:t>
            </w:r>
          </w:p>
        </w:tc>
        <w:tc>
          <w:tcPr>
            <w:tcW w:w="547" w:type="pct"/>
            <w:tcBorders>
              <w:tl2br w:val="nil"/>
              <w:tr2bl w:val="nil"/>
            </w:tcBorders>
            <w:vAlign w:val="center"/>
          </w:tcPr>
          <w:p w14:paraId="6C3F5CFB">
            <w:pPr>
              <w:pStyle w:val="27"/>
            </w:pPr>
            <w:r>
              <w:t>mg/L</w:t>
            </w:r>
          </w:p>
        </w:tc>
      </w:tr>
      <w:tr w14:paraId="4FC18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89D7B9C">
            <w:pPr>
              <w:pStyle w:val="27"/>
            </w:pPr>
          </w:p>
        </w:tc>
        <w:tc>
          <w:tcPr>
            <w:tcW w:w="598" w:type="pct"/>
            <w:vMerge w:val="continue"/>
            <w:tcBorders>
              <w:tl2br w:val="nil"/>
              <w:tr2bl w:val="nil"/>
            </w:tcBorders>
            <w:vAlign w:val="center"/>
          </w:tcPr>
          <w:p w14:paraId="462A5640">
            <w:pPr>
              <w:pStyle w:val="27"/>
            </w:pPr>
          </w:p>
        </w:tc>
        <w:tc>
          <w:tcPr>
            <w:tcW w:w="704" w:type="pct"/>
            <w:tcBorders>
              <w:tl2br w:val="nil"/>
              <w:tr2bl w:val="nil"/>
            </w:tcBorders>
            <w:vAlign w:val="center"/>
          </w:tcPr>
          <w:p w14:paraId="5DE1BE57">
            <w:pPr>
              <w:pStyle w:val="27"/>
            </w:pPr>
            <w:r>
              <w:t>LAS</w:t>
            </w:r>
          </w:p>
        </w:tc>
        <w:tc>
          <w:tcPr>
            <w:tcW w:w="628" w:type="pct"/>
            <w:tcBorders>
              <w:tl2br w:val="nil"/>
              <w:tr2bl w:val="nil"/>
            </w:tcBorders>
            <w:vAlign w:val="center"/>
          </w:tcPr>
          <w:p w14:paraId="7E28B0E3">
            <w:pPr>
              <w:pStyle w:val="27"/>
            </w:pPr>
            <w:r>
              <w:rPr>
                <w:rFonts w:hint="eastAsia"/>
              </w:rPr>
              <w:t>1.36</w:t>
            </w:r>
          </w:p>
        </w:tc>
        <w:tc>
          <w:tcPr>
            <w:tcW w:w="628" w:type="pct"/>
            <w:tcBorders>
              <w:tl2br w:val="nil"/>
              <w:tr2bl w:val="nil"/>
            </w:tcBorders>
            <w:vAlign w:val="center"/>
          </w:tcPr>
          <w:p w14:paraId="23A22120">
            <w:pPr>
              <w:pStyle w:val="27"/>
            </w:pPr>
            <w:r>
              <w:rPr>
                <w:rFonts w:hint="eastAsia"/>
              </w:rPr>
              <w:t>1.32</w:t>
            </w:r>
          </w:p>
        </w:tc>
        <w:tc>
          <w:tcPr>
            <w:tcW w:w="631" w:type="pct"/>
            <w:tcBorders>
              <w:tl2br w:val="nil"/>
              <w:tr2bl w:val="nil"/>
            </w:tcBorders>
            <w:vAlign w:val="center"/>
          </w:tcPr>
          <w:p w14:paraId="7FD60052">
            <w:pPr>
              <w:pStyle w:val="27"/>
            </w:pPr>
            <w:r>
              <w:rPr>
                <w:rFonts w:hint="eastAsia"/>
              </w:rPr>
              <w:t>1.33</w:t>
            </w:r>
          </w:p>
        </w:tc>
        <w:tc>
          <w:tcPr>
            <w:tcW w:w="555" w:type="pct"/>
            <w:tcBorders>
              <w:tl2br w:val="nil"/>
              <w:tr2bl w:val="nil"/>
            </w:tcBorders>
            <w:vAlign w:val="center"/>
          </w:tcPr>
          <w:p w14:paraId="495B4D13">
            <w:pPr>
              <w:pStyle w:val="27"/>
            </w:pPr>
            <w:r>
              <w:rPr>
                <w:rFonts w:hint="eastAsia"/>
              </w:rPr>
              <w:t>/</w:t>
            </w:r>
          </w:p>
        </w:tc>
        <w:tc>
          <w:tcPr>
            <w:tcW w:w="547" w:type="pct"/>
            <w:tcBorders>
              <w:tl2br w:val="nil"/>
              <w:tr2bl w:val="nil"/>
            </w:tcBorders>
            <w:vAlign w:val="center"/>
          </w:tcPr>
          <w:p w14:paraId="5712B6AF">
            <w:pPr>
              <w:pStyle w:val="27"/>
            </w:pPr>
            <w:r>
              <w:t>mg/L</w:t>
            </w:r>
          </w:p>
        </w:tc>
      </w:tr>
      <w:tr w14:paraId="5A137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08EB5627">
            <w:pPr>
              <w:pStyle w:val="27"/>
            </w:pPr>
          </w:p>
        </w:tc>
        <w:tc>
          <w:tcPr>
            <w:tcW w:w="598" w:type="pct"/>
            <w:vMerge w:val="continue"/>
            <w:tcBorders>
              <w:tl2br w:val="nil"/>
              <w:tr2bl w:val="nil"/>
            </w:tcBorders>
            <w:vAlign w:val="center"/>
          </w:tcPr>
          <w:p w14:paraId="1A5A8D59">
            <w:pPr>
              <w:pStyle w:val="27"/>
            </w:pPr>
          </w:p>
        </w:tc>
        <w:tc>
          <w:tcPr>
            <w:tcW w:w="704" w:type="pct"/>
            <w:tcBorders>
              <w:tl2br w:val="nil"/>
              <w:tr2bl w:val="nil"/>
            </w:tcBorders>
            <w:vAlign w:val="center"/>
          </w:tcPr>
          <w:p w14:paraId="4AD2B3E9">
            <w:pPr>
              <w:pStyle w:val="27"/>
            </w:pPr>
            <w:r>
              <w:rPr>
                <w:rFonts w:hint="eastAsia"/>
              </w:rPr>
              <w:t>总</w:t>
            </w:r>
            <w:r>
              <w:t>铬</w:t>
            </w:r>
          </w:p>
        </w:tc>
        <w:tc>
          <w:tcPr>
            <w:tcW w:w="628" w:type="pct"/>
            <w:tcBorders>
              <w:tl2br w:val="nil"/>
              <w:tr2bl w:val="nil"/>
            </w:tcBorders>
            <w:vAlign w:val="center"/>
          </w:tcPr>
          <w:p w14:paraId="4F5A1655">
            <w:pPr>
              <w:pStyle w:val="27"/>
            </w:pPr>
            <w:r>
              <w:rPr>
                <w:rFonts w:hint="eastAsia"/>
              </w:rPr>
              <w:t>0.03L</w:t>
            </w:r>
          </w:p>
        </w:tc>
        <w:tc>
          <w:tcPr>
            <w:tcW w:w="628" w:type="pct"/>
            <w:tcBorders>
              <w:tl2br w:val="nil"/>
              <w:tr2bl w:val="nil"/>
            </w:tcBorders>
            <w:vAlign w:val="center"/>
          </w:tcPr>
          <w:p w14:paraId="725DE8B1">
            <w:pPr>
              <w:pStyle w:val="27"/>
            </w:pPr>
            <w:r>
              <w:rPr>
                <w:rFonts w:hint="eastAsia"/>
              </w:rPr>
              <w:t>0.03L</w:t>
            </w:r>
          </w:p>
        </w:tc>
        <w:tc>
          <w:tcPr>
            <w:tcW w:w="631" w:type="pct"/>
            <w:tcBorders>
              <w:tl2br w:val="nil"/>
              <w:tr2bl w:val="nil"/>
            </w:tcBorders>
            <w:vAlign w:val="center"/>
          </w:tcPr>
          <w:p w14:paraId="0E86C779">
            <w:pPr>
              <w:pStyle w:val="27"/>
            </w:pPr>
            <w:r>
              <w:rPr>
                <w:rFonts w:hint="eastAsia"/>
              </w:rPr>
              <w:t>0.03L</w:t>
            </w:r>
          </w:p>
        </w:tc>
        <w:tc>
          <w:tcPr>
            <w:tcW w:w="555" w:type="pct"/>
            <w:tcBorders>
              <w:tl2br w:val="nil"/>
              <w:tr2bl w:val="nil"/>
            </w:tcBorders>
            <w:vAlign w:val="center"/>
          </w:tcPr>
          <w:p w14:paraId="659BF3AE">
            <w:pPr>
              <w:pStyle w:val="27"/>
            </w:pPr>
            <w:r>
              <w:rPr>
                <w:rFonts w:hint="eastAsia"/>
              </w:rPr>
              <w:t>/</w:t>
            </w:r>
          </w:p>
        </w:tc>
        <w:tc>
          <w:tcPr>
            <w:tcW w:w="547" w:type="pct"/>
            <w:tcBorders>
              <w:tl2br w:val="nil"/>
              <w:tr2bl w:val="nil"/>
            </w:tcBorders>
            <w:vAlign w:val="center"/>
          </w:tcPr>
          <w:p w14:paraId="39086C2C">
            <w:pPr>
              <w:pStyle w:val="27"/>
            </w:pPr>
            <w:r>
              <w:t>mg/L</w:t>
            </w:r>
          </w:p>
        </w:tc>
      </w:tr>
      <w:tr w14:paraId="4E1923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D91981C">
            <w:pPr>
              <w:pStyle w:val="27"/>
            </w:pPr>
          </w:p>
        </w:tc>
        <w:tc>
          <w:tcPr>
            <w:tcW w:w="598" w:type="pct"/>
            <w:vMerge w:val="continue"/>
            <w:tcBorders>
              <w:tl2br w:val="nil"/>
              <w:tr2bl w:val="nil"/>
            </w:tcBorders>
            <w:vAlign w:val="center"/>
          </w:tcPr>
          <w:p w14:paraId="71223034">
            <w:pPr>
              <w:pStyle w:val="27"/>
            </w:pPr>
          </w:p>
        </w:tc>
        <w:tc>
          <w:tcPr>
            <w:tcW w:w="704" w:type="pct"/>
            <w:tcBorders>
              <w:tl2br w:val="nil"/>
              <w:tr2bl w:val="nil"/>
            </w:tcBorders>
            <w:vAlign w:val="center"/>
          </w:tcPr>
          <w:p w14:paraId="372086A9">
            <w:pPr>
              <w:pStyle w:val="27"/>
            </w:pPr>
            <w:r>
              <w:rPr>
                <w:rFonts w:hint="eastAsia"/>
              </w:rPr>
              <w:t>烷基汞</w:t>
            </w:r>
          </w:p>
        </w:tc>
        <w:tc>
          <w:tcPr>
            <w:tcW w:w="628" w:type="pct"/>
            <w:tcBorders>
              <w:tl2br w:val="nil"/>
              <w:tr2bl w:val="nil"/>
            </w:tcBorders>
            <w:vAlign w:val="center"/>
          </w:tcPr>
          <w:p w14:paraId="72041171">
            <w:pPr>
              <w:pStyle w:val="27"/>
            </w:pPr>
            <w:r>
              <w:rPr>
                <w:rFonts w:hint="eastAsia"/>
              </w:rPr>
              <w:t>ND</w:t>
            </w:r>
          </w:p>
        </w:tc>
        <w:tc>
          <w:tcPr>
            <w:tcW w:w="628" w:type="pct"/>
            <w:tcBorders>
              <w:tl2br w:val="nil"/>
              <w:tr2bl w:val="nil"/>
            </w:tcBorders>
            <w:vAlign w:val="center"/>
          </w:tcPr>
          <w:p w14:paraId="223D027C">
            <w:pPr>
              <w:pStyle w:val="27"/>
            </w:pPr>
            <w:r>
              <w:rPr>
                <w:rFonts w:hint="eastAsia"/>
              </w:rPr>
              <w:t>ND</w:t>
            </w:r>
          </w:p>
        </w:tc>
        <w:tc>
          <w:tcPr>
            <w:tcW w:w="631" w:type="pct"/>
            <w:tcBorders>
              <w:tl2br w:val="nil"/>
              <w:tr2bl w:val="nil"/>
            </w:tcBorders>
            <w:vAlign w:val="center"/>
          </w:tcPr>
          <w:p w14:paraId="041974ED">
            <w:pPr>
              <w:pStyle w:val="27"/>
            </w:pPr>
            <w:r>
              <w:rPr>
                <w:rFonts w:hint="eastAsia"/>
              </w:rPr>
              <w:t>ND</w:t>
            </w:r>
          </w:p>
        </w:tc>
        <w:tc>
          <w:tcPr>
            <w:tcW w:w="555" w:type="pct"/>
            <w:tcBorders>
              <w:tl2br w:val="nil"/>
              <w:tr2bl w:val="nil"/>
            </w:tcBorders>
            <w:vAlign w:val="center"/>
          </w:tcPr>
          <w:p w14:paraId="18D5E88E">
            <w:pPr>
              <w:pStyle w:val="27"/>
            </w:pPr>
            <w:r>
              <w:rPr>
                <w:rFonts w:hint="eastAsia"/>
              </w:rPr>
              <w:t>/</w:t>
            </w:r>
          </w:p>
        </w:tc>
        <w:tc>
          <w:tcPr>
            <w:tcW w:w="547" w:type="pct"/>
            <w:tcBorders>
              <w:tl2br w:val="nil"/>
              <w:tr2bl w:val="nil"/>
            </w:tcBorders>
            <w:vAlign w:val="center"/>
          </w:tcPr>
          <w:p w14:paraId="386905F9">
            <w:pPr>
              <w:pStyle w:val="27"/>
            </w:pPr>
            <w:r>
              <w:t>mg/L</w:t>
            </w:r>
          </w:p>
        </w:tc>
      </w:tr>
      <w:tr w14:paraId="222CCA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B2BBAAD">
            <w:pPr>
              <w:pStyle w:val="27"/>
            </w:pPr>
          </w:p>
        </w:tc>
        <w:tc>
          <w:tcPr>
            <w:tcW w:w="598" w:type="pct"/>
            <w:vMerge w:val="continue"/>
            <w:tcBorders>
              <w:tl2br w:val="nil"/>
              <w:tr2bl w:val="nil"/>
            </w:tcBorders>
            <w:vAlign w:val="center"/>
          </w:tcPr>
          <w:p w14:paraId="53D52251">
            <w:pPr>
              <w:pStyle w:val="27"/>
            </w:pPr>
          </w:p>
        </w:tc>
        <w:tc>
          <w:tcPr>
            <w:tcW w:w="704" w:type="pct"/>
            <w:tcBorders>
              <w:tl2br w:val="nil"/>
              <w:tr2bl w:val="nil"/>
            </w:tcBorders>
            <w:vAlign w:val="center"/>
          </w:tcPr>
          <w:p w14:paraId="453CD6A8">
            <w:pPr>
              <w:pStyle w:val="27"/>
            </w:pPr>
            <w:r>
              <w:t>石油类</w:t>
            </w:r>
          </w:p>
        </w:tc>
        <w:tc>
          <w:tcPr>
            <w:tcW w:w="628" w:type="pct"/>
            <w:tcBorders>
              <w:tl2br w:val="nil"/>
              <w:tr2bl w:val="nil"/>
            </w:tcBorders>
            <w:vAlign w:val="center"/>
          </w:tcPr>
          <w:p w14:paraId="342CFB74">
            <w:pPr>
              <w:pStyle w:val="27"/>
            </w:pPr>
            <w:r>
              <w:rPr>
                <w:rFonts w:hint="eastAsia"/>
              </w:rPr>
              <w:t>0.15</w:t>
            </w:r>
          </w:p>
        </w:tc>
        <w:tc>
          <w:tcPr>
            <w:tcW w:w="628" w:type="pct"/>
            <w:tcBorders>
              <w:tl2br w:val="nil"/>
              <w:tr2bl w:val="nil"/>
            </w:tcBorders>
            <w:vAlign w:val="center"/>
          </w:tcPr>
          <w:p w14:paraId="17D45D94">
            <w:pPr>
              <w:pStyle w:val="27"/>
            </w:pPr>
            <w:r>
              <w:rPr>
                <w:rFonts w:hint="eastAsia"/>
              </w:rPr>
              <w:t>0.16</w:t>
            </w:r>
          </w:p>
        </w:tc>
        <w:tc>
          <w:tcPr>
            <w:tcW w:w="631" w:type="pct"/>
            <w:tcBorders>
              <w:tl2br w:val="nil"/>
              <w:tr2bl w:val="nil"/>
            </w:tcBorders>
            <w:vAlign w:val="center"/>
          </w:tcPr>
          <w:p w14:paraId="5CDECB65">
            <w:pPr>
              <w:pStyle w:val="27"/>
            </w:pPr>
            <w:r>
              <w:rPr>
                <w:rFonts w:hint="eastAsia"/>
              </w:rPr>
              <w:t>0.15</w:t>
            </w:r>
          </w:p>
        </w:tc>
        <w:tc>
          <w:tcPr>
            <w:tcW w:w="555" w:type="pct"/>
            <w:tcBorders>
              <w:tl2br w:val="nil"/>
              <w:tr2bl w:val="nil"/>
            </w:tcBorders>
            <w:vAlign w:val="center"/>
          </w:tcPr>
          <w:p w14:paraId="17124847">
            <w:pPr>
              <w:pStyle w:val="27"/>
            </w:pPr>
            <w:r>
              <w:rPr>
                <w:rFonts w:hint="eastAsia"/>
              </w:rPr>
              <w:t>/</w:t>
            </w:r>
          </w:p>
        </w:tc>
        <w:tc>
          <w:tcPr>
            <w:tcW w:w="547" w:type="pct"/>
            <w:tcBorders>
              <w:tl2br w:val="nil"/>
              <w:tr2bl w:val="nil"/>
            </w:tcBorders>
            <w:vAlign w:val="center"/>
          </w:tcPr>
          <w:p w14:paraId="0DE1499F">
            <w:pPr>
              <w:pStyle w:val="27"/>
            </w:pPr>
            <w:r>
              <w:t>mg/L</w:t>
            </w:r>
          </w:p>
        </w:tc>
      </w:tr>
      <w:tr w14:paraId="09092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53C4F83">
            <w:pPr>
              <w:pStyle w:val="27"/>
            </w:pPr>
          </w:p>
        </w:tc>
        <w:tc>
          <w:tcPr>
            <w:tcW w:w="598" w:type="pct"/>
            <w:vMerge w:val="continue"/>
            <w:tcBorders>
              <w:tl2br w:val="nil"/>
              <w:tr2bl w:val="nil"/>
            </w:tcBorders>
            <w:vAlign w:val="center"/>
          </w:tcPr>
          <w:p w14:paraId="54A4E4FD">
            <w:pPr>
              <w:pStyle w:val="27"/>
            </w:pPr>
          </w:p>
        </w:tc>
        <w:tc>
          <w:tcPr>
            <w:tcW w:w="704" w:type="pct"/>
            <w:tcBorders>
              <w:tl2br w:val="nil"/>
              <w:tr2bl w:val="nil"/>
            </w:tcBorders>
            <w:vAlign w:val="center"/>
          </w:tcPr>
          <w:p w14:paraId="6A773C6E">
            <w:pPr>
              <w:pStyle w:val="27"/>
            </w:pPr>
            <w:r>
              <w:rPr>
                <w:rFonts w:hint="eastAsia"/>
              </w:rPr>
              <w:t>动植物油</w:t>
            </w:r>
          </w:p>
        </w:tc>
        <w:tc>
          <w:tcPr>
            <w:tcW w:w="628" w:type="pct"/>
            <w:tcBorders>
              <w:tl2br w:val="nil"/>
              <w:tr2bl w:val="nil"/>
            </w:tcBorders>
            <w:vAlign w:val="center"/>
          </w:tcPr>
          <w:p w14:paraId="4E4B538A">
            <w:pPr>
              <w:pStyle w:val="27"/>
            </w:pPr>
            <w:r>
              <w:rPr>
                <w:rFonts w:hint="eastAsia"/>
              </w:rPr>
              <w:t>0.23</w:t>
            </w:r>
          </w:p>
        </w:tc>
        <w:tc>
          <w:tcPr>
            <w:tcW w:w="628" w:type="pct"/>
            <w:tcBorders>
              <w:tl2br w:val="nil"/>
              <w:tr2bl w:val="nil"/>
            </w:tcBorders>
            <w:vAlign w:val="center"/>
          </w:tcPr>
          <w:p w14:paraId="01DA4FF7">
            <w:pPr>
              <w:pStyle w:val="27"/>
            </w:pPr>
            <w:r>
              <w:rPr>
                <w:rFonts w:hint="eastAsia"/>
              </w:rPr>
              <w:t>0.22</w:t>
            </w:r>
          </w:p>
        </w:tc>
        <w:tc>
          <w:tcPr>
            <w:tcW w:w="631" w:type="pct"/>
            <w:tcBorders>
              <w:tl2br w:val="nil"/>
              <w:tr2bl w:val="nil"/>
            </w:tcBorders>
            <w:vAlign w:val="center"/>
          </w:tcPr>
          <w:p w14:paraId="03E70590">
            <w:pPr>
              <w:pStyle w:val="27"/>
            </w:pPr>
            <w:r>
              <w:rPr>
                <w:rFonts w:hint="eastAsia"/>
              </w:rPr>
              <w:t>0.24</w:t>
            </w:r>
          </w:p>
        </w:tc>
        <w:tc>
          <w:tcPr>
            <w:tcW w:w="555" w:type="pct"/>
            <w:tcBorders>
              <w:tl2br w:val="nil"/>
              <w:tr2bl w:val="nil"/>
            </w:tcBorders>
            <w:vAlign w:val="center"/>
          </w:tcPr>
          <w:p w14:paraId="1AD4C0ED">
            <w:pPr>
              <w:pStyle w:val="27"/>
            </w:pPr>
            <w:r>
              <w:rPr>
                <w:rFonts w:hint="eastAsia"/>
              </w:rPr>
              <w:t>/</w:t>
            </w:r>
          </w:p>
        </w:tc>
        <w:tc>
          <w:tcPr>
            <w:tcW w:w="547" w:type="pct"/>
            <w:tcBorders>
              <w:tl2br w:val="nil"/>
              <w:tr2bl w:val="nil"/>
            </w:tcBorders>
            <w:vAlign w:val="center"/>
          </w:tcPr>
          <w:p w14:paraId="37133AF0">
            <w:pPr>
              <w:pStyle w:val="27"/>
            </w:pPr>
            <w:r>
              <w:t>mg/L</w:t>
            </w:r>
          </w:p>
        </w:tc>
      </w:tr>
      <w:tr w14:paraId="61CBB1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C3B6145">
            <w:pPr>
              <w:pStyle w:val="27"/>
            </w:pPr>
          </w:p>
        </w:tc>
        <w:tc>
          <w:tcPr>
            <w:tcW w:w="4296" w:type="pct"/>
            <w:gridSpan w:val="7"/>
            <w:tcBorders>
              <w:tl2br w:val="nil"/>
              <w:tr2bl w:val="nil"/>
            </w:tcBorders>
            <w:vAlign w:val="center"/>
          </w:tcPr>
          <w:p w14:paraId="7B0A7BAC">
            <w:pPr>
              <w:pStyle w:val="27"/>
            </w:pPr>
            <w:r>
              <w:rPr>
                <w:rFonts w:hint="eastAsia"/>
              </w:rPr>
              <w:t>样品性状：淡黄灰  较浑浊  气味弱</w:t>
            </w:r>
          </w:p>
        </w:tc>
      </w:tr>
      <w:tr w14:paraId="4F8EE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036C852">
            <w:pPr>
              <w:pStyle w:val="27"/>
            </w:pPr>
          </w:p>
        </w:tc>
        <w:tc>
          <w:tcPr>
            <w:tcW w:w="598" w:type="pct"/>
            <w:vMerge w:val="restart"/>
            <w:tcBorders>
              <w:tl2br w:val="nil"/>
              <w:tr2bl w:val="nil"/>
            </w:tcBorders>
            <w:vAlign w:val="center"/>
          </w:tcPr>
          <w:p w14:paraId="595EB8D7">
            <w:pPr>
              <w:pStyle w:val="27"/>
            </w:pPr>
            <w:r>
              <w:rPr>
                <w:rFonts w:hint="eastAsia"/>
              </w:rPr>
              <w:t>废水总排放口W2</w:t>
            </w:r>
          </w:p>
        </w:tc>
        <w:tc>
          <w:tcPr>
            <w:tcW w:w="704" w:type="pct"/>
            <w:tcBorders>
              <w:tl2br w:val="nil"/>
              <w:tr2bl w:val="nil"/>
            </w:tcBorders>
            <w:vAlign w:val="center"/>
          </w:tcPr>
          <w:p w14:paraId="69B7C6EF">
            <w:pPr>
              <w:pStyle w:val="27"/>
            </w:pPr>
            <w:r>
              <w:rPr>
                <w:rFonts w:hint="eastAsia"/>
              </w:rPr>
              <w:t>pH</w:t>
            </w:r>
          </w:p>
        </w:tc>
        <w:tc>
          <w:tcPr>
            <w:tcW w:w="628" w:type="pct"/>
            <w:tcBorders>
              <w:tl2br w:val="nil"/>
              <w:tr2bl w:val="nil"/>
            </w:tcBorders>
            <w:vAlign w:val="center"/>
          </w:tcPr>
          <w:p w14:paraId="5E0BECCE">
            <w:pPr>
              <w:pStyle w:val="27"/>
            </w:pPr>
            <w:r>
              <w:rPr>
                <w:rFonts w:hint="eastAsia"/>
              </w:rPr>
              <w:t>7.1</w:t>
            </w:r>
          </w:p>
        </w:tc>
        <w:tc>
          <w:tcPr>
            <w:tcW w:w="628" w:type="pct"/>
            <w:tcBorders>
              <w:tl2br w:val="nil"/>
              <w:tr2bl w:val="nil"/>
            </w:tcBorders>
            <w:vAlign w:val="center"/>
          </w:tcPr>
          <w:p w14:paraId="3BAE06A6">
            <w:pPr>
              <w:pStyle w:val="27"/>
            </w:pPr>
            <w:r>
              <w:rPr>
                <w:rFonts w:hint="eastAsia"/>
              </w:rPr>
              <w:t>7.2</w:t>
            </w:r>
          </w:p>
        </w:tc>
        <w:tc>
          <w:tcPr>
            <w:tcW w:w="631" w:type="pct"/>
            <w:tcBorders>
              <w:tl2br w:val="nil"/>
              <w:tr2bl w:val="nil"/>
            </w:tcBorders>
            <w:vAlign w:val="center"/>
          </w:tcPr>
          <w:p w14:paraId="73878613">
            <w:pPr>
              <w:pStyle w:val="27"/>
            </w:pPr>
            <w:r>
              <w:rPr>
                <w:rFonts w:hint="eastAsia"/>
              </w:rPr>
              <w:t>7.3</w:t>
            </w:r>
          </w:p>
        </w:tc>
        <w:tc>
          <w:tcPr>
            <w:tcW w:w="555" w:type="pct"/>
            <w:tcBorders>
              <w:tl2br w:val="nil"/>
              <w:tr2bl w:val="nil"/>
            </w:tcBorders>
            <w:vAlign w:val="center"/>
          </w:tcPr>
          <w:p w14:paraId="38A6F3AA">
            <w:pPr>
              <w:pStyle w:val="27"/>
            </w:pPr>
            <w:r>
              <w:rPr>
                <w:rFonts w:hint="eastAsia"/>
              </w:rPr>
              <w:t>6-9</w:t>
            </w:r>
          </w:p>
        </w:tc>
        <w:tc>
          <w:tcPr>
            <w:tcW w:w="547" w:type="pct"/>
            <w:tcBorders>
              <w:tl2br w:val="nil"/>
              <w:tr2bl w:val="nil"/>
            </w:tcBorders>
            <w:vAlign w:val="center"/>
          </w:tcPr>
          <w:p w14:paraId="4A38FAE7">
            <w:pPr>
              <w:pStyle w:val="27"/>
            </w:pPr>
            <w:r>
              <w:rPr>
                <w:rFonts w:hint="eastAsia"/>
              </w:rPr>
              <w:t>无量纲</w:t>
            </w:r>
          </w:p>
        </w:tc>
      </w:tr>
      <w:tr w14:paraId="33544F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B6F28F3">
            <w:pPr>
              <w:pStyle w:val="27"/>
            </w:pPr>
          </w:p>
        </w:tc>
        <w:tc>
          <w:tcPr>
            <w:tcW w:w="598" w:type="pct"/>
            <w:vMerge w:val="continue"/>
            <w:tcBorders>
              <w:tl2br w:val="nil"/>
              <w:tr2bl w:val="nil"/>
            </w:tcBorders>
            <w:vAlign w:val="center"/>
          </w:tcPr>
          <w:p w14:paraId="3123A0FB">
            <w:pPr>
              <w:pStyle w:val="27"/>
            </w:pPr>
          </w:p>
        </w:tc>
        <w:tc>
          <w:tcPr>
            <w:tcW w:w="704" w:type="pct"/>
            <w:tcBorders>
              <w:tl2br w:val="nil"/>
              <w:tr2bl w:val="nil"/>
            </w:tcBorders>
            <w:vAlign w:val="center"/>
          </w:tcPr>
          <w:p w14:paraId="72E3B645">
            <w:pPr>
              <w:pStyle w:val="27"/>
            </w:pPr>
            <w:r>
              <w:rPr>
                <w:rFonts w:hint="eastAsia"/>
              </w:rPr>
              <w:t>悬浮物</w:t>
            </w:r>
          </w:p>
        </w:tc>
        <w:tc>
          <w:tcPr>
            <w:tcW w:w="628" w:type="pct"/>
            <w:tcBorders>
              <w:tl2br w:val="nil"/>
              <w:tr2bl w:val="nil"/>
            </w:tcBorders>
            <w:vAlign w:val="center"/>
          </w:tcPr>
          <w:p w14:paraId="4B4FA829">
            <w:pPr>
              <w:pStyle w:val="27"/>
            </w:pPr>
            <w:r>
              <w:rPr>
                <w:rFonts w:hint="eastAsia"/>
              </w:rPr>
              <w:t>31</w:t>
            </w:r>
          </w:p>
        </w:tc>
        <w:tc>
          <w:tcPr>
            <w:tcW w:w="628" w:type="pct"/>
            <w:tcBorders>
              <w:tl2br w:val="nil"/>
              <w:tr2bl w:val="nil"/>
            </w:tcBorders>
            <w:vAlign w:val="center"/>
          </w:tcPr>
          <w:p w14:paraId="3E7F74CF">
            <w:pPr>
              <w:pStyle w:val="27"/>
            </w:pPr>
            <w:r>
              <w:rPr>
                <w:rFonts w:hint="eastAsia"/>
              </w:rPr>
              <w:t>34</w:t>
            </w:r>
          </w:p>
        </w:tc>
        <w:tc>
          <w:tcPr>
            <w:tcW w:w="631" w:type="pct"/>
            <w:tcBorders>
              <w:tl2br w:val="nil"/>
              <w:tr2bl w:val="nil"/>
            </w:tcBorders>
            <w:vAlign w:val="center"/>
          </w:tcPr>
          <w:p w14:paraId="359096ED">
            <w:pPr>
              <w:pStyle w:val="27"/>
            </w:pPr>
            <w:r>
              <w:rPr>
                <w:rFonts w:hint="eastAsia"/>
              </w:rPr>
              <w:t>32</w:t>
            </w:r>
          </w:p>
        </w:tc>
        <w:tc>
          <w:tcPr>
            <w:tcW w:w="555" w:type="pct"/>
            <w:tcBorders>
              <w:tl2br w:val="nil"/>
              <w:tr2bl w:val="nil"/>
            </w:tcBorders>
            <w:vAlign w:val="center"/>
          </w:tcPr>
          <w:p w14:paraId="5847E20E">
            <w:pPr>
              <w:pStyle w:val="27"/>
            </w:pPr>
            <w:r>
              <w:rPr>
                <w:rFonts w:hint="eastAsia"/>
              </w:rPr>
              <w:t>10</w:t>
            </w:r>
          </w:p>
        </w:tc>
        <w:tc>
          <w:tcPr>
            <w:tcW w:w="547" w:type="pct"/>
            <w:tcBorders>
              <w:tl2br w:val="nil"/>
              <w:tr2bl w:val="nil"/>
            </w:tcBorders>
            <w:vAlign w:val="center"/>
          </w:tcPr>
          <w:p w14:paraId="2449B9FB">
            <w:pPr>
              <w:pStyle w:val="27"/>
            </w:pPr>
            <w:r>
              <w:t>mg/L</w:t>
            </w:r>
          </w:p>
        </w:tc>
      </w:tr>
      <w:tr w14:paraId="4C3623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58DCE04">
            <w:pPr>
              <w:pStyle w:val="27"/>
            </w:pPr>
          </w:p>
        </w:tc>
        <w:tc>
          <w:tcPr>
            <w:tcW w:w="598" w:type="pct"/>
            <w:vMerge w:val="continue"/>
            <w:tcBorders>
              <w:tl2br w:val="nil"/>
              <w:tr2bl w:val="nil"/>
            </w:tcBorders>
            <w:vAlign w:val="center"/>
          </w:tcPr>
          <w:p w14:paraId="1534CF07">
            <w:pPr>
              <w:pStyle w:val="27"/>
            </w:pPr>
          </w:p>
        </w:tc>
        <w:tc>
          <w:tcPr>
            <w:tcW w:w="704" w:type="pct"/>
            <w:tcBorders>
              <w:tl2br w:val="nil"/>
              <w:tr2bl w:val="nil"/>
            </w:tcBorders>
            <w:vAlign w:val="center"/>
          </w:tcPr>
          <w:p w14:paraId="34FB9DEE">
            <w:pPr>
              <w:pStyle w:val="27"/>
            </w:pPr>
            <w:r>
              <w:rPr>
                <w:rFonts w:hint="eastAsia"/>
              </w:rPr>
              <w:t>CODcr</w:t>
            </w:r>
          </w:p>
        </w:tc>
        <w:tc>
          <w:tcPr>
            <w:tcW w:w="628" w:type="pct"/>
            <w:tcBorders>
              <w:tl2br w:val="nil"/>
              <w:tr2bl w:val="nil"/>
            </w:tcBorders>
            <w:vAlign w:val="center"/>
          </w:tcPr>
          <w:p w14:paraId="3193742E">
            <w:pPr>
              <w:pStyle w:val="27"/>
            </w:pPr>
            <w:r>
              <w:rPr>
                <w:rFonts w:hint="eastAsia"/>
              </w:rPr>
              <w:t>18</w:t>
            </w:r>
          </w:p>
        </w:tc>
        <w:tc>
          <w:tcPr>
            <w:tcW w:w="628" w:type="pct"/>
            <w:tcBorders>
              <w:tl2br w:val="nil"/>
              <w:tr2bl w:val="nil"/>
            </w:tcBorders>
            <w:vAlign w:val="center"/>
          </w:tcPr>
          <w:p w14:paraId="03E900AC">
            <w:pPr>
              <w:pStyle w:val="27"/>
            </w:pPr>
            <w:r>
              <w:rPr>
                <w:rFonts w:hint="eastAsia"/>
              </w:rPr>
              <w:t>16</w:t>
            </w:r>
          </w:p>
        </w:tc>
        <w:tc>
          <w:tcPr>
            <w:tcW w:w="631" w:type="pct"/>
            <w:tcBorders>
              <w:tl2br w:val="nil"/>
              <w:tr2bl w:val="nil"/>
            </w:tcBorders>
            <w:vAlign w:val="center"/>
          </w:tcPr>
          <w:p w14:paraId="5DFFA5B7">
            <w:pPr>
              <w:pStyle w:val="27"/>
            </w:pPr>
            <w:r>
              <w:rPr>
                <w:rFonts w:hint="eastAsia"/>
              </w:rPr>
              <w:t>23</w:t>
            </w:r>
          </w:p>
        </w:tc>
        <w:tc>
          <w:tcPr>
            <w:tcW w:w="555" w:type="pct"/>
            <w:tcBorders>
              <w:tl2br w:val="nil"/>
              <w:tr2bl w:val="nil"/>
            </w:tcBorders>
            <w:vAlign w:val="center"/>
          </w:tcPr>
          <w:p w14:paraId="755F17E0">
            <w:pPr>
              <w:pStyle w:val="27"/>
            </w:pPr>
            <w:r>
              <w:rPr>
                <w:rFonts w:hint="eastAsia"/>
              </w:rPr>
              <w:t>50</w:t>
            </w:r>
          </w:p>
        </w:tc>
        <w:tc>
          <w:tcPr>
            <w:tcW w:w="547" w:type="pct"/>
            <w:tcBorders>
              <w:tl2br w:val="nil"/>
              <w:tr2bl w:val="nil"/>
            </w:tcBorders>
            <w:vAlign w:val="center"/>
          </w:tcPr>
          <w:p w14:paraId="263FE362">
            <w:pPr>
              <w:pStyle w:val="27"/>
            </w:pPr>
            <w:r>
              <w:t>mg/L</w:t>
            </w:r>
          </w:p>
        </w:tc>
      </w:tr>
      <w:tr w14:paraId="3451B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A935B2B">
            <w:pPr>
              <w:pStyle w:val="27"/>
            </w:pPr>
          </w:p>
        </w:tc>
        <w:tc>
          <w:tcPr>
            <w:tcW w:w="598" w:type="pct"/>
            <w:vMerge w:val="continue"/>
            <w:tcBorders>
              <w:tl2br w:val="nil"/>
              <w:tr2bl w:val="nil"/>
            </w:tcBorders>
            <w:vAlign w:val="center"/>
          </w:tcPr>
          <w:p w14:paraId="208C58A6">
            <w:pPr>
              <w:pStyle w:val="27"/>
            </w:pPr>
          </w:p>
        </w:tc>
        <w:tc>
          <w:tcPr>
            <w:tcW w:w="704" w:type="pct"/>
            <w:tcBorders>
              <w:tl2br w:val="nil"/>
              <w:tr2bl w:val="nil"/>
            </w:tcBorders>
            <w:vAlign w:val="center"/>
          </w:tcPr>
          <w:p w14:paraId="5E2ED95B">
            <w:pPr>
              <w:pStyle w:val="27"/>
            </w:pPr>
            <w:r>
              <w:rPr>
                <w:rFonts w:hint="eastAsia"/>
              </w:rPr>
              <w:t>BOD5</w:t>
            </w:r>
          </w:p>
        </w:tc>
        <w:tc>
          <w:tcPr>
            <w:tcW w:w="628" w:type="pct"/>
            <w:tcBorders>
              <w:tl2br w:val="nil"/>
              <w:tr2bl w:val="nil"/>
            </w:tcBorders>
            <w:vAlign w:val="center"/>
          </w:tcPr>
          <w:p w14:paraId="6C8D4D6E">
            <w:pPr>
              <w:pStyle w:val="27"/>
            </w:pPr>
            <w:r>
              <w:rPr>
                <w:rFonts w:hint="eastAsia"/>
              </w:rPr>
              <w:t>6.6</w:t>
            </w:r>
          </w:p>
        </w:tc>
        <w:tc>
          <w:tcPr>
            <w:tcW w:w="628" w:type="pct"/>
            <w:tcBorders>
              <w:tl2br w:val="nil"/>
              <w:tr2bl w:val="nil"/>
            </w:tcBorders>
            <w:vAlign w:val="center"/>
          </w:tcPr>
          <w:p w14:paraId="4E74E04C">
            <w:pPr>
              <w:pStyle w:val="27"/>
            </w:pPr>
            <w:r>
              <w:rPr>
                <w:rFonts w:hint="eastAsia"/>
              </w:rPr>
              <w:t>6.5</w:t>
            </w:r>
          </w:p>
        </w:tc>
        <w:tc>
          <w:tcPr>
            <w:tcW w:w="631" w:type="pct"/>
            <w:tcBorders>
              <w:tl2br w:val="nil"/>
              <w:tr2bl w:val="nil"/>
            </w:tcBorders>
            <w:vAlign w:val="center"/>
          </w:tcPr>
          <w:p w14:paraId="54F15256">
            <w:pPr>
              <w:pStyle w:val="27"/>
            </w:pPr>
            <w:r>
              <w:rPr>
                <w:rFonts w:hint="eastAsia"/>
              </w:rPr>
              <w:t>6.3</w:t>
            </w:r>
          </w:p>
        </w:tc>
        <w:tc>
          <w:tcPr>
            <w:tcW w:w="555" w:type="pct"/>
            <w:tcBorders>
              <w:tl2br w:val="nil"/>
              <w:tr2bl w:val="nil"/>
            </w:tcBorders>
            <w:vAlign w:val="center"/>
          </w:tcPr>
          <w:p w14:paraId="4C25588E">
            <w:pPr>
              <w:pStyle w:val="27"/>
            </w:pPr>
            <w:r>
              <w:rPr>
                <w:rFonts w:hint="eastAsia"/>
              </w:rPr>
              <w:t>10</w:t>
            </w:r>
          </w:p>
        </w:tc>
        <w:tc>
          <w:tcPr>
            <w:tcW w:w="547" w:type="pct"/>
            <w:tcBorders>
              <w:tl2br w:val="nil"/>
              <w:tr2bl w:val="nil"/>
            </w:tcBorders>
            <w:vAlign w:val="center"/>
          </w:tcPr>
          <w:p w14:paraId="5DD3AA45">
            <w:pPr>
              <w:pStyle w:val="27"/>
            </w:pPr>
            <w:r>
              <w:t>mg/L</w:t>
            </w:r>
          </w:p>
        </w:tc>
      </w:tr>
      <w:tr w14:paraId="1AC3F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282A7D09">
            <w:pPr>
              <w:pStyle w:val="27"/>
            </w:pPr>
          </w:p>
        </w:tc>
        <w:tc>
          <w:tcPr>
            <w:tcW w:w="598" w:type="pct"/>
            <w:vMerge w:val="continue"/>
            <w:tcBorders>
              <w:tl2br w:val="nil"/>
              <w:tr2bl w:val="nil"/>
            </w:tcBorders>
            <w:vAlign w:val="center"/>
          </w:tcPr>
          <w:p w14:paraId="60817C0B">
            <w:pPr>
              <w:pStyle w:val="27"/>
            </w:pPr>
          </w:p>
        </w:tc>
        <w:tc>
          <w:tcPr>
            <w:tcW w:w="704" w:type="pct"/>
            <w:tcBorders>
              <w:tl2br w:val="nil"/>
              <w:tr2bl w:val="nil"/>
            </w:tcBorders>
            <w:vAlign w:val="center"/>
          </w:tcPr>
          <w:p w14:paraId="7F7DE4E2">
            <w:pPr>
              <w:pStyle w:val="27"/>
            </w:pPr>
            <w:r>
              <w:rPr>
                <w:rFonts w:hint="eastAsia"/>
              </w:rPr>
              <w:t>氨氮</w:t>
            </w:r>
          </w:p>
        </w:tc>
        <w:tc>
          <w:tcPr>
            <w:tcW w:w="628" w:type="pct"/>
            <w:tcBorders>
              <w:tl2br w:val="nil"/>
              <w:tr2bl w:val="nil"/>
            </w:tcBorders>
            <w:vAlign w:val="center"/>
          </w:tcPr>
          <w:p w14:paraId="067D41FE">
            <w:pPr>
              <w:pStyle w:val="27"/>
            </w:pPr>
            <w:r>
              <w:rPr>
                <w:rFonts w:hint="eastAsia"/>
              </w:rPr>
              <w:t>0.143</w:t>
            </w:r>
          </w:p>
        </w:tc>
        <w:tc>
          <w:tcPr>
            <w:tcW w:w="628" w:type="pct"/>
            <w:tcBorders>
              <w:tl2br w:val="nil"/>
              <w:tr2bl w:val="nil"/>
            </w:tcBorders>
            <w:vAlign w:val="center"/>
          </w:tcPr>
          <w:p w14:paraId="212D34FE">
            <w:pPr>
              <w:pStyle w:val="27"/>
            </w:pPr>
            <w:r>
              <w:rPr>
                <w:rFonts w:hint="eastAsia"/>
              </w:rPr>
              <w:t>0.132</w:t>
            </w:r>
          </w:p>
        </w:tc>
        <w:tc>
          <w:tcPr>
            <w:tcW w:w="631" w:type="pct"/>
            <w:tcBorders>
              <w:tl2br w:val="nil"/>
              <w:tr2bl w:val="nil"/>
            </w:tcBorders>
            <w:vAlign w:val="center"/>
          </w:tcPr>
          <w:p w14:paraId="26DECFCC">
            <w:pPr>
              <w:pStyle w:val="27"/>
            </w:pPr>
            <w:r>
              <w:rPr>
                <w:rFonts w:hint="eastAsia"/>
              </w:rPr>
              <w:t>0.153</w:t>
            </w:r>
          </w:p>
        </w:tc>
        <w:tc>
          <w:tcPr>
            <w:tcW w:w="555" w:type="pct"/>
            <w:tcBorders>
              <w:tl2br w:val="nil"/>
              <w:tr2bl w:val="nil"/>
            </w:tcBorders>
            <w:vAlign w:val="center"/>
          </w:tcPr>
          <w:p w14:paraId="722475BB">
            <w:pPr>
              <w:pStyle w:val="27"/>
            </w:pPr>
            <w:r>
              <w:rPr>
                <w:rFonts w:hint="eastAsia"/>
              </w:rPr>
              <w:t>5（8）</w:t>
            </w:r>
          </w:p>
        </w:tc>
        <w:tc>
          <w:tcPr>
            <w:tcW w:w="547" w:type="pct"/>
            <w:tcBorders>
              <w:tl2br w:val="nil"/>
              <w:tr2bl w:val="nil"/>
            </w:tcBorders>
            <w:vAlign w:val="center"/>
          </w:tcPr>
          <w:p w14:paraId="69C295E5">
            <w:pPr>
              <w:pStyle w:val="27"/>
            </w:pPr>
            <w:r>
              <w:t>mg/L</w:t>
            </w:r>
          </w:p>
        </w:tc>
      </w:tr>
      <w:tr w14:paraId="3E038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385639B">
            <w:pPr>
              <w:pStyle w:val="27"/>
            </w:pPr>
          </w:p>
        </w:tc>
        <w:tc>
          <w:tcPr>
            <w:tcW w:w="598" w:type="pct"/>
            <w:vMerge w:val="continue"/>
            <w:tcBorders>
              <w:tl2br w:val="nil"/>
              <w:tr2bl w:val="nil"/>
            </w:tcBorders>
            <w:vAlign w:val="center"/>
          </w:tcPr>
          <w:p w14:paraId="01C6A451">
            <w:pPr>
              <w:pStyle w:val="27"/>
            </w:pPr>
          </w:p>
        </w:tc>
        <w:tc>
          <w:tcPr>
            <w:tcW w:w="704" w:type="pct"/>
            <w:tcBorders>
              <w:tl2br w:val="nil"/>
              <w:tr2bl w:val="nil"/>
            </w:tcBorders>
            <w:vAlign w:val="center"/>
          </w:tcPr>
          <w:p w14:paraId="76138A64">
            <w:pPr>
              <w:pStyle w:val="27"/>
            </w:pPr>
            <w:r>
              <w:t>色度</w:t>
            </w:r>
          </w:p>
        </w:tc>
        <w:tc>
          <w:tcPr>
            <w:tcW w:w="628" w:type="pct"/>
            <w:tcBorders>
              <w:tl2br w:val="nil"/>
              <w:tr2bl w:val="nil"/>
            </w:tcBorders>
            <w:vAlign w:val="center"/>
          </w:tcPr>
          <w:p w14:paraId="0ED47D61">
            <w:pPr>
              <w:pStyle w:val="27"/>
            </w:pPr>
            <w:r>
              <w:rPr>
                <w:rFonts w:hint="eastAsia"/>
              </w:rPr>
              <w:t>2L</w:t>
            </w:r>
          </w:p>
        </w:tc>
        <w:tc>
          <w:tcPr>
            <w:tcW w:w="628" w:type="pct"/>
            <w:tcBorders>
              <w:tl2br w:val="nil"/>
              <w:tr2bl w:val="nil"/>
            </w:tcBorders>
            <w:vAlign w:val="center"/>
          </w:tcPr>
          <w:p w14:paraId="2F4787C1">
            <w:pPr>
              <w:pStyle w:val="27"/>
            </w:pPr>
            <w:r>
              <w:rPr>
                <w:rFonts w:hint="eastAsia"/>
              </w:rPr>
              <w:t>2L</w:t>
            </w:r>
          </w:p>
        </w:tc>
        <w:tc>
          <w:tcPr>
            <w:tcW w:w="631" w:type="pct"/>
            <w:tcBorders>
              <w:tl2br w:val="nil"/>
              <w:tr2bl w:val="nil"/>
            </w:tcBorders>
            <w:vAlign w:val="center"/>
          </w:tcPr>
          <w:p w14:paraId="69707EFE">
            <w:pPr>
              <w:pStyle w:val="27"/>
            </w:pPr>
            <w:r>
              <w:rPr>
                <w:rFonts w:hint="eastAsia"/>
              </w:rPr>
              <w:t>2L</w:t>
            </w:r>
          </w:p>
        </w:tc>
        <w:tc>
          <w:tcPr>
            <w:tcW w:w="555" w:type="pct"/>
            <w:tcBorders>
              <w:tl2br w:val="nil"/>
              <w:tr2bl w:val="nil"/>
            </w:tcBorders>
            <w:vAlign w:val="center"/>
          </w:tcPr>
          <w:p w14:paraId="03B90CB5">
            <w:pPr>
              <w:pStyle w:val="27"/>
            </w:pPr>
            <w:r>
              <w:rPr>
                <w:rFonts w:hint="eastAsia"/>
              </w:rPr>
              <w:t>30</w:t>
            </w:r>
          </w:p>
        </w:tc>
        <w:tc>
          <w:tcPr>
            <w:tcW w:w="547" w:type="pct"/>
            <w:tcBorders>
              <w:tl2br w:val="nil"/>
              <w:tr2bl w:val="nil"/>
            </w:tcBorders>
            <w:vAlign w:val="center"/>
          </w:tcPr>
          <w:p w14:paraId="13F89261">
            <w:pPr>
              <w:pStyle w:val="27"/>
            </w:pPr>
            <w:r>
              <w:t>mg/L</w:t>
            </w:r>
          </w:p>
        </w:tc>
      </w:tr>
      <w:tr w14:paraId="2D616F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9E5A062">
            <w:pPr>
              <w:pStyle w:val="27"/>
            </w:pPr>
          </w:p>
        </w:tc>
        <w:tc>
          <w:tcPr>
            <w:tcW w:w="598" w:type="pct"/>
            <w:vMerge w:val="continue"/>
            <w:tcBorders>
              <w:tl2br w:val="nil"/>
              <w:tr2bl w:val="nil"/>
            </w:tcBorders>
            <w:vAlign w:val="center"/>
          </w:tcPr>
          <w:p w14:paraId="51190BEF">
            <w:pPr>
              <w:pStyle w:val="27"/>
            </w:pPr>
          </w:p>
        </w:tc>
        <w:tc>
          <w:tcPr>
            <w:tcW w:w="704" w:type="pct"/>
            <w:tcBorders>
              <w:tl2br w:val="nil"/>
              <w:tr2bl w:val="nil"/>
            </w:tcBorders>
            <w:vAlign w:val="center"/>
          </w:tcPr>
          <w:p w14:paraId="63C20EBC">
            <w:pPr>
              <w:pStyle w:val="27"/>
            </w:pPr>
            <w:r>
              <w:t>总氮</w:t>
            </w:r>
          </w:p>
        </w:tc>
        <w:tc>
          <w:tcPr>
            <w:tcW w:w="628" w:type="pct"/>
            <w:tcBorders>
              <w:tl2br w:val="nil"/>
              <w:tr2bl w:val="nil"/>
            </w:tcBorders>
            <w:vAlign w:val="center"/>
          </w:tcPr>
          <w:p w14:paraId="185BFC47">
            <w:pPr>
              <w:pStyle w:val="27"/>
            </w:pPr>
            <w:r>
              <w:rPr>
                <w:rFonts w:hint="eastAsia"/>
              </w:rPr>
              <w:t>0.20</w:t>
            </w:r>
          </w:p>
        </w:tc>
        <w:tc>
          <w:tcPr>
            <w:tcW w:w="628" w:type="pct"/>
            <w:tcBorders>
              <w:tl2br w:val="nil"/>
              <w:tr2bl w:val="nil"/>
            </w:tcBorders>
            <w:vAlign w:val="center"/>
          </w:tcPr>
          <w:p w14:paraId="1B063E29">
            <w:pPr>
              <w:pStyle w:val="27"/>
            </w:pPr>
            <w:r>
              <w:rPr>
                <w:rFonts w:hint="eastAsia"/>
              </w:rPr>
              <w:t>0.22</w:t>
            </w:r>
          </w:p>
        </w:tc>
        <w:tc>
          <w:tcPr>
            <w:tcW w:w="631" w:type="pct"/>
            <w:tcBorders>
              <w:tl2br w:val="nil"/>
              <w:tr2bl w:val="nil"/>
            </w:tcBorders>
            <w:vAlign w:val="center"/>
          </w:tcPr>
          <w:p w14:paraId="66D0F0A8">
            <w:pPr>
              <w:pStyle w:val="27"/>
            </w:pPr>
            <w:r>
              <w:rPr>
                <w:rFonts w:hint="eastAsia"/>
              </w:rPr>
              <w:t>0.18</w:t>
            </w:r>
          </w:p>
        </w:tc>
        <w:tc>
          <w:tcPr>
            <w:tcW w:w="555" w:type="pct"/>
            <w:tcBorders>
              <w:tl2br w:val="nil"/>
              <w:tr2bl w:val="nil"/>
            </w:tcBorders>
            <w:vAlign w:val="center"/>
          </w:tcPr>
          <w:p w14:paraId="6A640B91">
            <w:pPr>
              <w:pStyle w:val="27"/>
            </w:pPr>
            <w:r>
              <w:rPr>
                <w:rFonts w:hint="eastAsia"/>
              </w:rPr>
              <w:t>15</w:t>
            </w:r>
          </w:p>
        </w:tc>
        <w:tc>
          <w:tcPr>
            <w:tcW w:w="547" w:type="pct"/>
            <w:tcBorders>
              <w:tl2br w:val="nil"/>
              <w:tr2bl w:val="nil"/>
            </w:tcBorders>
            <w:vAlign w:val="center"/>
          </w:tcPr>
          <w:p w14:paraId="4020A80D">
            <w:pPr>
              <w:pStyle w:val="27"/>
            </w:pPr>
            <w:r>
              <w:t>mg/L</w:t>
            </w:r>
          </w:p>
        </w:tc>
      </w:tr>
      <w:tr w14:paraId="227EC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1D00A19">
            <w:pPr>
              <w:pStyle w:val="27"/>
            </w:pPr>
          </w:p>
        </w:tc>
        <w:tc>
          <w:tcPr>
            <w:tcW w:w="598" w:type="pct"/>
            <w:vMerge w:val="continue"/>
            <w:tcBorders>
              <w:tl2br w:val="nil"/>
              <w:tr2bl w:val="nil"/>
            </w:tcBorders>
            <w:vAlign w:val="center"/>
          </w:tcPr>
          <w:p w14:paraId="7D2867BB">
            <w:pPr>
              <w:pStyle w:val="27"/>
            </w:pPr>
          </w:p>
        </w:tc>
        <w:tc>
          <w:tcPr>
            <w:tcW w:w="704" w:type="pct"/>
            <w:tcBorders>
              <w:tl2br w:val="nil"/>
              <w:tr2bl w:val="nil"/>
            </w:tcBorders>
            <w:vAlign w:val="center"/>
          </w:tcPr>
          <w:p w14:paraId="160083F5">
            <w:pPr>
              <w:pStyle w:val="27"/>
            </w:pPr>
            <w:r>
              <w:t>总磷</w:t>
            </w:r>
          </w:p>
        </w:tc>
        <w:tc>
          <w:tcPr>
            <w:tcW w:w="628" w:type="pct"/>
            <w:tcBorders>
              <w:tl2br w:val="nil"/>
              <w:tr2bl w:val="nil"/>
            </w:tcBorders>
            <w:vAlign w:val="center"/>
          </w:tcPr>
          <w:p w14:paraId="50E09F38">
            <w:pPr>
              <w:pStyle w:val="27"/>
            </w:pPr>
            <w:r>
              <w:rPr>
                <w:rFonts w:hint="eastAsia"/>
              </w:rPr>
              <w:t>0.22</w:t>
            </w:r>
          </w:p>
        </w:tc>
        <w:tc>
          <w:tcPr>
            <w:tcW w:w="628" w:type="pct"/>
            <w:tcBorders>
              <w:tl2br w:val="nil"/>
              <w:tr2bl w:val="nil"/>
            </w:tcBorders>
            <w:vAlign w:val="center"/>
          </w:tcPr>
          <w:p w14:paraId="152531F4">
            <w:pPr>
              <w:pStyle w:val="27"/>
            </w:pPr>
            <w:r>
              <w:rPr>
                <w:rFonts w:hint="eastAsia"/>
              </w:rPr>
              <w:t>0.25</w:t>
            </w:r>
          </w:p>
        </w:tc>
        <w:tc>
          <w:tcPr>
            <w:tcW w:w="631" w:type="pct"/>
            <w:tcBorders>
              <w:tl2br w:val="nil"/>
              <w:tr2bl w:val="nil"/>
            </w:tcBorders>
            <w:vAlign w:val="center"/>
          </w:tcPr>
          <w:p w14:paraId="2E61566E">
            <w:pPr>
              <w:pStyle w:val="27"/>
            </w:pPr>
            <w:r>
              <w:rPr>
                <w:rFonts w:hint="eastAsia"/>
              </w:rPr>
              <w:t>0.19</w:t>
            </w:r>
          </w:p>
        </w:tc>
        <w:tc>
          <w:tcPr>
            <w:tcW w:w="555" w:type="pct"/>
            <w:tcBorders>
              <w:tl2br w:val="nil"/>
              <w:tr2bl w:val="nil"/>
            </w:tcBorders>
            <w:vAlign w:val="center"/>
          </w:tcPr>
          <w:p w14:paraId="2E572FE3">
            <w:pPr>
              <w:pStyle w:val="27"/>
            </w:pPr>
            <w:r>
              <w:rPr>
                <w:rFonts w:hint="eastAsia"/>
              </w:rPr>
              <w:t>0.5</w:t>
            </w:r>
          </w:p>
        </w:tc>
        <w:tc>
          <w:tcPr>
            <w:tcW w:w="547" w:type="pct"/>
            <w:tcBorders>
              <w:tl2br w:val="nil"/>
              <w:tr2bl w:val="nil"/>
            </w:tcBorders>
            <w:vAlign w:val="center"/>
          </w:tcPr>
          <w:p w14:paraId="6E7C0DE2">
            <w:pPr>
              <w:pStyle w:val="27"/>
            </w:pPr>
            <w:r>
              <w:t>mg/L</w:t>
            </w:r>
          </w:p>
        </w:tc>
      </w:tr>
      <w:tr w14:paraId="6C3DD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2801731">
            <w:pPr>
              <w:pStyle w:val="27"/>
            </w:pPr>
          </w:p>
        </w:tc>
        <w:tc>
          <w:tcPr>
            <w:tcW w:w="598" w:type="pct"/>
            <w:vMerge w:val="continue"/>
            <w:tcBorders>
              <w:tl2br w:val="nil"/>
              <w:tr2bl w:val="nil"/>
            </w:tcBorders>
            <w:vAlign w:val="center"/>
          </w:tcPr>
          <w:p w14:paraId="0741DDA3">
            <w:pPr>
              <w:pStyle w:val="27"/>
            </w:pPr>
          </w:p>
        </w:tc>
        <w:tc>
          <w:tcPr>
            <w:tcW w:w="704" w:type="pct"/>
            <w:tcBorders>
              <w:tl2br w:val="nil"/>
              <w:tr2bl w:val="nil"/>
            </w:tcBorders>
            <w:vAlign w:val="center"/>
          </w:tcPr>
          <w:p w14:paraId="1C38CA86">
            <w:pPr>
              <w:pStyle w:val="27"/>
            </w:pPr>
            <w:r>
              <w:t>砷</w:t>
            </w:r>
          </w:p>
        </w:tc>
        <w:tc>
          <w:tcPr>
            <w:tcW w:w="628" w:type="pct"/>
            <w:tcBorders>
              <w:tl2br w:val="nil"/>
              <w:tr2bl w:val="nil"/>
            </w:tcBorders>
            <w:vAlign w:val="center"/>
          </w:tcPr>
          <w:p w14:paraId="0EF8F516">
            <w:pPr>
              <w:pStyle w:val="27"/>
            </w:pPr>
            <w:r>
              <w:rPr>
                <w:rFonts w:hint="eastAsia"/>
              </w:rPr>
              <w:t>3×10</w:t>
            </w:r>
            <w:r>
              <w:rPr>
                <w:rFonts w:hint="eastAsia"/>
                <w:vertAlign w:val="superscript"/>
              </w:rPr>
              <w:t>-4</w:t>
            </w:r>
            <w:r>
              <w:rPr>
                <w:rFonts w:hint="eastAsia"/>
              </w:rPr>
              <w:t>L</w:t>
            </w:r>
          </w:p>
        </w:tc>
        <w:tc>
          <w:tcPr>
            <w:tcW w:w="628" w:type="pct"/>
            <w:tcBorders>
              <w:tl2br w:val="nil"/>
              <w:tr2bl w:val="nil"/>
            </w:tcBorders>
            <w:vAlign w:val="center"/>
          </w:tcPr>
          <w:p w14:paraId="513523CB">
            <w:pPr>
              <w:pStyle w:val="27"/>
            </w:pPr>
            <w:r>
              <w:rPr>
                <w:rFonts w:hint="eastAsia"/>
              </w:rPr>
              <w:t>3×10</w:t>
            </w:r>
            <w:r>
              <w:rPr>
                <w:rFonts w:hint="eastAsia"/>
                <w:vertAlign w:val="superscript"/>
              </w:rPr>
              <w:t>-4</w:t>
            </w:r>
            <w:r>
              <w:rPr>
                <w:rFonts w:hint="eastAsia"/>
              </w:rPr>
              <w:t>L</w:t>
            </w:r>
          </w:p>
        </w:tc>
        <w:tc>
          <w:tcPr>
            <w:tcW w:w="631" w:type="pct"/>
            <w:tcBorders>
              <w:tl2br w:val="nil"/>
              <w:tr2bl w:val="nil"/>
            </w:tcBorders>
            <w:vAlign w:val="center"/>
          </w:tcPr>
          <w:p w14:paraId="29125F11">
            <w:pPr>
              <w:pStyle w:val="27"/>
            </w:pPr>
            <w:r>
              <w:rPr>
                <w:rFonts w:hint="eastAsia"/>
              </w:rPr>
              <w:t>3×10</w:t>
            </w:r>
            <w:r>
              <w:rPr>
                <w:rFonts w:hint="eastAsia"/>
                <w:vertAlign w:val="superscript"/>
              </w:rPr>
              <w:t>-4</w:t>
            </w:r>
            <w:r>
              <w:rPr>
                <w:rFonts w:hint="eastAsia"/>
              </w:rPr>
              <w:t>L</w:t>
            </w:r>
          </w:p>
        </w:tc>
        <w:tc>
          <w:tcPr>
            <w:tcW w:w="555" w:type="pct"/>
            <w:tcBorders>
              <w:tl2br w:val="nil"/>
              <w:tr2bl w:val="nil"/>
            </w:tcBorders>
            <w:vAlign w:val="center"/>
          </w:tcPr>
          <w:p w14:paraId="6E513436">
            <w:pPr>
              <w:pStyle w:val="27"/>
            </w:pPr>
            <w:r>
              <w:rPr>
                <w:rFonts w:hint="eastAsia"/>
              </w:rPr>
              <w:t>0.1</w:t>
            </w:r>
          </w:p>
        </w:tc>
        <w:tc>
          <w:tcPr>
            <w:tcW w:w="547" w:type="pct"/>
            <w:tcBorders>
              <w:tl2br w:val="nil"/>
              <w:tr2bl w:val="nil"/>
            </w:tcBorders>
            <w:vAlign w:val="center"/>
          </w:tcPr>
          <w:p w14:paraId="5917472A">
            <w:pPr>
              <w:pStyle w:val="27"/>
            </w:pPr>
            <w:r>
              <w:t>mg/L</w:t>
            </w:r>
          </w:p>
        </w:tc>
      </w:tr>
      <w:tr w14:paraId="19AF68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38C5387">
            <w:pPr>
              <w:pStyle w:val="27"/>
            </w:pPr>
          </w:p>
        </w:tc>
        <w:tc>
          <w:tcPr>
            <w:tcW w:w="598" w:type="pct"/>
            <w:vMerge w:val="continue"/>
            <w:tcBorders>
              <w:tl2br w:val="nil"/>
              <w:tr2bl w:val="nil"/>
            </w:tcBorders>
            <w:vAlign w:val="center"/>
          </w:tcPr>
          <w:p w14:paraId="3D1D9361">
            <w:pPr>
              <w:pStyle w:val="27"/>
            </w:pPr>
          </w:p>
        </w:tc>
        <w:tc>
          <w:tcPr>
            <w:tcW w:w="704" w:type="pct"/>
            <w:tcBorders>
              <w:tl2br w:val="nil"/>
              <w:tr2bl w:val="nil"/>
            </w:tcBorders>
            <w:vAlign w:val="center"/>
          </w:tcPr>
          <w:p w14:paraId="6226B816">
            <w:pPr>
              <w:pStyle w:val="27"/>
            </w:pPr>
            <w:r>
              <w:t>汞</w:t>
            </w:r>
          </w:p>
        </w:tc>
        <w:tc>
          <w:tcPr>
            <w:tcW w:w="628" w:type="pct"/>
            <w:tcBorders>
              <w:tl2br w:val="nil"/>
              <w:tr2bl w:val="nil"/>
            </w:tcBorders>
            <w:vAlign w:val="center"/>
          </w:tcPr>
          <w:p w14:paraId="59C7CA9E">
            <w:pPr>
              <w:pStyle w:val="27"/>
            </w:pPr>
            <w:r>
              <w:rPr>
                <w:rFonts w:hint="eastAsia"/>
              </w:rPr>
              <w:t>4×10</w:t>
            </w:r>
            <w:r>
              <w:rPr>
                <w:rFonts w:hint="eastAsia"/>
                <w:vertAlign w:val="superscript"/>
              </w:rPr>
              <w:t>-5</w:t>
            </w:r>
            <w:r>
              <w:rPr>
                <w:rFonts w:hint="eastAsia"/>
              </w:rPr>
              <w:t>L</w:t>
            </w:r>
          </w:p>
        </w:tc>
        <w:tc>
          <w:tcPr>
            <w:tcW w:w="628" w:type="pct"/>
            <w:tcBorders>
              <w:tl2br w:val="nil"/>
              <w:tr2bl w:val="nil"/>
            </w:tcBorders>
            <w:vAlign w:val="center"/>
          </w:tcPr>
          <w:p w14:paraId="13A91D07">
            <w:pPr>
              <w:pStyle w:val="27"/>
            </w:pPr>
            <w:r>
              <w:rPr>
                <w:rFonts w:hint="eastAsia"/>
              </w:rPr>
              <w:t>4×10</w:t>
            </w:r>
            <w:r>
              <w:rPr>
                <w:rFonts w:hint="eastAsia"/>
                <w:vertAlign w:val="superscript"/>
              </w:rPr>
              <w:t>-5</w:t>
            </w:r>
            <w:r>
              <w:rPr>
                <w:rFonts w:hint="eastAsia"/>
              </w:rPr>
              <w:t>L</w:t>
            </w:r>
          </w:p>
        </w:tc>
        <w:tc>
          <w:tcPr>
            <w:tcW w:w="631" w:type="pct"/>
            <w:tcBorders>
              <w:tl2br w:val="nil"/>
              <w:tr2bl w:val="nil"/>
            </w:tcBorders>
            <w:vAlign w:val="center"/>
          </w:tcPr>
          <w:p w14:paraId="72607A10">
            <w:pPr>
              <w:pStyle w:val="27"/>
            </w:pPr>
            <w:r>
              <w:rPr>
                <w:rFonts w:hint="eastAsia"/>
              </w:rPr>
              <w:t>4×10</w:t>
            </w:r>
            <w:r>
              <w:rPr>
                <w:rFonts w:hint="eastAsia"/>
                <w:vertAlign w:val="superscript"/>
              </w:rPr>
              <w:t>-5</w:t>
            </w:r>
            <w:r>
              <w:rPr>
                <w:rFonts w:hint="eastAsia"/>
              </w:rPr>
              <w:t>L</w:t>
            </w:r>
          </w:p>
        </w:tc>
        <w:tc>
          <w:tcPr>
            <w:tcW w:w="555" w:type="pct"/>
            <w:tcBorders>
              <w:tl2br w:val="nil"/>
              <w:tr2bl w:val="nil"/>
            </w:tcBorders>
            <w:vAlign w:val="center"/>
          </w:tcPr>
          <w:p w14:paraId="0335149B">
            <w:pPr>
              <w:pStyle w:val="27"/>
            </w:pPr>
            <w:r>
              <w:rPr>
                <w:rFonts w:hint="eastAsia"/>
              </w:rPr>
              <w:t>0.001</w:t>
            </w:r>
          </w:p>
        </w:tc>
        <w:tc>
          <w:tcPr>
            <w:tcW w:w="547" w:type="pct"/>
            <w:tcBorders>
              <w:tl2br w:val="nil"/>
              <w:tr2bl w:val="nil"/>
            </w:tcBorders>
            <w:vAlign w:val="center"/>
          </w:tcPr>
          <w:p w14:paraId="1C1BAB34">
            <w:pPr>
              <w:pStyle w:val="27"/>
            </w:pPr>
            <w:r>
              <w:t>mg/L</w:t>
            </w:r>
          </w:p>
        </w:tc>
      </w:tr>
      <w:tr w14:paraId="4970B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79BEE8BB">
            <w:pPr>
              <w:pStyle w:val="27"/>
            </w:pPr>
          </w:p>
        </w:tc>
        <w:tc>
          <w:tcPr>
            <w:tcW w:w="598" w:type="pct"/>
            <w:vMerge w:val="continue"/>
            <w:tcBorders>
              <w:tl2br w:val="nil"/>
              <w:tr2bl w:val="nil"/>
            </w:tcBorders>
            <w:vAlign w:val="center"/>
          </w:tcPr>
          <w:p w14:paraId="52C54309">
            <w:pPr>
              <w:pStyle w:val="27"/>
            </w:pPr>
          </w:p>
        </w:tc>
        <w:tc>
          <w:tcPr>
            <w:tcW w:w="704" w:type="pct"/>
            <w:tcBorders>
              <w:tl2br w:val="nil"/>
              <w:tr2bl w:val="nil"/>
            </w:tcBorders>
            <w:vAlign w:val="center"/>
          </w:tcPr>
          <w:p w14:paraId="3B90758B">
            <w:pPr>
              <w:pStyle w:val="27"/>
            </w:pPr>
            <w:r>
              <w:t>六价铬</w:t>
            </w:r>
          </w:p>
        </w:tc>
        <w:tc>
          <w:tcPr>
            <w:tcW w:w="628" w:type="pct"/>
            <w:tcBorders>
              <w:tl2br w:val="nil"/>
              <w:tr2bl w:val="nil"/>
            </w:tcBorders>
            <w:vAlign w:val="center"/>
          </w:tcPr>
          <w:p w14:paraId="21EF95EA">
            <w:pPr>
              <w:pStyle w:val="27"/>
            </w:pPr>
            <w:r>
              <w:rPr>
                <w:rFonts w:hint="eastAsia"/>
              </w:rPr>
              <w:t>0.004L</w:t>
            </w:r>
          </w:p>
        </w:tc>
        <w:tc>
          <w:tcPr>
            <w:tcW w:w="628" w:type="pct"/>
            <w:tcBorders>
              <w:tl2br w:val="nil"/>
              <w:tr2bl w:val="nil"/>
            </w:tcBorders>
            <w:vAlign w:val="center"/>
          </w:tcPr>
          <w:p w14:paraId="18B04961">
            <w:pPr>
              <w:pStyle w:val="27"/>
            </w:pPr>
            <w:r>
              <w:rPr>
                <w:rFonts w:hint="eastAsia"/>
              </w:rPr>
              <w:t>0.004L</w:t>
            </w:r>
          </w:p>
        </w:tc>
        <w:tc>
          <w:tcPr>
            <w:tcW w:w="631" w:type="pct"/>
            <w:tcBorders>
              <w:tl2br w:val="nil"/>
              <w:tr2bl w:val="nil"/>
            </w:tcBorders>
            <w:vAlign w:val="center"/>
          </w:tcPr>
          <w:p w14:paraId="627CC758">
            <w:pPr>
              <w:pStyle w:val="27"/>
            </w:pPr>
            <w:r>
              <w:rPr>
                <w:rFonts w:hint="eastAsia"/>
              </w:rPr>
              <w:t>0.004L</w:t>
            </w:r>
          </w:p>
        </w:tc>
        <w:tc>
          <w:tcPr>
            <w:tcW w:w="555" w:type="pct"/>
            <w:tcBorders>
              <w:tl2br w:val="nil"/>
              <w:tr2bl w:val="nil"/>
            </w:tcBorders>
            <w:vAlign w:val="center"/>
          </w:tcPr>
          <w:p w14:paraId="72839E62">
            <w:pPr>
              <w:pStyle w:val="27"/>
            </w:pPr>
            <w:r>
              <w:rPr>
                <w:rFonts w:hint="eastAsia"/>
              </w:rPr>
              <w:t>0.05</w:t>
            </w:r>
          </w:p>
        </w:tc>
        <w:tc>
          <w:tcPr>
            <w:tcW w:w="547" w:type="pct"/>
            <w:tcBorders>
              <w:tl2br w:val="nil"/>
              <w:tr2bl w:val="nil"/>
            </w:tcBorders>
            <w:vAlign w:val="center"/>
          </w:tcPr>
          <w:p w14:paraId="6CE4F86A">
            <w:pPr>
              <w:pStyle w:val="27"/>
            </w:pPr>
            <w:r>
              <w:t>mg/L</w:t>
            </w:r>
          </w:p>
        </w:tc>
      </w:tr>
      <w:tr w14:paraId="306B5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55C2001E">
            <w:pPr>
              <w:pStyle w:val="27"/>
            </w:pPr>
          </w:p>
        </w:tc>
        <w:tc>
          <w:tcPr>
            <w:tcW w:w="598" w:type="pct"/>
            <w:vMerge w:val="continue"/>
            <w:tcBorders>
              <w:tl2br w:val="nil"/>
              <w:tr2bl w:val="nil"/>
            </w:tcBorders>
            <w:vAlign w:val="center"/>
          </w:tcPr>
          <w:p w14:paraId="09BEB6CE">
            <w:pPr>
              <w:pStyle w:val="27"/>
            </w:pPr>
          </w:p>
        </w:tc>
        <w:tc>
          <w:tcPr>
            <w:tcW w:w="704" w:type="pct"/>
            <w:tcBorders>
              <w:tl2br w:val="nil"/>
              <w:tr2bl w:val="nil"/>
            </w:tcBorders>
            <w:vAlign w:val="center"/>
          </w:tcPr>
          <w:p w14:paraId="517A3AD8">
            <w:pPr>
              <w:pStyle w:val="27"/>
            </w:pPr>
            <w:r>
              <w:t>铅</w:t>
            </w:r>
          </w:p>
        </w:tc>
        <w:tc>
          <w:tcPr>
            <w:tcW w:w="628" w:type="pct"/>
            <w:tcBorders>
              <w:tl2br w:val="nil"/>
              <w:tr2bl w:val="nil"/>
            </w:tcBorders>
            <w:vAlign w:val="center"/>
          </w:tcPr>
          <w:p w14:paraId="5A16E000">
            <w:pPr>
              <w:pStyle w:val="27"/>
            </w:pPr>
            <w:r>
              <w:rPr>
                <w:rFonts w:hint="eastAsia"/>
              </w:rPr>
              <w:t>0.01L</w:t>
            </w:r>
          </w:p>
        </w:tc>
        <w:tc>
          <w:tcPr>
            <w:tcW w:w="628" w:type="pct"/>
            <w:tcBorders>
              <w:tl2br w:val="nil"/>
              <w:tr2bl w:val="nil"/>
            </w:tcBorders>
            <w:vAlign w:val="center"/>
          </w:tcPr>
          <w:p w14:paraId="6D6C558B">
            <w:pPr>
              <w:pStyle w:val="27"/>
            </w:pPr>
            <w:r>
              <w:rPr>
                <w:rFonts w:hint="eastAsia"/>
              </w:rPr>
              <w:t>0.01L</w:t>
            </w:r>
          </w:p>
        </w:tc>
        <w:tc>
          <w:tcPr>
            <w:tcW w:w="631" w:type="pct"/>
            <w:tcBorders>
              <w:tl2br w:val="nil"/>
              <w:tr2bl w:val="nil"/>
            </w:tcBorders>
            <w:vAlign w:val="center"/>
          </w:tcPr>
          <w:p w14:paraId="2C7843AD">
            <w:pPr>
              <w:pStyle w:val="27"/>
            </w:pPr>
            <w:r>
              <w:rPr>
                <w:rFonts w:hint="eastAsia"/>
              </w:rPr>
              <w:t>0.01L</w:t>
            </w:r>
          </w:p>
        </w:tc>
        <w:tc>
          <w:tcPr>
            <w:tcW w:w="555" w:type="pct"/>
            <w:tcBorders>
              <w:tl2br w:val="nil"/>
              <w:tr2bl w:val="nil"/>
            </w:tcBorders>
            <w:vAlign w:val="center"/>
          </w:tcPr>
          <w:p w14:paraId="36ADCB9A">
            <w:pPr>
              <w:pStyle w:val="27"/>
            </w:pPr>
            <w:r>
              <w:rPr>
                <w:rFonts w:hint="eastAsia"/>
              </w:rPr>
              <w:t>0.1</w:t>
            </w:r>
          </w:p>
        </w:tc>
        <w:tc>
          <w:tcPr>
            <w:tcW w:w="547" w:type="pct"/>
            <w:tcBorders>
              <w:tl2br w:val="nil"/>
              <w:tr2bl w:val="nil"/>
            </w:tcBorders>
            <w:vAlign w:val="center"/>
          </w:tcPr>
          <w:p w14:paraId="2EA321F5">
            <w:pPr>
              <w:pStyle w:val="27"/>
            </w:pPr>
            <w:r>
              <w:t>mg/L</w:t>
            </w:r>
          </w:p>
        </w:tc>
      </w:tr>
      <w:tr w14:paraId="40EE3D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60D0FF46">
            <w:pPr>
              <w:pStyle w:val="27"/>
            </w:pPr>
          </w:p>
        </w:tc>
        <w:tc>
          <w:tcPr>
            <w:tcW w:w="598" w:type="pct"/>
            <w:vMerge w:val="continue"/>
            <w:tcBorders>
              <w:tl2br w:val="nil"/>
              <w:tr2bl w:val="nil"/>
            </w:tcBorders>
            <w:vAlign w:val="center"/>
          </w:tcPr>
          <w:p w14:paraId="4157378A">
            <w:pPr>
              <w:pStyle w:val="27"/>
            </w:pPr>
          </w:p>
        </w:tc>
        <w:tc>
          <w:tcPr>
            <w:tcW w:w="704" w:type="pct"/>
            <w:tcBorders>
              <w:tl2br w:val="nil"/>
              <w:tr2bl w:val="nil"/>
            </w:tcBorders>
            <w:vAlign w:val="center"/>
          </w:tcPr>
          <w:p w14:paraId="2F0AFB8C">
            <w:pPr>
              <w:pStyle w:val="27"/>
            </w:pPr>
            <w:r>
              <w:t>镉</w:t>
            </w:r>
          </w:p>
        </w:tc>
        <w:tc>
          <w:tcPr>
            <w:tcW w:w="628" w:type="pct"/>
            <w:tcBorders>
              <w:tl2br w:val="nil"/>
              <w:tr2bl w:val="nil"/>
            </w:tcBorders>
            <w:vAlign w:val="center"/>
          </w:tcPr>
          <w:p w14:paraId="2D37F898">
            <w:pPr>
              <w:pStyle w:val="27"/>
            </w:pPr>
            <w:r>
              <w:rPr>
                <w:rFonts w:hint="eastAsia"/>
              </w:rPr>
              <w:t>0.001L</w:t>
            </w:r>
          </w:p>
        </w:tc>
        <w:tc>
          <w:tcPr>
            <w:tcW w:w="628" w:type="pct"/>
            <w:tcBorders>
              <w:tl2br w:val="nil"/>
              <w:tr2bl w:val="nil"/>
            </w:tcBorders>
            <w:vAlign w:val="center"/>
          </w:tcPr>
          <w:p w14:paraId="015F80B1">
            <w:pPr>
              <w:pStyle w:val="27"/>
            </w:pPr>
            <w:r>
              <w:rPr>
                <w:rFonts w:hint="eastAsia"/>
              </w:rPr>
              <w:t>0.001L</w:t>
            </w:r>
          </w:p>
        </w:tc>
        <w:tc>
          <w:tcPr>
            <w:tcW w:w="631" w:type="pct"/>
            <w:tcBorders>
              <w:tl2br w:val="nil"/>
              <w:tr2bl w:val="nil"/>
            </w:tcBorders>
            <w:vAlign w:val="center"/>
          </w:tcPr>
          <w:p w14:paraId="3ADAEF97">
            <w:pPr>
              <w:pStyle w:val="27"/>
            </w:pPr>
            <w:r>
              <w:rPr>
                <w:rFonts w:hint="eastAsia"/>
              </w:rPr>
              <w:t>0.001L</w:t>
            </w:r>
          </w:p>
        </w:tc>
        <w:tc>
          <w:tcPr>
            <w:tcW w:w="555" w:type="pct"/>
            <w:tcBorders>
              <w:tl2br w:val="nil"/>
              <w:tr2bl w:val="nil"/>
            </w:tcBorders>
            <w:vAlign w:val="center"/>
          </w:tcPr>
          <w:p w14:paraId="66AEA05B">
            <w:pPr>
              <w:pStyle w:val="27"/>
            </w:pPr>
            <w:r>
              <w:rPr>
                <w:rFonts w:hint="eastAsia"/>
              </w:rPr>
              <w:t>0.01</w:t>
            </w:r>
          </w:p>
        </w:tc>
        <w:tc>
          <w:tcPr>
            <w:tcW w:w="547" w:type="pct"/>
            <w:tcBorders>
              <w:tl2br w:val="nil"/>
              <w:tr2bl w:val="nil"/>
            </w:tcBorders>
            <w:vAlign w:val="center"/>
          </w:tcPr>
          <w:p w14:paraId="5417DF1A">
            <w:pPr>
              <w:pStyle w:val="27"/>
            </w:pPr>
            <w:r>
              <w:t>mg/L</w:t>
            </w:r>
          </w:p>
        </w:tc>
      </w:tr>
      <w:tr w14:paraId="767FF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DD0D53B">
            <w:pPr>
              <w:pStyle w:val="27"/>
            </w:pPr>
          </w:p>
        </w:tc>
        <w:tc>
          <w:tcPr>
            <w:tcW w:w="598" w:type="pct"/>
            <w:vMerge w:val="continue"/>
            <w:tcBorders>
              <w:tl2br w:val="nil"/>
              <w:tr2bl w:val="nil"/>
            </w:tcBorders>
            <w:vAlign w:val="center"/>
          </w:tcPr>
          <w:p w14:paraId="424A88BC">
            <w:pPr>
              <w:pStyle w:val="27"/>
            </w:pPr>
          </w:p>
        </w:tc>
        <w:tc>
          <w:tcPr>
            <w:tcW w:w="704" w:type="pct"/>
            <w:tcBorders>
              <w:tl2br w:val="nil"/>
              <w:tr2bl w:val="nil"/>
            </w:tcBorders>
            <w:vAlign w:val="center"/>
          </w:tcPr>
          <w:p w14:paraId="071E9D3C">
            <w:pPr>
              <w:pStyle w:val="27"/>
            </w:pPr>
            <w:r>
              <w:t>LAS</w:t>
            </w:r>
          </w:p>
        </w:tc>
        <w:tc>
          <w:tcPr>
            <w:tcW w:w="628" w:type="pct"/>
            <w:tcBorders>
              <w:tl2br w:val="nil"/>
              <w:tr2bl w:val="nil"/>
            </w:tcBorders>
            <w:vAlign w:val="center"/>
          </w:tcPr>
          <w:p w14:paraId="799E3530">
            <w:pPr>
              <w:pStyle w:val="27"/>
            </w:pPr>
            <w:r>
              <w:rPr>
                <w:rFonts w:hint="eastAsia"/>
              </w:rPr>
              <w:t>0.34</w:t>
            </w:r>
          </w:p>
        </w:tc>
        <w:tc>
          <w:tcPr>
            <w:tcW w:w="628" w:type="pct"/>
            <w:tcBorders>
              <w:tl2br w:val="nil"/>
              <w:tr2bl w:val="nil"/>
            </w:tcBorders>
            <w:vAlign w:val="center"/>
          </w:tcPr>
          <w:p w14:paraId="44734192">
            <w:pPr>
              <w:pStyle w:val="27"/>
            </w:pPr>
            <w:r>
              <w:rPr>
                <w:rFonts w:hint="eastAsia"/>
              </w:rPr>
              <w:t>0.34</w:t>
            </w:r>
          </w:p>
        </w:tc>
        <w:tc>
          <w:tcPr>
            <w:tcW w:w="631" w:type="pct"/>
            <w:tcBorders>
              <w:tl2br w:val="nil"/>
              <w:tr2bl w:val="nil"/>
            </w:tcBorders>
            <w:vAlign w:val="center"/>
          </w:tcPr>
          <w:p w14:paraId="6E08F15E">
            <w:pPr>
              <w:pStyle w:val="27"/>
            </w:pPr>
            <w:r>
              <w:rPr>
                <w:rFonts w:hint="eastAsia"/>
              </w:rPr>
              <w:t>0.35</w:t>
            </w:r>
          </w:p>
        </w:tc>
        <w:tc>
          <w:tcPr>
            <w:tcW w:w="555" w:type="pct"/>
            <w:tcBorders>
              <w:tl2br w:val="nil"/>
              <w:tr2bl w:val="nil"/>
            </w:tcBorders>
            <w:vAlign w:val="center"/>
          </w:tcPr>
          <w:p w14:paraId="76F47761">
            <w:pPr>
              <w:pStyle w:val="27"/>
            </w:pPr>
            <w:r>
              <w:rPr>
                <w:rFonts w:hint="eastAsia"/>
              </w:rPr>
              <w:t>0.5</w:t>
            </w:r>
          </w:p>
        </w:tc>
        <w:tc>
          <w:tcPr>
            <w:tcW w:w="547" w:type="pct"/>
            <w:tcBorders>
              <w:tl2br w:val="nil"/>
              <w:tr2bl w:val="nil"/>
            </w:tcBorders>
            <w:vAlign w:val="center"/>
          </w:tcPr>
          <w:p w14:paraId="6DDB0856">
            <w:pPr>
              <w:pStyle w:val="27"/>
            </w:pPr>
            <w:r>
              <w:t>mg/L</w:t>
            </w:r>
          </w:p>
        </w:tc>
      </w:tr>
      <w:tr w14:paraId="15801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ADD826A">
            <w:pPr>
              <w:pStyle w:val="27"/>
            </w:pPr>
          </w:p>
        </w:tc>
        <w:tc>
          <w:tcPr>
            <w:tcW w:w="598" w:type="pct"/>
            <w:vMerge w:val="continue"/>
            <w:tcBorders>
              <w:tl2br w:val="nil"/>
              <w:tr2bl w:val="nil"/>
            </w:tcBorders>
            <w:vAlign w:val="center"/>
          </w:tcPr>
          <w:p w14:paraId="1D9107D2">
            <w:pPr>
              <w:pStyle w:val="27"/>
            </w:pPr>
          </w:p>
        </w:tc>
        <w:tc>
          <w:tcPr>
            <w:tcW w:w="704" w:type="pct"/>
            <w:tcBorders>
              <w:tl2br w:val="nil"/>
              <w:tr2bl w:val="nil"/>
            </w:tcBorders>
            <w:vAlign w:val="center"/>
          </w:tcPr>
          <w:p w14:paraId="58FDCA64">
            <w:pPr>
              <w:pStyle w:val="27"/>
            </w:pPr>
            <w:r>
              <w:rPr>
                <w:rFonts w:hint="eastAsia"/>
              </w:rPr>
              <w:t>总</w:t>
            </w:r>
            <w:r>
              <w:t>铬</w:t>
            </w:r>
          </w:p>
        </w:tc>
        <w:tc>
          <w:tcPr>
            <w:tcW w:w="628" w:type="pct"/>
            <w:tcBorders>
              <w:tl2br w:val="nil"/>
              <w:tr2bl w:val="nil"/>
            </w:tcBorders>
            <w:vAlign w:val="center"/>
          </w:tcPr>
          <w:p w14:paraId="380F7C97">
            <w:pPr>
              <w:pStyle w:val="27"/>
            </w:pPr>
            <w:r>
              <w:rPr>
                <w:rFonts w:hint="eastAsia"/>
              </w:rPr>
              <w:t>0.03L</w:t>
            </w:r>
          </w:p>
        </w:tc>
        <w:tc>
          <w:tcPr>
            <w:tcW w:w="628" w:type="pct"/>
            <w:tcBorders>
              <w:tl2br w:val="nil"/>
              <w:tr2bl w:val="nil"/>
            </w:tcBorders>
            <w:vAlign w:val="center"/>
          </w:tcPr>
          <w:p w14:paraId="0C5BD72C">
            <w:pPr>
              <w:pStyle w:val="27"/>
            </w:pPr>
            <w:r>
              <w:rPr>
                <w:rFonts w:hint="eastAsia"/>
              </w:rPr>
              <w:t>0.03L</w:t>
            </w:r>
          </w:p>
        </w:tc>
        <w:tc>
          <w:tcPr>
            <w:tcW w:w="631" w:type="pct"/>
            <w:tcBorders>
              <w:tl2br w:val="nil"/>
              <w:tr2bl w:val="nil"/>
            </w:tcBorders>
            <w:vAlign w:val="center"/>
          </w:tcPr>
          <w:p w14:paraId="7915A8CF">
            <w:pPr>
              <w:pStyle w:val="27"/>
            </w:pPr>
            <w:r>
              <w:rPr>
                <w:rFonts w:hint="eastAsia"/>
              </w:rPr>
              <w:t>0.03L</w:t>
            </w:r>
          </w:p>
        </w:tc>
        <w:tc>
          <w:tcPr>
            <w:tcW w:w="555" w:type="pct"/>
            <w:tcBorders>
              <w:tl2br w:val="nil"/>
              <w:tr2bl w:val="nil"/>
            </w:tcBorders>
            <w:vAlign w:val="center"/>
          </w:tcPr>
          <w:p w14:paraId="6F75C44B">
            <w:pPr>
              <w:pStyle w:val="27"/>
            </w:pPr>
            <w:r>
              <w:rPr>
                <w:rFonts w:hint="eastAsia"/>
              </w:rPr>
              <w:t>0.1</w:t>
            </w:r>
          </w:p>
        </w:tc>
        <w:tc>
          <w:tcPr>
            <w:tcW w:w="547" w:type="pct"/>
            <w:tcBorders>
              <w:tl2br w:val="nil"/>
              <w:tr2bl w:val="nil"/>
            </w:tcBorders>
            <w:vAlign w:val="center"/>
          </w:tcPr>
          <w:p w14:paraId="5627E949">
            <w:pPr>
              <w:pStyle w:val="27"/>
            </w:pPr>
            <w:r>
              <w:t>mg/L</w:t>
            </w:r>
          </w:p>
        </w:tc>
      </w:tr>
      <w:tr w14:paraId="5A17E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9E32E03">
            <w:pPr>
              <w:pStyle w:val="27"/>
            </w:pPr>
          </w:p>
        </w:tc>
        <w:tc>
          <w:tcPr>
            <w:tcW w:w="598" w:type="pct"/>
            <w:vMerge w:val="continue"/>
            <w:tcBorders>
              <w:tl2br w:val="nil"/>
              <w:tr2bl w:val="nil"/>
            </w:tcBorders>
            <w:vAlign w:val="center"/>
          </w:tcPr>
          <w:p w14:paraId="58FAF774">
            <w:pPr>
              <w:pStyle w:val="27"/>
            </w:pPr>
          </w:p>
        </w:tc>
        <w:tc>
          <w:tcPr>
            <w:tcW w:w="704" w:type="pct"/>
            <w:tcBorders>
              <w:tl2br w:val="nil"/>
              <w:tr2bl w:val="nil"/>
            </w:tcBorders>
            <w:vAlign w:val="center"/>
          </w:tcPr>
          <w:p w14:paraId="5EDA1CCD">
            <w:pPr>
              <w:pStyle w:val="27"/>
            </w:pPr>
            <w:r>
              <w:rPr>
                <w:rFonts w:hint="eastAsia"/>
              </w:rPr>
              <w:t>烷基汞</w:t>
            </w:r>
          </w:p>
        </w:tc>
        <w:tc>
          <w:tcPr>
            <w:tcW w:w="628" w:type="pct"/>
            <w:tcBorders>
              <w:tl2br w:val="nil"/>
              <w:tr2bl w:val="nil"/>
            </w:tcBorders>
            <w:vAlign w:val="center"/>
          </w:tcPr>
          <w:p w14:paraId="6AA145C9">
            <w:pPr>
              <w:pStyle w:val="27"/>
            </w:pPr>
            <w:r>
              <w:rPr>
                <w:rFonts w:hint="eastAsia"/>
              </w:rPr>
              <w:t>ND</w:t>
            </w:r>
          </w:p>
        </w:tc>
        <w:tc>
          <w:tcPr>
            <w:tcW w:w="628" w:type="pct"/>
            <w:tcBorders>
              <w:tl2br w:val="nil"/>
              <w:tr2bl w:val="nil"/>
            </w:tcBorders>
            <w:vAlign w:val="center"/>
          </w:tcPr>
          <w:p w14:paraId="4C367535">
            <w:pPr>
              <w:pStyle w:val="27"/>
            </w:pPr>
            <w:r>
              <w:rPr>
                <w:rFonts w:hint="eastAsia"/>
              </w:rPr>
              <w:t>ND</w:t>
            </w:r>
          </w:p>
        </w:tc>
        <w:tc>
          <w:tcPr>
            <w:tcW w:w="631" w:type="pct"/>
            <w:tcBorders>
              <w:tl2br w:val="nil"/>
              <w:tr2bl w:val="nil"/>
            </w:tcBorders>
            <w:vAlign w:val="center"/>
          </w:tcPr>
          <w:p w14:paraId="0C1FA4A0">
            <w:pPr>
              <w:pStyle w:val="27"/>
            </w:pPr>
            <w:r>
              <w:rPr>
                <w:rFonts w:hint="eastAsia"/>
              </w:rPr>
              <w:t>ND</w:t>
            </w:r>
          </w:p>
        </w:tc>
        <w:tc>
          <w:tcPr>
            <w:tcW w:w="555" w:type="pct"/>
            <w:tcBorders>
              <w:tl2br w:val="nil"/>
              <w:tr2bl w:val="nil"/>
            </w:tcBorders>
            <w:vAlign w:val="center"/>
          </w:tcPr>
          <w:p w14:paraId="3232E967">
            <w:pPr>
              <w:pStyle w:val="27"/>
            </w:pPr>
            <w:r>
              <w:rPr>
                <w:rFonts w:hint="eastAsia"/>
              </w:rPr>
              <w:t>不得检出</w:t>
            </w:r>
          </w:p>
        </w:tc>
        <w:tc>
          <w:tcPr>
            <w:tcW w:w="547" w:type="pct"/>
            <w:tcBorders>
              <w:tl2br w:val="nil"/>
              <w:tr2bl w:val="nil"/>
            </w:tcBorders>
            <w:vAlign w:val="center"/>
          </w:tcPr>
          <w:p w14:paraId="36C5DDF0">
            <w:pPr>
              <w:pStyle w:val="27"/>
            </w:pPr>
            <w:r>
              <w:t>mg/L</w:t>
            </w:r>
          </w:p>
        </w:tc>
      </w:tr>
      <w:tr w14:paraId="54308F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3DE3C135">
            <w:pPr>
              <w:pStyle w:val="27"/>
            </w:pPr>
          </w:p>
        </w:tc>
        <w:tc>
          <w:tcPr>
            <w:tcW w:w="598" w:type="pct"/>
            <w:vMerge w:val="continue"/>
            <w:tcBorders>
              <w:tl2br w:val="nil"/>
              <w:tr2bl w:val="nil"/>
            </w:tcBorders>
            <w:vAlign w:val="center"/>
          </w:tcPr>
          <w:p w14:paraId="2BE4DD94">
            <w:pPr>
              <w:pStyle w:val="27"/>
            </w:pPr>
          </w:p>
        </w:tc>
        <w:tc>
          <w:tcPr>
            <w:tcW w:w="704" w:type="pct"/>
            <w:tcBorders>
              <w:tl2br w:val="nil"/>
              <w:tr2bl w:val="nil"/>
            </w:tcBorders>
            <w:vAlign w:val="center"/>
          </w:tcPr>
          <w:p w14:paraId="25A5257E">
            <w:pPr>
              <w:pStyle w:val="27"/>
            </w:pPr>
            <w:r>
              <w:t>石油类</w:t>
            </w:r>
          </w:p>
        </w:tc>
        <w:tc>
          <w:tcPr>
            <w:tcW w:w="628" w:type="pct"/>
            <w:tcBorders>
              <w:tl2br w:val="nil"/>
              <w:tr2bl w:val="nil"/>
            </w:tcBorders>
            <w:vAlign w:val="center"/>
          </w:tcPr>
          <w:p w14:paraId="5697BF82">
            <w:pPr>
              <w:pStyle w:val="27"/>
            </w:pPr>
            <w:r>
              <w:rPr>
                <w:rFonts w:hint="eastAsia"/>
              </w:rPr>
              <w:t>0.08</w:t>
            </w:r>
          </w:p>
        </w:tc>
        <w:tc>
          <w:tcPr>
            <w:tcW w:w="628" w:type="pct"/>
            <w:tcBorders>
              <w:tl2br w:val="nil"/>
              <w:tr2bl w:val="nil"/>
            </w:tcBorders>
            <w:vAlign w:val="center"/>
          </w:tcPr>
          <w:p w14:paraId="419E89AF">
            <w:pPr>
              <w:pStyle w:val="27"/>
            </w:pPr>
            <w:r>
              <w:rPr>
                <w:rFonts w:hint="eastAsia"/>
              </w:rPr>
              <w:t>0.07</w:t>
            </w:r>
          </w:p>
        </w:tc>
        <w:tc>
          <w:tcPr>
            <w:tcW w:w="631" w:type="pct"/>
            <w:tcBorders>
              <w:tl2br w:val="nil"/>
              <w:tr2bl w:val="nil"/>
            </w:tcBorders>
            <w:vAlign w:val="center"/>
          </w:tcPr>
          <w:p w14:paraId="3F707458">
            <w:pPr>
              <w:pStyle w:val="27"/>
            </w:pPr>
            <w:r>
              <w:rPr>
                <w:rFonts w:hint="eastAsia"/>
              </w:rPr>
              <w:t>0.08</w:t>
            </w:r>
          </w:p>
        </w:tc>
        <w:tc>
          <w:tcPr>
            <w:tcW w:w="555" w:type="pct"/>
            <w:tcBorders>
              <w:tl2br w:val="nil"/>
              <w:tr2bl w:val="nil"/>
            </w:tcBorders>
            <w:vAlign w:val="center"/>
          </w:tcPr>
          <w:p w14:paraId="583830D9">
            <w:pPr>
              <w:pStyle w:val="27"/>
            </w:pPr>
            <w:r>
              <w:rPr>
                <w:rFonts w:hint="eastAsia"/>
              </w:rPr>
              <w:t>1</w:t>
            </w:r>
          </w:p>
        </w:tc>
        <w:tc>
          <w:tcPr>
            <w:tcW w:w="547" w:type="pct"/>
            <w:tcBorders>
              <w:tl2br w:val="nil"/>
              <w:tr2bl w:val="nil"/>
            </w:tcBorders>
            <w:vAlign w:val="center"/>
          </w:tcPr>
          <w:p w14:paraId="4B25EECE">
            <w:pPr>
              <w:pStyle w:val="27"/>
            </w:pPr>
            <w:r>
              <w:t>mg/L</w:t>
            </w:r>
          </w:p>
        </w:tc>
      </w:tr>
      <w:tr w14:paraId="591118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46A47391">
            <w:pPr>
              <w:pStyle w:val="27"/>
            </w:pPr>
          </w:p>
        </w:tc>
        <w:tc>
          <w:tcPr>
            <w:tcW w:w="598" w:type="pct"/>
            <w:vMerge w:val="continue"/>
            <w:tcBorders>
              <w:tl2br w:val="nil"/>
              <w:tr2bl w:val="nil"/>
            </w:tcBorders>
            <w:vAlign w:val="center"/>
          </w:tcPr>
          <w:p w14:paraId="6944CE72">
            <w:pPr>
              <w:pStyle w:val="27"/>
            </w:pPr>
          </w:p>
        </w:tc>
        <w:tc>
          <w:tcPr>
            <w:tcW w:w="704" w:type="pct"/>
            <w:tcBorders>
              <w:tl2br w:val="nil"/>
              <w:tr2bl w:val="nil"/>
            </w:tcBorders>
            <w:vAlign w:val="center"/>
          </w:tcPr>
          <w:p w14:paraId="1FCB141F">
            <w:pPr>
              <w:pStyle w:val="27"/>
            </w:pPr>
            <w:r>
              <w:rPr>
                <w:rFonts w:hint="eastAsia"/>
              </w:rPr>
              <w:t>动植物油</w:t>
            </w:r>
          </w:p>
        </w:tc>
        <w:tc>
          <w:tcPr>
            <w:tcW w:w="628" w:type="pct"/>
            <w:tcBorders>
              <w:tl2br w:val="nil"/>
              <w:tr2bl w:val="nil"/>
            </w:tcBorders>
            <w:vAlign w:val="center"/>
          </w:tcPr>
          <w:p w14:paraId="33BB5338">
            <w:pPr>
              <w:pStyle w:val="27"/>
            </w:pPr>
            <w:r>
              <w:rPr>
                <w:rFonts w:hint="eastAsia"/>
              </w:rPr>
              <w:t>0.07</w:t>
            </w:r>
          </w:p>
        </w:tc>
        <w:tc>
          <w:tcPr>
            <w:tcW w:w="628" w:type="pct"/>
            <w:tcBorders>
              <w:tl2br w:val="nil"/>
              <w:tr2bl w:val="nil"/>
            </w:tcBorders>
            <w:vAlign w:val="center"/>
          </w:tcPr>
          <w:p w14:paraId="77228B6F">
            <w:pPr>
              <w:pStyle w:val="27"/>
            </w:pPr>
            <w:r>
              <w:rPr>
                <w:rFonts w:hint="eastAsia"/>
              </w:rPr>
              <w:t>0.07</w:t>
            </w:r>
          </w:p>
        </w:tc>
        <w:tc>
          <w:tcPr>
            <w:tcW w:w="631" w:type="pct"/>
            <w:tcBorders>
              <w:tl2br w:val="nil"/>
              <w:tr2bl w:val="nil"/>
            </w:tcBorders>
            <w:vAlign w:val="center"/>
          </w:tcPr>
          <w:p w14:paraId="552B3EA1">
            <w:pPr>
              <w:pStyle w:val="27"/>
            </w:pPr>
            <w:r>
              <w:rPr>
                <w:rFonts w:hint="eastAsia"/>
              </w:rPr>
              <w:t>0.07</w:t>
            </w:r>
          </w:p>
        </w:tc>
        <w:tc>
          <w:tcPr>
            <w:tcW w:w="555" w:type="pct"/>
            <w:tcBorders>
              <w:tl2br w:val="nil"/>
              <w:tr2bl w:val="nil"/>
            </w:tcBorders>
            <w:vAlign w:val="center"/>
          </w:tcPr>
          <w:p w14:paraId="63CBAD43">
            <w:pPr>
              <w:pStyle w:val="27"/>
            </w:pPr>
            <w:r>
              <w:rPr>
                <w:rFonts w:hint="eastAsia"/>
              </w:rPr>
              <w:t>1</w:t>
            </w:r>
          </w:p>
        </w:tc>
        <w:tc>
          <w:tcPr>
            <w:tcW w:w="547" w:type="pct"/>
            <w:tcBorders>
              <w:tl2br w:val="nil"/>
              <w:tr2bl w:val="nil"/>
            </w:tcBorders>
            <w:vAlign w:val="center"/>
          </w:tcPr>
          <w:p w14:paraId="768FB37F">
            <w:pPr>
              <w:pStyle w:val="27"/>
            </w:pPr>
            <w:r>
              <w:t>mg/L</w:t>
            </w:r>
          </w:p>
        </w:tc>
      </w:tr>
      <w:tr w14:paraId="6A019A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14:paraId="15FACEE3">
            <w:pPr>
              <w:pStyle w:val="27"/>
            </w:pPr>
          </w:p>
        </w:tc>
        <w:tc>
          <w:tcPr>
            <w:tcW w:w="4296" w:type="pct"/>
            <w:gridSpan w:val="7"/>
            <w:tcBorders>
              <w:tl2br w:val="nil"/>
              <w:tr2bl w:val="nil"/>
            </w:tcBorders>
            <w:vAlign w:val="center"/>
          </w:tcPr>
          <w:p w14:paraId="111E6E47">
            <w:pPr>
              <w:pStyle w:val="27"/>
            </w:pPr>
            <w:r>
              <w:rPr>
                <w:rFonts w:hint="eastAsia"/>
              </w:rPr>
              <w:t>样品性状：淡黄  微浊 无气味</w:t>
            </w:r>
          </w:p>
        </w:tc>
      </w:tr>
      <w:tr w14:paraId="0107F6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8"/>
            <w:tcBorders>
              <w:tl2br w:val="nil"/>
              <w:tr2bl w:val="nil"/>
            </w:tcBorders>
            <w:vAlign w:val="center"/>
          </w:tcPr>
          <w:p w14:paraId="1A688FBA">
            <w:pPr>
              <w:pStyle w:val="27"/>
              <w:jc w:val="left"/>
            </w:pPr>
            <w:r>
              <w:rPr>
                <w:rFonts w:hint="eastAsia"/>
              </w:rPr>
              <w:t>备注：1、是否分包：烷基汞</w:t>
            </w:r>
          </w:p>
          <w:p w14:paraId="69F78816">
            <w:pPr>
              <w:pStyle w:val="27"/>
              <w:jc w:val="left"/>
            </w:pPr>
            <w:r>
              <w:rPr>
                <w:rFonts w:hint="eastAsia"/>
              </w:rPr>
              <w:t>检测结果小于检测方法最低检出限，用检出限+L表示</w:t>
            </w:r>
          </w:p>
          <w:p w14:paraId="6FEAB3AC">
            <w:pPr>
              <w:pStyle w:val="27"/>
              <w:jc w:val="left"/>
            </w:pPr>
            <w:r>
              <w:rPr>
                <w:rFonts w:hint="eastAsia"/>
              </w:rPr>
              <w:t>“ND”表示检测结果未检出</w:t>
            </w:r>
          </w:p>
        </w:tc>
      </w:tr>
      <w:tr w14:paraId="5452F0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8"/>
            <w:tcBorders>
              <w:tl2br w:val="nil"/>
              <w:tr2bl w:val="nil"/>
            </w:tcBorders>
            <w:vAlign w:val="center"/>
          </w:tcPr>
          <w:p w14:paraId="0BB76765">
            <w:pPr>
              <w:pStyle w:val="27"/>
              <w:jc w:val="left"/>
            </w:pPr>
            <w:r>
              <w:rPr>
                <w:rFonts w:hint="eastAsia"/>
              </w:rPr>
              <w:t>标准限值来源：《城镇污水处理厂污染物排放标准》（GB18918-2002）一级A标准</w:t>
            </w:r>
          </w:p>
        </w:tc>
      </w:tr>
    </w:tbl>
    <w:p w14:paraId="63CCA7E0">
      <w:pPr>
        <w:pStyle w:val="8"/>
      </w:pPr>
      <w:r>
        <w:rPr>
          <w:rFonts w:hint="eastAsia"/>
        </w:rPr>
        <w:t>由上表</w:t>
      </w:r>
      <w:r>
        <w:t>数据来看，出水水质可以达到《城镇污水处理厂染物排放标准》（GB18918-2002）一级</w:t>
      </w:r>
      <w:r>
        <w:rPr>
          <w:rFonts w:hint="eastAsia"/>
        </w:rPr>
        <w:t>A</w:t>
      </w:r>
      <w:r>
        <w:t>标准。</w:t>
      </w:r>
    </w:p>
    <w:p w14:paraId="6D2D8380">
      <w:pPr>
        <w:pStyle w:val="5"/>
      </w:pPr>
      <w:bookmarkStart w:id="580" w:name="_Toc15607"/>
      <w:bookmarkStart w:id="581" w:name="_Toc12295"/>
      <w:bookmarkStart w:id="582" w:name="_Toc15424"/>
      <w:bookmarkStart w:id="583" w:name="_Toc21336"/>
      <w:bookmarkStart w:id="584" w:name="_Toc3572"/>
      <w:bookmarkStart w:id="585" w:name="_Toc30019"/>
      <w:bookmarkStart w:id="586" w:name="_Toc4543"/>
      <w:bookmarkStart w:id="587" w:name="_Toc10241"/>
      <w:bookmarkStart w:id="588" w:name="_Toc17668"/>
      <w:bookmarkStart w:id="589" w:name="_Toc22544"/>
      <w:r>
        <w:rPr>
          <w:lang w:val="en-US"/>
        </w:rPr>
        <w:t>2.</w:t>
      </w:r>
      <w:r>
        <w:rPr>
          <w:rFonts w:hint="eastAsia"/>
          <w:lang w:val="en-US"/>
        </w:rPr>
        <w:t>3</w:t>
      </w:r>
      <w:r>
        <w:t>项目所在区域概况</w:t>
      </w:r>
      <w:bookmarkEnd w:id="579"/>
      <w:bookmarkEnd w:id="580"/>
      <w:bookmarkEnd w:id="581"/>
      <w:bookmarkEnd w:id="582"/>
      <w:bookmarkEnd w:id="583"/>
      <w:bookmarkEnd w:id="584"/>
      <w:bookmarkEnd w:id="585"/>
      <w:bookmarkEnd w:id="586"/>
      <w:bookmarkEnd w:id="587"/>
      <w:bookmarkEnd w:id="588"/>
      <w:bookmarkEnd w:id="589"/>
      <w:bookmarkStart w:id="590" w:name="_bookmark30"/>
      <w:bookmarkEnd w:id="590"/>
    </w:p>
    <w:p w14:paraId="7D95E364">
      <w:pPr>
        <w:pStyle w:val="8"/>
      </w:pPr>
      <w:r>
        <w:t>1、地理位置</w:t>
      </w:r>
    </w:p>
    <w:p w14:paraId="591958F9">
      <w:pPr>
        <w:pStyle w:val="8"/>
      </w:pPr>
      <w:bookmarkStart w:id="591" w:name="_bookmark31"/>
      <w:bookmarkEnd w:id="591"/>
      <w:r>
        <w:t>衡南县位于衡阳市东南部，居湘江中游，因地处南岳衡山之南而得名。地处东经  1126'-1138',北纬26°32'-113°8'。县域面积2620km²,占衡阳市土地面积的17.3%。衡 南地理位置得天独厚，南为北粤门户，北为三楚咽喉，东南西三面怀抱衡阳市区。</w:t>
      </w:r>
    </w:p>
    <w:p w14:paraId="45307521">
      <w:pPr>
        <w:pStyle w:val="8"/>
      </w:pPr>
      <w:r>
        <w:t>本项目位于衡南县三塘镇东南角原柿江故道出口处，北面临国道G322</w:t>
      </w:r>
      <w:r>
        <w:rPr>
          <w:rFonts w:hint="eastAsia"/>
        </w:rPr>
        <w:t>，</w:t>
      </w:r>
      <w:r>
        <w:t>南面距柿江河仅40m</w:t>
      </w:r>
      <w:r>
        <w:rPr>
          <w:rFonts w:hint="eastAsia"/>
        </w:rPr>
        <w:t>，</w:t>
      </w:r>
      <w:r>
        <w:t>地理位置较好。排污口地理位置坐标东经112°30′18.479″，北纬26°51′53.569″″。具体位置见附图1</w:t>
      </w:r>
    </w:p>
    <w:p w14:paraId="0B5A6EBF">
      <w:pPr>
        <w:pStyle w:val="8"/>
      </w:pPr>
      <w:r>
        <w:t>2、水文水系</w:t>
      </w:r>
    </w:p>
    <w:p w14:paraId="1BA568E7">
      <w:pPr>
        <w:pStyle w:val="8"/>
      </w:pPr>
      <w:r>
        <w:rPr>
          <w:rFonts w:hint="eastAsia"/>
        </w:rPr>
        <w:t>蒸水</w:t>
      </w:r>
      <w:r>
        <w:t>：</w:t>
      </w:r>
      <w:r>
        <w:rPr>
          <w:rFonts w:hint="eastAsia"/>
        </w:rPr>
        <w:t>蒸水</w:t>
      </w:r>
      <w:r>
        <w:t>属湘江一级支流，发源于桂东县北与江西省交界之处的万洋山，流经桂东县、汝城县、资兴市、苏仙区、永兴县之后，从耒阳市东南角黄市镇大河入境，自南向北，纵贯全市，将全市分成东西两片，至北端永济乡花园村出境，再经衡南县至</w:t>
      </w:r>
      <w:r>
        <w:fldChar w:fldCharType="begin"/>
      </w:r>
      <w:r>
        <w:instrText xml:space="preserve"> HYPERLINK "https://baike.baidu.com/item/%E8%A1%A1%E9%98%B3/235811?fromModule=lemma_inlink" \t "https://baike.baidu.com/_blank" </w:instrText>
      </w:r>
      <w:r>
        <w:fldChar w:fldCharType="separate"/>
      </w:r>
      <w:r>
        <w:t>衡阳</w:t>
      </w:r>
      <w:r>
        <w:fldChar w:fldCharType="end"/>
      </w:r>
      <w:r>
        <w:t>市</w:t>
      </w:r>
      <w:r>
        <w:fldChar w:fldCharType="begin"/>
      </w:r>
      <w:r>
        <w:instrText xml:space="preserve"> HYPERLINK "https://baike.baidu.com/item/%E7%8F%A0%E6%99%96%E5%8C%BA?fromModule=lemma_inlink" \t "https://baike.baidu.com/_blank" </w:instrText>
      </w:r>
      <w:r>
        <w:fldChar w:fldCharType="separate"/>
      </w:r>
      <w:r>
        <w:t>珠晖区</w:t>
      </w:r>
      <w:r>
        <w:fldChar w:fldCharType="end"/>
      </w:r>
      <w:r>
        <w:t>耒河口注入湘江。全长453公里，耒阳境内长122.2公里。河面平均宽度300米。全流域面积11783平方公里，耒阳市占1975.3平方公里，为全流域的16.7%。</w:t>
      </w:r>
      <w:r>
        <w:rPr>
          <w:rFonts w:hint="eastAsia"/>
        </w:rPr>
        <w:t>蒸水</w:t>
      </w:r>
      <w:r>
        <w:t>在境内共接纳大小支流54条，其中东部35条，南部9条，中、北部10条，水系呈不对称的树枝状分布。其主要支流有淝江、浔江、马水、小水4条，以淝江为最。</w:t>
      </w:r>
    </w:p>
    <w:p w14:paraId="68780908">
      <w:pPr>
        <w:pStyle w:val="8"/>
      </w:pPr>
      <w:r>
        <w:rPr>
          <w:rFonts w:hint="eastAsia"/>
        </w:rPr>
        <w:t>蒸水</w:t>
      </w:r>
      <w:r>
        <w:t>枯水期流量为323.66m³/s，水深2.6m，河宽220m，流速0.57m/s。</w:t>
      </w:r>
    </w:p>
    <w:p w14:paraId="20C71C26">
      <w:pPr>
        <w:pStyle w:val="8"/>
        <w:rPr>
          <w:u w:val="single"/>
        </w:rPr>
      </w:pPr>
      <w:r>
        <w:rPr>
          <w:u w:val="single"/>
        </w:rPr>
        <w:t>柿江河为蒸水一级支流，发源于祁东县白鹤铺镇崩塘皂（五排村），沿途接纳洲市、牙公桥、鲤鱼塘等三级支流，于衡南县泉湖镇清水村入境，自西向东流经衡南县谭子山镇、洲市乡、三塘镇等地，于衡阳市蒸湘区雨母山乡二塘村注入蒸水。全长50km，流域面积245 km²。根据衡阳雁禹水文水资源技术服务有限公司提供的相关水文资料可知：柿江河50年一遇设计流量为542 m³/s，50年一遇设计水位为61.06 m，多年平均流量为3.29m³/s；</w:t>
      </w:r>
      <w:r>
        <w:rPr>
          <w:rFonts w:hint="eastAsia"/>
          <w:u w:val="single"/>
        </w:rPr>
        <w:t>平均坡降7.73</w:t>
      </w:r>
      <w:r>
        <w:rPr>
          <w:u w:val="single"/>
        </w:rPr>
        <w:t>‰</w:t>
      </w:r>
      <w:r>
        <w:rPr>
          <w:rFonts w:hint="eastAsia"/>
          <w:u w:val="single"/>
        </w:rPr>
        <w:t>。</w:t>
      </w:r>
      <w:r>
        <w:rPr>
          <w:u w:val="single"/>
        </w:rPr>
        <w:t>丰水期出现在4~6月，平水期出现在3月、7~8月，枯水期出现在10月~翌年2月；枯水期流量为</w:t>
      </w:r>
      <w:r>
        <w:rPr>
          <w:rFonts w:hint="eastAsia"/>
          <w:u w:val="single"/>
        </w:rPr>
        <w:t>2.40</w:t>
      </w:r>
      <w:r>
        <w:rPr>
          <w:u w:val="single"/>
        </w:rPr>
        <w:t>m³/s，水深为</w:t>
      </w:r>
      <w:r>
        <w:rPr>
          <w:rFonts w:hint="eastAsia"/>
          <w:u w:val="single"/>
        </w:rPr>
        <w:t>0.75</w:t>
      </w:r>
      <w:r>
        <w:rPr>
          <w:u w:val="single"/>
        </w:rPr>
        <w:t>m，水面宽为13.9m，平均流速为</w:t>
      </w:r>
      <w:r>
        <w:rPr>
          <w:rFonts w:hint="eastAsia"/>
          <w:u w:val="single"/>
        </w:rPr>
        <w:t>0.23</w:t>
      </w:r>
      <w:r>
        <w:rPr>
          <w:u w:val="single"/>
        </w:rPr>
        <w:t xml:space="preserve"> m³/s。流域内多为平原和丘陵，地势大致西部高、东部低，河道迂回曲折。河床多为粘土、砾石，水势平稳，河床内因上游及两岸冲刷的泥沙停滞河中，淤积成滩，沿河两岸有较宽阔的田地，其主要环境功能为农业灌溉用水。</w:t>
      </w:r>
    </w:p>
    <w:p w14:paraId="392601B6">
      <w:pPr>
        <w:pStyle w:val="8"/>
        <w:rPr>
          <w:u w:val="single"/>
        </w:rPr>
      </w:pPr>
      <w:r>
        <w:rPr>
          <w:rFonts w:hint="eastAsia"/>
          <w:u w:val="single"/>
        </w:rPr>
        <w:t>项目西侧无名小溪</w:t>
      </w:r>
      <w:r>
        <w:rPr>
          <w:u w:val="single"/>
        </w:rPr>
        <w:t>枯水期</w:t>
      </w:r>
      <w:r>
        <w:rPr>
          <w:rFonts w:hint="eastAsia"/>
          <w:u w:val="single"/>
        </w:rPr>
        <w:t>河</w:t>
      </w:r>
      <w:r>
        <w:rPr>
          <w:u w:val="single"/>
        </w:rPr>
        <w:t>宽度6m、平均水深0.75m、流速0.</w:t>
      </w:r>
      <w:r>
        <w:rPr>
          <w:rFonts w:hint="eastAsia"/>
          <w:u w:val="single"/>
        </w:rPr>
        <w:t>0</w:t>
      </w:r>
      <w:r>
        <w:rPr>
          <w:u w:val="single"/>
        </w:rPr>
        <w:t>8m/s、流量约为0.36m³/s。</w:t>
      </w:r>
    </w:p>
    <w:p w14:paraId="689D8F9F">
      <w:pPr>
        <w:pStyle w:val="8"/>
      </w:pPr>
      <w:r>
        <w:t>本项目尾水通过管道排入污水处理厂南侧柿江河，流经柿江河4.5km后汇入蒸水。</w:t>
      </w:r>
    </w:p>
    <w:p w14:paraId="18A1954D">
      <w:pPr>
        <w:pStyle w:val="8"/>
      </w:pPr>
      <w:r>
        <w:t>3</w:t>
      </w:r>
      <w:r>
        <w:rPr>
          <w:rFonts w:hint="eastAsia"/>
        </w:rPr>
        <w:t>、</w:t>
      </w:r>
      <w:r>
        <w:t>地形、地貌</w:t>
      </w:r>
    </w:p>
    <w:p w14:paraId="353A86AA">
      <w:pPr>
        <w:autoSpaceDN w:val="0"/>
        <w:ind w:firstLine="512"/>
        <w:textAlignment w:val="center"/>
        <w:rPr>
          <w:spacing w:val="8"/>
          <w:kern w:val="0"/>
        </w:rPr>
      </w:pPr>
      <w:r>
        <w:rPr>
          <w:spacing w:val="8"/>
          <w:kern w:val="0"/>
        </w:rPr>
        <w:t>衡南县地处东经112°16′-113°08′，北纬26°32′-26°58′。位于衡阳市中南部，湘江中游。地控粤桂，域连楚荆，三面环雁城，为一凹字形丘陵盆地。与雁峰区、蒸湘区、珠晖区、石鼓区四个城区相连，衡阳、衡山县、衡东、安仁、耒阳、常宁、祁东等8个县为邻。位于南岳衡山之南，为一凹字形丘陵盆地。</w:t>
      </w:r>
    </w:p>
    <w:p w14:paraId="662555AC">
      <w:pPr>
        <w:autoSpaceDN w:val="0"/>
        <w:ind w:firstLine="512"/>
        <w:textAlignment w:val="center"/>
        <w:rPr>
          <w:spacing w:val="8"/>
          <w:kern w:val="0"/>
        </w:rPr>
      </w:pPr>
      <w:r>
        <w:rPr>
          <w:spacing w:val="8"/>
          <w:kern w:val="0"/>
        </w:rPr>
        <w:t>衡南县境内地貌类型分为构造地貌、侵蚀地貌和堆积地貌。而构造地貌为南岳山体的主要部分。主要地貌特征表现为：（一）地貌类型多样而以山地丘岗为主；(二)阶梯层状结构明显。境内地势中高周低，由海拔1000米以上、700～800米、400～500米、150～200米分别构成四级阶梯状；（三）断层地貌发育。山体两侧皆有断层，凡两级阶梯交界处都有悬谷存在，若有水流，则形成瀑布；（四）地表破碎，岩洞石蛋遍布。因境内降水丰富，各种形式的流水作用活跃，对地表冲刷能力强，使地表分割破碎，河谷发育，河网冲沟密度为2.5公里/平方公里。</w:t>
      </w:r>
    </w:p>
    <w:p w14:paraId="27A37FE4">
      <w:pPr>
        <w:autoSpaceDN w:val="0"/>
        <w:ind w:firstLine="512"/>
        <w:textAlignment w:val="center"/>
        <w:rPr>
          <w:spacing w:val="8"/>
          <w:kern w:val="0"/>
        </w:rPr>
      </w:pPr>
      <w:r>
        <w:rPr>
          <w:spacing w:val="8"/>
          <w:kern w:val="0"/>
        </w:rPr>
        <w:t>衡南县境内是以古内陆湖相沉积为中心的成盐盆地。地形地貌较复杂，有脉状延伸或块状隆起的山地地貌；有起伏程度不一的岩溶侵蚀丘陵和侵蚀剥蚀低山丘陵。虽然地貌类型复杂多样，但地域组合仍以丘陵为主，海拔一般为100-250m。本区构造上处于南华准地台，南为南岭纬向构造带北缘，西接祁阳山字型构造，东为浏阳至衡东新华夏系隆起南端，衡阳红盆镶嵌其中，地质构造复杂。出露岩组以软弱、易风化的红层为主。</w:t>
      </w:r>
    </w:p>
    <w:p w14:paraId="72AA3A70">
      <w:pPr>
        <w:pStyle w:val="8"/>
      </w:pPr>
      <w:r>
        <w:t>4、自然景观和人文景观</w:t>
      </w:r>
    </w:p>
    <w:p w14:paraId="3E862F11">
      <w:pPr>
        <w:pStyle w:val="8"/>
      </w:pPr>
      <w:bookmarkStart w:id="592" w:name="_bookmark32"/>
      <w:bookmarkEnd w:id="592"/>
      <w:r>
        <w:t>区域内目前尚没有重点文物保护单位以及重要自然景观和人文景观。</w:t>
      </w:r>
    </w:p>
    <w:p w14:paraId="5A3AC4F7">
      <w:pPr>
        <w:pStyle w:val="8"/>
      </w:pPr>
      <w:r>
        <w:t>5、气候与气象</w:t>
      </w:r>
    </w:p>
    <w:p w14:paraId="7201DDE1">
      <w:pPr>
        <w:pStyle w:val="8"/>
      </w:pPr>
      <w:bookmarkStart w:id="593" w:name="_bookmark33"/>
      <w:bookmarkEnd w:id="593"/>
      <w:r>
        <w:t>衡阳市属亚热带湿润季节性气候，气候温和，雨量充沛，四季分明，盛夏初秋易干旱，冬春多低温阴雨，冬季多北风和东北风，春夏季多南风和东南风。衡南县位于</w:t>
      </w:r>
      <w:r>
        <w:fldChar w:fldCharType="begin"/>
      </w:r>
      <w:r>
        <w:instrText xml:space="preserve"> HYPERLINK "https://baike.baidu.com/item/%E8%A1%A1%E9%98%B3%E5%B8%82" </w:instrText>
      </w:r>
      <w:r>
        <w:fldChar w:fldCharType="separate"/>
      </w:r>
      <w:r>
        <w:t>衡阳市</w:t>
      </w:r>
      <w:r>
        <w:fldChar w:fldCharType="end"/>
      </w:r>
      <w:r>
        <w:t>中南部，湘江中游，地处亚热带季风湿润气候区，具有热量充足、雨水集中、冬冷夏热、四季分明，春温多变，夏秋多早，严寒期短，暑热期长的特点。多年平均气温17.8摄氏度，多年降雨量1268.8毫米左右，主要集中在春、夏二季，多年平均雨日155天，相对湿度79%，年平均气压1004hp。日照日数1752小时，夏季日照多，春季次之，冬季最少，全年无霜期为287天。常年主导风向为北风，夏季主导风向为南风，年平均风速2.5m/s，最大风速13.0m/s。</w:t>
      </w:r>
    </w:p>
    <w:p w14:paraId="1E9A2B09">
      <w:pPr>
        <w:pStyle w:val="8"/>
      </w:pPr>
      <w:r>
        <w:t>6、社会经济</w:t>
      </w:r>
    </w:p>
    <w:p w14:paraId="5F1DD5C4">
      <w:pPr>
        <w:pStyle w:val="8"/>
      </w:pPr>
      <w:r>
        <w:t>2020年全县地区地区生产总值（GDP）387.38亿元，增长8.3%（可比价），两年平均增长6.1%。其中，第一产业增加值71.65亿元，增长9.0%；第二产业增加值137.19亿元，增长7.3%；第三产业增加值178.55亿元，增长8.6%。第一、二、三产业对经济增长的贡献率分别为21.6%、30.1%和48.3%,分别拉动经济增长1.8、2.5和4个百分点。</w:t>
      </w:r>
    </w:p>
    <w:p w14:paraId="26B9B8B0">
      <w:pPr>
        <w:pStyle w:val="8"/>
      </w:pPr>
      <w:r>
        <w:t>全县年末常住人口79.81万人，其中城镇常住人口37.45万人、农村常住人口42.36万人，城镇化率46.92%。</w:t>
      </w:r>
    </w:p>
    <w:p w14:paraId="6DDE0361">
      <w:pPr>
        <w:pStyle w:val="8"/>
      </w:pPr>
      <w:r>
        <w:t>全年全体居民人均可支配收入31544元，增长8.8%。其中，城镇居民人均可支配收入39847元，增长7.1%；农村居民人均可支配收入26480元，增长10.1%。</w:t>
      </w:r>
    </w:p>
    <w:p w14:paraId="1E392D1D">
      <w:pPr>
        <w:pStyle w:val="8"/>
      </w:pPr>
      <w:r>
        <w:t>出栏肉猪97.49万头，增长1%；出栏肉用牛2.94万头；出栏羊12.69万头；出栏家禽1968.59万只。全市完成18座水库除险加固工程，新增、改善灌溉面积5400余亩，保护人口7200余人。共建设集中供水工程26处、分散式供水工程275处、改造老工程16处。巩固提升农村饮水安全人口21788人。</w:t>
      </w:r>
    </w:p>
    <w:p w14:paraId="7EB9CEBA">
      <w:pPr>
        <w:pStyle w:val="8"/>
      </w:pPr>
      <w:r>
        <w:t>全年空气质量优良天数348天，优良率95.3%；Ⅲ类或优于Ⅲ类水质达标率100%；农村生活污水处理率75%；县城污水处理率95.6%；年末森林面积108.30千公顷，森林覆盖率43.3%。</w:t>
      </w:r>
    </w:p>
    <w:p w14:paraId="7878D927">
      <w:pPr>
        <w:pStyle w:val="16"/>
        <w:rPr>
          <w:highlight w:val="yellow"/>
        </w:rPr>
      </w:pPr>
    </w:p>
    <w:p w14:paraId="687BA727">
      <w:pPr>
        <w:rPr>
          <w:highlight w:val="yellow"/>
        </w:rPr>
      </w:pPr>
    </w:p>
    <w:p w14:paraId="7F279D9C">
      <w:pPr>
        <w:rPr>
          <w:highlight w:val="yellow"/>
        </w:rPr>
      </w:pPr>
    </w:p>
    <w:p w14:paraId="60C1E04E">
      <w:pPr>
        <w:rPr>
          <w:highlight w:val="yellow"/>
        </w:rPr>
      </w:pPr>
    </w:p>
    <w:p w14:paraId="0E7E557B">
      <w:pPr>
        <w:rPr>
          <w:highlight w:val="yellow"/>
        </w:rPr>
      </w:pPr>
    </w:p>
    <w:p w14:paraId="4B8103F7">
      <w:pPr>
        <w:rPr>
          <w:highlight w:val="yellow"/>
        </w:rPr>
      </w:pPr>
    </w:p>
    <w:p w14:paraId="0541943A">
      <w:pPr>
        <w:rPr>
          <w:highlight w:val="yellow"/>
        </w:rPr>
      </w:pPr>
    </w:p>
    <w:p w14:paraId="1D847AE4">
      <w:pPr>
        <w:rPr>
          <w:highlight w:val="yellow"/>
        </w:rPr>
      </w:pPr>
    </w:p>
    <w:p w14:paraId="37C4E824">
      <w:pPr>
        <w:rPr>
          <w:highlight w:val="yellow"/>
        </w:rPr>
      </w:pPr>
    </w:p>
    <w:p w14:paraId="63CEAA75">
      <w:pPr>
        <w:rPr>
          <w:highlight w:val="yellow"/>
        </w:rPr>
      </w:pPr>
    </w:p>
    <w:p w14:paraId="5F330C9B">
      <w:pPr>
        <w:rPr>
          <w:highlight w:val="yellow"/>
        </w:rPr>
      </w:pPr>
    </w:p>
    <w:p w14:paraId="311F220A">
      <w:pPr>
        <w:sectPr>
          <w:pgSz w:w="11906" w:h="16838"/>
          <w:pgMar w:top="1440" w:right="1800" w:bottom="1440" w:left="1800" w:header="851" w:footer="992" w:gutter="0"/>
          <w:cols w:space="425" w:num="1"/>
          <w:docGrid w:type="lines" w:linePitch="312" w:charSpace="0"/>
        </w:sectPr>
      </w:pPr>
    </w:p>
    <w:p w14:paraId="7780BC99">
      <w:pPr>
        <w:pStyle w:val="4"/>
        <w:numPr>
          <w:ilvl w:val="0"/>
          <w:numId w:val="2"/>
        </w:numPr>
        <w:rPr>
          <w:lang w:val="en-US"/>
        </w:rPr>
      </w:pPr>
      <w:bookmarkStart w:id="594" w:name="_Toc14383"/>
      <w:bookmarkStart w:id="595" w:name="_Toc380"/>
      <w:bookmarkStart w:id="596" w:name="_Toc312"/>
      <w:bookmarkStart w:id="597" w:name="_Toc11686"/>
      <w:bookmarkStart w:id="598" w:name="_Toc22029"/>
      <w:bookmarkStart w:id="599" w:name="_Toc11272"/>
      <w:bookmarkStart w:id="600" w:name="_Toc28268"/>
      <w:bookmarkStart w:id="601" w:name="_Toc31545"/>
      <w:bookmarkStart w:id="602" w:name="_Toc1096"/>
      <w:bookmarkStart w:id="603" w:name="_Toc32168"/>
      <w:r>
        <w:rPr>
          <w:lang w:val="en-US"/>
        </w:rPr>
        <w:t>论证范围内水功能区（水域）状况</w:t>
      </w:r>
      <w:bookmarkEnd w:id="594"/>
      <w:bookmarkEnd w:id="595"/>
      <w:bookmarkEnd w:id="596"/>
      <w:bookmarkEnd w:id="597"/>
      <w:bookmarkEnd w:id="598"/>
      <w:bookmarkEnd w:id="599"/>
      <w:bookmarkEnd w:id="600"/>
      <w:bookmarkEnd w:id="601"/>
      <w:bookmarkEnd w:id="602"/>
      <w:bookmarkEnd w:id="603"/>
    </w:p>
    <w:p w14:paraId="70474401">
      <w:pPr>
        <w:pStyle w:val="5"/>
        <w:rPr>
          <w:lang w:val="en-US"/>
        </w:rPr>
      </w:pPr>
      <w:bookmarkStart w:id="604" w:name="_Toc23816"/>
      <w:bookmarkStart w:id="605" w:name="_Toc5081"/>
      <w:bookmarkStart w:id="606" w:name="_Toc25274"/>
      <w:bookmarkStart w:id="607" w:name="_Toc20366"/>
      <w:bookmarkStart w:id="608" w:name="_Toc21554"/>
      <w:bookmarkStart w:id="609" w:name="_Toc3206"/>
      <w:bookmarkStart w:id="610" w:name="_Toc16552"/>
      <w:bookmarkStart w:id="611" w:name="_Toc27214"/>
      <w:bookmarkStart w:id="612" w:name="_Toc7346"/>
      <w:bookmarkStart w:id="613" w:name="_Toc32047"/>
      <w:bookmarkStart w:id="614" w:name="_Toc10846"/>
      <w:r>
        <w:rPr>
          <w:lang w:val="en-US"/>
        </w:rPr>
        <w:t>3.1水功能区（水域）保护水质管理目标与要求</w:t>
      </w:r>
      <w:bookmarkEnd w:id="604"/>
      <w:bookmarkEnd w:id="605"/>
      <w:bookmarkEnd w:id="606"/>
      <w:bookmarkEnd w:id="607"/>
      <w:bookmarkEnd w:id="608"/>
      <w:bookmarkEnd w:id="609"/>
      <w:bookmarkEnd w:id="610"/>
      <w:bookmarkEnd w:id="611"/>
      <w:bookmarkEnd w:id="612"/>
      <w:bookmarkEnd w:id="613"/>
      <w:bookmarkEnd w:id="614"/>
    </w:p>
    <w:p w14:paraId="009A1FBF">
      <w:pPr>
        <w:pStyle w:val="8"/>
      </w:pPr>
      <w:bookmarkStart w:id="615" w:name="_bookmark68"/>
      <w:bookmarkEnd w:id="615"/>
      <w:r>
        <w:t>本项目入河排污口位于</w:t>
      </w:r>
      <w:r>
        <w:rPr>
          <w:rFonts w:hint="eastAsia"/>
        </w:rPr>
        <w:t>衡南县三塘镇东南角原柿江故道出口处</w:t>
      </w:r>
      <w:r>
        <w:t>衡南县</w:t>
      </w:r>
      <w:r>
        <w:rPr>
          <w:rFonts w:hint="eastAsia"/>
        </w:rPr>
        <w:t>衡南县三塘镇污水处理厂南侧</w:t>
      </w:r>
      <w:r>
        <w:t>的</w:t>
      </w:r>
      <w:r>
        <w:rPr>
          <w:rFonts w:hint="eastAsia"/>
        </w:rPr>
        <w:t>柿江河左岸</w:t>
      </w:r>
      <w:r>
        <w:t>，纳污水体为</w:t>
      </w:r>
      <w:r>
        <w:rPr>
          <w:rFonts w:hint="eastAsia"/>
        </w:rPr>
        <w:t>柿江河</w:t>
      </w:r>
      <w:r>
        <w:t xml:space="preserve">，根据《湖南省水功能区划 (修编) 》  (2014年12 月) </w:t>
      </w:r>
      <w:r>
        <w:rPr>
          <w:rFonts w:hint="eastAsia"/>
        </w:rPr>
        <w:t>，《</w:t>
      </w:r>
      <w:r>
        <w:t>衡阳市水功能区划</w:t>
      </w:r>
      <w:r>
        <w:rPr>
          <w:rFonts w:hint="eastAsia"/>
        </w:rPr>
        <w:t>》</w:t>
      </w:r>
      <w:r>
        <w:t>（2010—2020）</w:t>
      </w:r>
      <w:r>
        <w:rPr>
          <w:rFonts w:hint="eastAsia"/>
        </w:rPr>
        <w:t>，柿江河</w:t>
      </w:r>
      <w:r>
        <w:t>河目前未划分水功能区，实际水质功能为农灌用水，执行《地表水环境质量标准》（GB3838-2002）中Ⅲ类标准</w:t>
      </w:r>
      <w:r>
        <w:rPr>
          <w:rFonts w:hint="eastAsia"/>
        </w:rPr>
        <w:t>。</w:t>
      </w:r>
    </w:p>
    <w:p w14:paraId="2FBA3030">
      <w:pPr>
        <w:pStyle w:val="5"/>
        <w:rPr>
          <w:lang w:val="en-US"/>
        </w:rPr>
      </w:pPr>
      <w:bookmarkStart w:id="616" w:name="_Toc26949"/>
      <w:bookmarkStart w:id="617" w:name="_Toc24516"/>
      <w:bookmarkStart w:id="618" w:name="_Toc13161"/>
      <w:bookmarkStart w:id="619" w:name="_Toc11601"/>
      <w:bookmarkStart w:id="620" w:name="_Toc30588"/>
      <w:bookmarkStart w:id="621" w:name="_Toc13681"/>
      <w:bookmarkStart w:id="622" w:name="_Toc17296"/>
      <w:bookmarkStart w:id="623" w:name="_Toc31963"/>
      <w:bookmarkStart w:id="624" w:name="_Toc23051"/>
      <w:bookmarkStart w:id="625" w:name="_Toc694"/>
      <w:bookmarkStart w:id="626" w:name="_Toc5668"/>
      <w:bookmarkStart w:id="627" w:name="_Toc30064"/>
      <w:r>
        <w:rPr>
          <w:lang w:val="en-US"/>
        </w:rPr>
        <w:t>3.2水功能区（水域）</w:t>
      </w:r>
      <w:r>
        <w:rPr>
          <w:rFonts w:hint="eastAsia"/>
          <w:lang w:val="en-US"/>
        </w:rPr>
        <w:t>纳污能力及限制排放总量</w:t>
      </w:r>
      <w:bookmarkEnd w:id="616"/>
      <w:bookmarkEnd w:id="617"/>
      <w:bookmarkEnd w:id="618"/>
      <w:bookmarkEnd w:id="619"/>
      <w:bookmarkEnd w:id="620"/>
      <w:bookmarkEnd w:id="621"/>
      <w:bookmarkEnd w:id="622"/>
      <w:bookmarkEnd w:id="623"/>
      <w:bookmarkEnd w:id="624"/>
      <w:bookmarkEnd w:id="625"/>
      <w:bookmarkEnd w:id="626"/>
      <w:bookmarkEnd w:id="627"/>
    </w:p>
    <w:p w14:paraId="2E5FFAD0">
      <w:pPr>
        <w:pStyle w:val="6"/>
        <w:rPr>
          <w:rFonts w:ascii="宋体" w:hAnsi="宋体" w:cs="宋体"/>
          <w:sz w:val="29"/>
          <w:szCs w:val="29"/>
        </w:rPr>
      </w:pPr>
      <w:bookmarkStart w:id="628" w:name="_Toc6928"/>
      <w:bookmarkStart w:id="629" w:name="_Toc12575"/>
      <w:bookmarkStart w:id="630" w:name="_Toc6933"/>
      <w:bookmarkStart w:id="631" w:name="_Toc18465"/>
      <w:bookmarkStart w:id="632" w:name="_Toc15364"/>
      <w:bookmarkStart w:id="633" w:name="_Toc30042"/>
      <w:bookmarkStart w:id="634" w:name="_Toc1056"/>
      <w:bookmarkStart w:id="635" w:name="_Toc8740"/>
      <w:bookmarkStart w:id="636" w:name="_Toc21867"/>
      <w:r>
        <w:rPr>
          <w:rFonts w:hint="eastAsia"/>
          <w:spacing w:val="7"/>
          <w:sz w:val="29"/>
          <w:szCs w:val="29"/>
          <w:lang w:val="en-US"/>
        </w:rPr>
        <w:t>3</w:t>
      </w:r>
      <w:r>
        <w:rPr>
          <w:rFonts w:eastAsia="Times New Roman"/>
          <w:spacing w:val="7"/>
          <w:sz w:val="29"/>
          <w:szCs w:val="29"/>
        </w:rPr>
        <w:t>.2.1</w:t>
      </w:r>
      <w:r>
        <w:rPr>
          <w:rFonts w:ascii="宋体" w:hAnsi="宋体" w:cs="宋体"/>
          <w:spacing w:val="7"/>
          <w:sz w:val="29"/>
          <w:szCs w:val="29"/>
        </w:rPr>
        <w:t>水域纳污能力规</w:t>
      </w:r>
      <w:r>
        <w:rPr>
          <w:rFonts w:ascii="宋体" w:hAnsi="宋体" w:cs="宋体"/>
          <w:spacing w:val="5"/>
          <w:sz w:val="29"/>
          <w:szCs w:val="29"/>
        </w:rPr>
        <w:t>程</w:t>
      </w:r>
      <w:bookmarkEnd w:id="628"/>
      <w:bookmarkEnd w:id="629"/>
      <w:bookmarkEnd w:id="630"/>
      <w:bookmarkEnd w:id="631"/>
      <w:bookmarkEnd w:id="632"/>
      <w:bookmarkEnd w:id="633"/>
      <w:bookmarkEnd w:id="634"/>
      <w:bookmarkEnd w:id="635"/>
      <w:bookmarkEnd w:id="636"/>
    </w:p>
    <w:p w14:paraId="5C482ABC">
      <w:pPr>
        <w:pStyle w:val="8"/>
      </w:pPr>
      <w:r>
        <w:t>根据《入河排污口管理技术导则》 (SL532-2011) 5.3.6 条</w:t>
      </w:r>
      <w:r>
        <w:rPr>
          <w:rFonts w:hint="eastAsia"/>
        </w:rPr>
        <w:t>“</w:t>
      </w:r>
      <w:r>
        <w:t>水域纳污能力应采纳各级水行政主管部门或流域管理机构核定的数据，未核定纳污能力的水域，应按《水域能纳污能力计算规范》(GB/T25173-2010) 的规定和水功能区管理要求核算纳污能力</w:t>
      </w:r>
      <w:r>
        <w:rPr>
          <w:rFonts w:hint="eastAsia"/>
        </w:rPr>
        <w:t>”</w:t>
      </w:r>
      <w:r>
        <w:t>。</w:t>
      </w:r>
    </w:p>
    <w:p w14:paraId="74ED7C5D">
      <w:pPr>
        <w:pStyle w:val="6"/>
      </w:pPr>
      <w:bookmarkStart w:id="637" w:name="_Toc19707"/>
      <w:bookmarkStart w:id="638" w:name="_Toc31680"/>
      <w:bookmarkStart w:id="639" w:name="_Toc29336"/>
      <w:bookmarkStart w:id="640" w:name="_Toc26586"/>
      <w:bookmarkStart w:id="641" w:name="_Toc2002"/>
      <w:bookmarkStart w:id="642" w:name="_Toc18196"/>
      <w:bookmarkStart w:id="643" w:name="_Toc18921"/>
      <w:bookmarkStart w:id="644" w:name="_Toc8631"/>
      <w:bookmarkStart w:id="645" w:name="_Toc14013"/>
      <w:bookmarkStart w:id="646" w:name="_Toc32678"/>
      <w:r>
        <w:rPr>
          <w:rFonts w:hint="eastAsia"/>
          <w:lang w:val="en-US"/>
        </w:rPr>
        <w:t>3.2.2</w:t>
      </w:r>
      <w:r>
        <w:rPr>
          <w:rFonts w:hint="eastAsia"/>
        </w:rPr>
        <w:t>计算方式</w:t>
      </w:r>
      <w:bookmarkEnd w:id="637"/>
      <w:bookmarkEnd w:id="638"/>
      <w:bookmarkEnd w:id="639"/>
      <w:bookmarkEnd w:id="640"/>
      <w:bookmarkEnd w:id="641"/>
      <w:bookmarkEnd w:id="642"/>
      <w:bookmarkEnd w:id="643"/>
      <w:bookmarkEnd w:id="644"/>
      <w:bookmarkEnd w:id="645"/>
      <w:bookmarkEnd w:id="646"/>
    </w:p>
    <w:p w14:paraId="2AD34B16">
      <w:pPr>
        <w:pStyle w:val="8"/>
      </w:pPr>
      <w:r>
        <w:t>本项目纳污水体为</w:t>
      </w:r>
      <w:r>
        <w:rPr>
          <w:rFonts w:hint="eastAsia"/>
        </w:rPr>
        <w:t>柿江河</w:t>
      </w:r>
      <w:r>
        <w:t>，根据《水域纳污能力计算规程》（GBT25173-2010）河流纳污能力数学模型计算法，按计算河段的多年平均流量Q将计算河段划分为以下三种类型：</w:t>
      </w:r>
    </w:p>
    <w:p w14:paraId="469B3639">
      <w:pPr>
        <w:pStyle w:val="8"/>
      </w:pPr>
      <w:r>
        <w:t>——Q≥150m³/s为大型河段；</w:t>
      </w:r>
    </w:p>
    <w:p w14:paraId="43214F5B">
      <w:pPr>
        <w:pStyle w:val="8"/>
      </w:pPr>
      <w:r>
        <w:t>——15m³/s＜Q＜150m³/s为中型河段；</w:t>
      </w:r>
    </w:p>
    <w:p w14:paraId="5512273A">
      <w:pPr>
        <w:pStyle w:val="8"/>
      </w:pPr>
      <w:r>
        <w:t>——Q≤15m³/s为小型河段。</w:t>
      </w:r>
    </w:p>
    <w:p w14:paraId="7931AECF">
      <w:pPr>
        <w:pStyle w:val="8"/>
      </w:pPr>
      <w:r>
        <w:rPr>
          <w:rFonts w:hint="eastAsia"/>
        </w:rPr>
        <w:t>柿江河多年</w:t>
      </w:r>
      <w:r>
        <w:t>平均流量约为</w:t>
      </w:r>
      <w:r>
        <w:rPr>
          <w:rFonts w:hint="eastAsia"/>
        </w:rPr>
        <w:t>3.29</w:t>
      </w:r>
      <w:r>
        <w:t>m³/s（取枯水期数值），≤15m³/s为小型河段，本排污口设置论证污染物纳污能力预测方法采用河流一维模型。</w:t>
      </w:r>
    </w:p>
    <w:p w14:paraId="4BCA5931">
      <w:pPr>
        <w:pStyle w:val="8"/>
      </w:pPr>
      <w:r>
        <w:t>具体计算公式如下：</w:t>
      </w:r>
    </w:p>
    <w:p w14:paraId="66ABEADF">
      <w:pPr>
        <w:spacing w:line="240" w:lineRule="auto"/>
        <w:ind w:firstLine="480"/>
        <w:jc w:val="center"/>
        <w:rPr>
          <w:position w:val="-42"/>
        </w:rPr>
      </w:pPr>
      <w:r>
        <w:rPr>
          <w:position w:val="-24"/>
        </w:rPr>
        <w:object>
          <v:shape id="_x0000_i1026" o:spt="75" type="#_x0000_t75" style="height:31.1pt;width:99.95pt;" o:ole="t" filled="f" o:preferrelative="t" stroked="f" coordsize="21600,21600">
            <v:path/>
            <v:fill on="f" focussize="0,0"/>
            <v:stroke on="f" joinstyle="miter"/>
            <v:imagedata r:id="rId22" o:title=""/>
            <o:lock v:ext="edit" aspectratio="t"/>
            <w10:wrap type="none"/>
            <w10:anchorlock/>
          </v:shape>
          <o:OLEObject Type="Embed" ProgID="Equation.3" ShapeID="_x0000_i1026" DrawAspect="Content" ObjectID="_1468075726" r:id="rId21">
            <o:LockedField>false</o:LockedField>
          </o:OLEObject>
        </w:object>
      </w:r>
    </w:p>
    <w:p w14:paraId="07CB8E69">
      <w:pPr>
        <w:pStyle w:val="8"/>
      </w:pPr>
      <w:r>
        <w:t>式中：Cx——流经x距离后的污染物浓度，mg/L；</w:t>
      </w:r>
    </w:p>
    <w:p w14:paraId="1B25FEBC">
      <w:pPr>
        <w:pStyle w:val="8"/>
        <w:ind w:firstLine="1140" w:firstLineChars="475"/>
      </w:pPr>
      <w:r>
        <w:t>C</w:t>
      </w:r>
      <w:r>
        <w:rPr>
          <w:vertAlign w:val="subscript"/>
        </w:rPr>
        <w:t>0</w:t>
      </w:r>
      <w:r>
        <w:t>——初始断面的污染物浓度，mg/L；</w:t>
      </w:r>
    </w:p>
    <w:p w14:paraId="0E40265E">
      <w:pPr>
        <w:pStyle w:val="8"/>
        <w:ind w:firstLine="1140" w:firstLineChars="475"/>
      </w:pPr>
      <w:r>
        <w:t>u——平均流速，m/s</w:t>
      </w:r>
    </w:p>
    <w:p w14:paraId="586F7535">
      <w:pPr>
        <w:pStyle w:val="8"/>
        <w:ind w:firstLine="1140" w:firstLineChars="475"/>
      </w:pPr>
      <w:r>
        <w:t>x——沿河段纵向距离，m；</w:t>
      </w:r>
    </w:p>
    <w:p w14:paraId="774028F3">
      <w:pPr>
        <w:pStyle w:val="8"/>
        <w:ind w:firstLine="1140" w:firstLineChars="475"/>
      </w:pPr>
      <w:r>
        <w:t>K——污染物综合衰减系数。</w:t>
      </w:r>
    </w:p>
    <w:p w14:paraId="54B4AF15">
      <w:pPr>
        <w:jc w:val="center"/>
        <w:rPr>
          <w:b/>
        </w:rPr>
      </w:pPr>
      <w:r>
        <w:rPr>
          <w:position w:val="-10"/>
        </w:rPr>
        <w:object>
          <v:shape id="_x0000_i1027" o:spt="75" type="#_x0000_t75" style="height:17.1pt;width:123.3pt;" o:ole="t" filled="f" o:preferrelative="t" stroked="f" coordsize="21600,21600">
            <v:path/>
            <v:fill on="f" focussize="0,0"/>
            <v:stroke on="f" joinstyle="miter"/>
            <v:imagedata r:id="rId24" o:title=""/>
            <o:lock v:ext="edit" aspectratio="t"/>
            <w10:wrap type="none"/>
            <w10:anchorlock/>
          </v:shape>
          <o:OLEObject Type="Embed" ProgID="Equation.3" ShapeID="_x0000_i1027" DrawAspect="Content" ObjectID="_1468075727" r:id="rId23">
            <o:LockedField>false</o:LockedField>
          </o:OLEObject>
        </w:object>
      </w:r>
    </w:p>
    <w:p w14:paraId="3E6F9DD3">
      <w:pPr>
        <w:pStyle w:val="8"/>
      </w:pPr>
      <w:r>
        <w:t>式中：M——水域纳污能力，g/s；</w:t>
      </w:r>
    </w:p>
    <w:p w14:paraId="7B404B65">
      <w:pPr>
        <w:pStyle w:val="8"/>
        <w:ind w:firstLine="1140" w:firstLineChars="475"/>
      </w:pPr>
      <w:r>
        <w:t>Cs——水质目标浓度值，mg/L；</w:t>
      </w:r>
    </w:p>
    <w:p w14:paraId="4D53F945">
      <w:pPr>
        <w:pStyle w:val="8"/>
        <w:ind w:firstLine="1140" w:firstLineChars="475"/>
      </w:pPr>
      <w:r>
        <w:t>Cx——流经x距离后的污染物浓度，mg/L；</w:t>
      </w:r>
    </w:p>
    <w:p w14:paraId="18422CB4">
      <w:pPr>
        <w:pStyle w:val="8"/>
        <w:ind w:firstLine="1140" w:firstLineChars="475"/>
      </w:pPr>
      <w:r>
        <w:t>Q——初设断面入流流量，m³/s；</w:t>
      </w:r>
    </w:p>
    <w:p w14:paraId="1C86499F">
      <w:pPr>
        <w:pStyle w:val="8"/>
        <w:ind w:firstLine="1140" w:firstLineChars="475"/>
      </w:pPr>
      <w:r>
        <w:t>Qp——废污水排放流量，m³/s。</w:t>
      </w:r>
    </w:p>
    <w:p w14:paraId="77BE0770">
      <w:pPr>
        <w:pStyle w:val="6"/>
      </w:pPr>
      <w:bookmarkStart w:id="647" w:name="_Toc25970"/>
      <w:bookmarkStart w:id="648" w:name="_Toc4002"/>
      <w:bookmarkStart w:id="649" w:name="_Toc15380"/>
      <w:bookmarkStart w:id="650" w:name="_Toc17174"/>
      <w:bookmarkStart w:id="651" w:name="_Toc29324"/>
      <w:bookmarkStart w:id="652" w:name="_Toc16919"/>
      <w:bookmarkStart w:id="653" w:name="_Toc20862"/>
      <w:bookmarkStart w:id="654" w:name="_Toc31105"/>
      <w:bookmarkStart w:id="655" w:name="_Toc32531"/>
      <w:r>
        <w:rPr>
          <w:rFonts w:hint="eastAsia"/>
          <w:lang w:val="en-US"/>
        </w:rPr>
        <w:t>3</w:t>
      </w:r>
      <w:r>
        <w:t>.2.3 各数据及计算参数的确定</w:t>
      </w:r>
      <w:bookmarkEnd w:id="647"/>
      <w:bookmarkEnd w:id="648"/>
      <w:bookmarkEnd w:id="649"/>
      <w:bookmarkEnd w:id="650"/>
      <w:bookmarkEnd w:id="651"/>
      <w:bookmarkEnd w:id="652"/>
      <w:bookmarkEnd w:id="653"/>
      <w:bookmarkEnd w:id="654"/>
      <w:bookmarkEnd w:id="655"/>
    </w:p>
    <w:p w14:paraId="0AA3F5F3">
      <w:pPr>
        <w:pStyle w:val="8"/>
      </w:pPr>
      <w:r>
        <w:t>(1) 水文参数</w:t>
      </w:r>
    </w:p>
    <w:p w14:paraId="28499E23">
      <w:pPr>
        <w:pStyle w:val="8"/>
        <w:rPr>
          <w:u w:val="single"/>
        </w:rPr>
      </w:pPr>
      <w:r>
        <w:rPr>
          <w:rFonts w:hint="eastAsia"/>
          <w:u w:val="single"/>
        </w:rPr>
        <w:t>经咨询衡阳市水利部门、衡阳市水文站及查询相关审查报告、本次现状监测结果，本</w:t>
      </w:r>
      <w:r>
        <w:rPr>
          <w:u w:val="single"/>
        </w:rPr>
        <w:t>污水处理厂纳污水体水文参数如下表所示：</w:t>
      </w:r>
    </w:p>
    <w:p w14:paraId="6FE7EE06">
      <w:pPr>
        <w:pStyle w:val="29"/>
      </w:pPr>
      <w:r>
        <w:t>表</w:t>
      </w:r>
      <w:r>
        <w:rPr>
          <w:rFonts w:hint="eastAsia"/>
        </w:rPr>
        <w:t>3.2-1</w:t>
      </w:r>
      <w:r>
        <w:t xml:space="preserve"> </w:t>
      </w:r>
      <w:r>
        <w:rPr>
          <w:rFonts w:hint="eastAsia"/>
        </w:rPr>
        <w:t>本</w:t>
      </w:r>
      <w:r>
        <w:t>污水处理厂纳污水体水文参数</w:t>
      </w:r>
    </w:p>
    <w:p w14:paraId="653DF368">
      <w:pPr>
        <w:spacing w:line="22" w:lineRule="exact"/>
      </w:pPr>
    </w:p>
    <w:tbl>
      <w:tblPr>
        <w:tblStyle w:val="28"/>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52"/>
        <w:gridCol w:w="1350"/>
        <w:gridCol w:w="1300"/>
        <w:gridCol w:w="1077"/>
        <w:gridCol w:w="1247"/>
        <w:gridCol w:w="1075"/>
        <w:gridCol w:w="1230"/>
      </w:tblGrid>
      <w:tr w14:paraId="110B67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36AD6D0C">
            <w:pPr>
              <w:pStyle w:val="27"/>
            </w:pPr>
            <w:r>
              <w:t>纳污水体</w:t>
            </w:r>
          </w:p>
        </w:tc>
        <w:tc>
          <w:tcPr>
            <w:tcW w:w="810" w:type="pct"/>
            <w:tcBorders>
              <w:tl2br w:val="nil"/>
              <w:tr2bl w:val="nil"/>
            </w:tcBorders>
            <w:vAlign w:val="center"/>
          </w:tcPr>
          <w:p w14:paraId="721950BA">
            <w:pPr>
              <w:pStyle w:val="27"/>
            </w:pPr>
            <w:r>
              <w:t>水文期</w:t>
            </w:r>
          </w:p>
        </w:tc>
        <w:tc>
          <w:tcPr>
            <w:tcW w:w="780" w:type="pct"/>
            <w:tcBorders>
              <w:tl2br w:val="nil"/>
              <w:tr2bl w:val="nil"/>
            </w:tcBorders>
            <w:vAlign w:val="center"/>
          </w:tcPr>
          <w:p w14:paraId="5A8FAEBC">
            <w:pPr>
              <w:pStyle w:val="27"/>
            </w:pPr>
            <w:r>
              <w:t>河深h ( m )</w:t>
            </w:r>
          </w:p>
        </w:tc>
        <w:tc>
          <w:tcPr>
            <w:tcW w:w="646" w:type="pct"/>
            <w:tcBorders>
              <w:tl2br w:val="nil"/>
              <w:tr2bl w:val="nil"/>
            </w:tcBorders>
            <w:vAlign w:val="center"/>
          </w:tcPr>
          <w:p w14:paraId="28B0310C">
            <w:pPr>
              <w:pStyle w:val="27"/>
            </w:pPr>
            <w:r>
              <w:t>河宽 B ( m )</w:t>
            </w:r>
          </w:p>
        </w:tc>
        <w:tc>
          <w:tcPr>
            <w:tcW w:w="748" w:type="pct"/>
            <w:tcBorders>
              <w:tl2br w:val="nil"/>
              <w:tr2bl w:val="nil"/>
            </w:tcBorders>
            <w:vAlign w:val="center"/>
          </w:tcPr>
          <w:p w14:paraId="0ED4D7D3">
            <w:pPr>
              <w:pStyle w:val="27"/>
            </w:pPr>
            <w:r>
              <w:t>流量 Q (m³/s )</w:t>
            </w:r>
          </w:p>
        </w:tc>
        <w:tc>
          <w:tcPr>
            <w:tcW w:w="645" w:type="pct"/>
            <w:tcBorders>
              <w:tl2br w:val="nil"/>
              <w:tr2bl w:val="nil"/>
            </w:tcBorders>
            <w:vAlign w:val="center"/>
          </w:tcPr>
          <w:p w14:paraId="668DC2AA">
            <w:pPr>
              <w:pStyle w:val="27"/>
            </w:pPr>
            <w:r>
              <w:t>流速 u (m/s )</w:t>
            </w:r>
          </w:p>
        </w:tc>
        <w:tc>
          <w:tcPr>
            <w:tcW w:w="737" w:type="pct"/>
            <w:tcBorders>
              <w:tl2br w:val="nil"/>
              <w:tr2bl w:val="nil"/>
            </w:tcBorders>
            <w:vAlign w:val="center"/>
          </w:tcPr>
          <w:p w14:paraId="156C6FB3">
            <w:pPr>
              <w:pStyle w:val="27"/>
            </w:pPr>
            <w:r>
              <w:t>水力比降</w:t>
            </w:r>
          </w:p>
          <w:p w14:paraId="281DBFC8">
            <w:pPr>
              <w:pStyle w:val="27"/>
            </w:pPr>
            <w:r>
              <w:t>(J)</w:t>
            </w:r>
          </w:p>
        </w:tc>
      </w:tr>
      <w:tr w14:paraId="73A45C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27706B35">
            <w:pPr>
              <w:pStyle w:val="27"/>
            </w:pPr>
            <w:r>
              <w:rPr>
                <w:rFonts w:hint="eastAsia"/>
              </w:rPr>
              <w:t>柿江河</w:t>
            </w:r>
          </w:p>
        </w:tc>
        <w:tc>
          <w:tcPr>
            <w:tcW w:w="810" w:type="pct"/>
            <w:tcBorders>
              <w:tl2br w:val="nil"/>
              <w:tr2bl w:val="nil"/>
            </w:tcBorders>
            <w:vAlign w:val="center"/>
          </w:tcPr>
          <w:p w14:paraId="7037D722">
            <w:pPr>
              <w:pStyle w:val="27"/>
            </w:pPr>
            <w:r>
              <w:rPr>
                <w:rFonts w:hint="eastAsia"/>
              </w:rPr>
              <w:t>枯水期</w:t>
            </w:r>
          </w:p>
        </w:tc>
        <w:tc>
          <w:tcPr>
            <w:tcW w:w="780" w:type="pct"/>
            <w:tcBorders>
              <w:tl2br w:val="nil"/>
              <w:tr2bl w:val="nil"/>
            </w:tcBorders>
            <w:vAlign w:val="center"/>
          </w:tcPr>
          <w:p w14:paraId="44F9BAE2">
            <w:pPr>
              <w:pStyle w:val="27"/>
            </w:pPr>
            <w:r>
              <w:rPr>
                <w:rFonts w:hint="eastAsia"/>
              </w:rPr>
              <w:t>0.75</w:t>
            </w:r>
          </w:p>
        </w:tc>
        <w:tc>
          <w:tcPr>
            <w:tcW w:w="646" w:type="pct"/>
            <w:tcBorders>
              <w:tl2br w:val="nil"/>
              <w:tr2bl w:val="nil"/>
            </w:tcBorders>
            <w:vAlign w:val="center"/>
          </w:tcPr>
          <w:p w14:paraId="44A11CE8">
            <w:pPr>
              <w:pStyle w:val="27"/>
            </w:pPr>
            <w:r>
              <w:rPr>
                <w:rFonts w:hint="eastAsia"/>
              </w:rPr>
              <w:t>13.9</w:t>
            </w:r>
          </w:p>
        </w:tc>
        <w:tc>
          <w:tcPr>
            <w:tcW w:w="748" w:type="pct"/>
            <w:tcBorders>
              <w:tl2br w:val="nil"/>
              <w:tr2bl w:val="nil"/>
            </w:tcBorders>
            <w:vAlign w:val="center"/>
          </w:tcPr>
          <w:p w14:paraId="19232206">
            <w:pPr>
              <w:pStyle w:val="27"/>
            </w:pPr>
            <w:r>
              <w:rPr>
                <w:rFonts w:hint="eastAsia"/>
              </w:rPr>
              <w:t>2.40</w:t>
            </w:r>
          </w:p>
        </w:tc>
        <w:tc>
          <w:tcPr>
            <w:tcW w:w="645" w:type="pct"/>
            <w:tcBorders>
              <w:tl2br w:val="nil"/>
              <w:tr2bl w:val="nil"/>
            </w:tcBorders>
            <w:vAlign w:val="center"/>
          </w:tcPr>
          <w:p w14:paraId="4836F6F2">
            <w:pPr>
              <w:pStyle w:val="27"/>
            </w:pPr>
            <w:r>
              <w:rPr>
                <w:rFonts w:hint="eastAsia"/>
              </w:rPr>
              <w:t>0.23</w:t>
            </w:r>
          </w:p>
        </w:tc>
        <w:tc>
          <w:tcPr>
            <w:tcW w:w="737" w:type="pct"/>
            <w:tcBorders>
              <w:tl2br w:val="nil"/>
              <w:tr2bl w:val="nil"/>
            </w:tcBorders>
            <w:vAlign w:val="center"/>
          </w:tcPr>
          <w:p w14:paraId="383EF069">
            <w:pPr>
              <w:pStyle w:val="27"/>
            </w:pPr>
            <w:r>
              <w:rPr>
                <w:rFonts w:hint="eastAsia"/>
              </w:rPr>
              <w:t>7.73</w:t>
            </w:r>
            <w:r>
              <w:t>‰</w:t>
            </w:r>
          </w:p>
        </w:tc>
      </w:tr>
    </w:tbl>
    <w:p w14:paraId="5552BBEF">
      <w:pPr>
        <w:pStyle w:val="8"/>
      </w:pPr>
      <w:r>
        <w:rPr>
          <w:rFonts w:hint="eastAsia"/>
        </w:rPr>
        <w:t>（2）</w:t>
      </w:r>
      <w:r>
        <w:t>污染物降解系数</w:t>
      </w:r>
    </w:p>
    <w:p w14:paraId="7D0B96D8">
      <w:pPr>
        <w:pStyle w:val="8"/>
      </w:pPr>
      <w:r>
        <w:rPr>
          <w:rFonts w:hint="eastAsia"/>
        </w:rPr>
        <w:t>本次入河排污口设置论证的综合自净系数K值采用本次监测数据计算得COD水质降解系数为0.000062（1/</w:t>
      </w:r>
      <w:r>
        <w:t>s</w:t>
      </w:r>
      <w:r>
        <w:rPr>
          <w:rFonts w:hint="eastAsia"/>
        </w:rPr>
        <w:t>），氨氮的水质降解系数为0.000003（1/</w:t>
      </w:r>
      <w:r>
        <w:t>s</w:t>
      </w:r>
      <w:r>
        <w:rPr>
          <w:rFonts w:hint="eastAsia"/>
        </w:rPr>
        <w:t>）</w:t>
      </w:r>
      <w:r>
        <w:t>。</w:t>
      </w:r>
    </w:p>
    <w:p w14:paraId="2D23EA1E">
      <w:pPr>
        <w:pStyle w:val="8"/>
      </w:pPr>
      <w:r>
        <w:rPr>
          <w:rFonts w:hint="eastAsia"/>
        </w:rPr>
        <w:t>（3）</w:t>
      </w:r>
      <w:r>
        <w:t xml:space="preserve"> 河流背景浓度</w:t>
      </w:r>
      <w:r>
        <w:rPr>
          <w:rFonts w:hint="eastAsia"/>
        </w:rPr>
        <w:t>（</w:t>
      </w:r>
      <w:r>
        <w:t>即初始断面污染物浓度</w:t>
      </w:r>
      <w:r>
        <w:rPr>
          <w:rFonts w:hint="eastAsia"/>
        </w:rPr>
        <w:t>）</w:t>
      </w:r>
    </w:p>
    <w:p w14:paraId="4631BB1C">
      <w:pPr>
        <w:pStyle w:val="8"/>
      </w:pPr>
      <w:r>
        <w:t>根据现状监测，本次河流背景浓度值取排污口上游监测断面的</w:t>
      </w:r>
      <w:r>
        <w:rPr>
          <w:rFonts w:hint="eastAsia"/>
        </w:rPr>
        <w:t>平均</w:t>
      </w:r>
      <w:r>
        <w:t>监测值</w:t>
      </w:r>
      <w:r>
        <w:rPr>
          <w:rFonts w:hint="eastAsia"/>
        </w:rPr>
        <w:t>，CODcr的C</w:t>
      </w:r>
      <w:r>
        <w:rPr>
          <w:rFonts w:hint="eastAsia"/>
          <w:vertAlign w:val="subscript"/>
        </w:rPr>
        <w:t>0</w:t>
      </w:r>
      <w:r>
        <w:rPr>
          <w:rFonts w:hint="eastAsia"/>
        </w:rPr>
        <w:t>为41</w:t>
      </w:r>
      <w:r>
        <w:t>mg/L</w:t>
      </w:r>
      <w:r>
        <w:rPr>
          <w:rFonts w:hint="eastAsia"/>
        </w:rPr>
        <w:t>；</w:t>
      </w:r>
      <w:r>
        <w:t>氨氮</w:t>
      </w:r>
      <w:r>
        <w:rPr>
          <w:rFonts w:hint="eastAsia"/>
        </w:rPr>
        <w:t>的C</w:t>
      </w:r>
      <w:r>
        <w:rPr>
          <w:rFonts w:hint="eastAsia"/>
          <w:vertAlign w:val="subscript"/>
        </w:rPr>
        <w:t>0</w:t>
      </w:r>
      <w:r>
        <w:rPr>
          <w:rFonts w:hint="eastAsia"/>
        </w:rPr>
        <w:t>为0.653</w:t>
      </w:r>
      <w:r>
        <w:t>mg/L。本次纳污水体污染物背景浓度如下表所示：</w:t>
      </w:r>
    </w:p>
    <w:p w14:paraId="3E7728CE">
      <w:pPr>
        <w:pStyle w:val="29"/>
      </w:pPr>
      <w:r>
        <w:t xml:space="preserve">表 </w:t>
      </w:r>
      <w:r>
        <w:rPr>
          <w:rFonts w:hint="eastAsia"/>
        </w:rPr>
        <w:t>3</w:t>
      </w:r>
      <w:r>
        <w:t xml:space="preserve">.2-2  </w:t>
      </w:r>
      <w:r>
        <w:rPr>
          <w:rFonts w:hint="eastAsia"/>
        </w:rPr>
        <w:t>本</w:t>
      </w:r>
      <w:r>
        <w:t>污水处理厂纳污水体污染物背景浓度取值</w:t>
      </w:r>
    </w:p>
    <w:p w14:paraId="51D0A4AA">
      <w:pPr>
        <w:spacing w:line="21" w:lineRule="exact"/>
      </w:pPr>
    </w:p>
    <w:tbl>
      <w:tblPr>
        <w:tblStyle w:val="28"/>
        <w:tblW w:w="508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661"/>
        <w:gridCol w:w="2515"/>
        <w:gridCol w:w="3307"/>
      </w:tblGrid>
      <w:tr w14:paraId="36F6E7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vMerge w:val="restart"/>
            <w:tcBorders>
              <w:tl2br w:val="nil"/>
              <w:tr2bl w:val="nil"/>
            </w:tcBorders>
            <w:vAlign w:val="center"/>
          </w:tcPr>
          <w:p w14:paraId="4B09CBB6">
            <w:pPr>
              <w:pStyle w:val="27"/>
            </w:pPr>
            <w:r>
              <w:t>纳污水体</w:t>
            </w:r>
          </w:p>
        </w:tc>
        <w:tc>
          <w:tcPr>
            <w:tcW w:w="3431" w:type="pct"/>
            <w:gridSpan w:val="2"/>
            <w:tcBorders>
              <w:tl2br w:val="nil"/>
              <w:tr2bl w:val="nil"/>
            </w:tcBorders>
            <w:vAlign w:val="center"/>
          </w:tcPr>
          <w:p w14:paraId="0C26E802">
            <w:pPr>
              <w:pStyle w:val="27"/>
            </w:pPr>
            <w:r>
              <w:t>流经</w:t>
            </w:r>
            <w:r>
              <w:rPr>
                <w:rFonts w:hint="eastAsia"/>
              </w:rPr>
              <w:t>4500</w:t>
            </w:r>
            <w:r>
              <w:t>m距离后的污染物浓度 C</w:t>
            </w:r>
            <w:r>
              <w:rPr>
                <w:vertAlign w:val="subscript"/>
              </w:rPr>
              <w:t>x</w:t>
            </w:r>
            <w:r>
              <w:t xml:space="preserve"> (mg/L)</w:t>
            </w:r>
          </w:p>
        </w:tc>
      </w:tr>
      <w:tr w14:paraId="4C134F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vMerge w:val="continue"/>
            <w:tcBorders>
              <w:tl2br w:val="nil"/>
              <w:tr2bl w:val="nil"/>
            </w:tcBorders>
            <w:vAlign w:val="center"/>
          </w:tcPr>
          <w:p w14:paraId="1E1D3C69">
            <w:pPr>
              <w:pStyle w:val="27"/>
            </w:pPr>
          </w:p>
        </w:tc>
        <w:tc>
          <w:tcPr>
            <w:tcW w:w="1482" w:type="pct"/>
            <w:tcBorders>
              <w:tl2br w:val="nil"/>
              <w:tr2bl w:val="nil"/>
            </w:tcBorders>
            <w:vAlign w:val="center"/>
          </w:tcPr>
          <w:p w14:paraId="25853225">
            <w:pPr>
              <w:pStyle w:val="27"/>
            </w:pPr>
            <w:r>
              <w:rPr>
                <w:rFonts w:hint="eastAsia"/>
              </w:rPr>
              <w:t>CODcr</w:t>
            </w:r>
          </w:p>
        </w:tc>
        <w:tc>
          <w:tcPr>
            <w:tcW w:w="1949" w:type="pct"/>
            <w:tcBorders>
              <w:tl2br w:val="nil"/>
              <w:tr2bl w:val="nil"/>
            </w:tcBorders>
            <w:vAlign w:val="center"/>
          </w:tcPr>
          <w:p w14:paraId="1CC1FE14">
            <w:pPr>
              <w:pStyle w:val="27"/>
            </w:pPr>
            <w:r>
              <w:t>氨氮</w:t>
            </w:r>
          </w:p>
        </w:tc>
      </w:tr>
      <w:tr w14:paraId="71398F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568" w:type="pct"/>
            <w:tcBorders>
              <w:tl2br w:val="nil"/>
              <w:tr2bl w:val="nil"/>
            </w:tcBorders>
            <w:vAlign w:val="center"/>
          </w:tcPr>
          <w:p w14:paraId="0BD5163E">
            <w:pPr>
              <w:pStyle w:val="27"/>
            </w:pPr>
            <w:r>
              <w:rPr>
                <w:rFonts w:hint="eastAsia"/>
              </w:rPr>
              <w:t>柿江河</w:t>
            </w:r>
          </w:p>
        </w:tc>
        <w:tc>
          <w:tcPr>
            <w:tcW w:w="1482" w:type="pct"/>
            <w:tcBorders>
              <w:tl2br w:val="nil"/>
              <w:tr2bl w:val="nil"/>
            </w:tcBorders>
            <w:vAlign w:val="center"/>
          </w:tcPr>
          <w:p w14:paraId="2958FDB0">
            <w:pPr>
              <w:pStyle w:val="27"/>
            </w:pPr>
            <w:r>
              <w:rPr>
                <w:rFonts w:hint="eastAsia"/>
              </w:rPr>
              <w:t>12.33</w:t>
            </w:r>
          </w:p>
        </w:tc>
        <w:tc>
          <w:tcPr>
            <w:tcW w:w="1949" w:type="pct"/>
            <w:tcBorders>
              <w:tl2br w:val="nil"/>
              <w:tr2bl w:val="nil"/>
            </w:tcBorders>
            <w:vAlign w:val="center"/>
          </w:tcPr>
          <w:p w14:paraId="63BA6E11">
            <w:pPr>
              <w:pStyle w:val="27"/>
            </w:pPr>
            <w:r>
              <w:rPr>
                <w:rFonts w:hint="eastAsia"/>
              </w:rPr>
              <w:t>0.618</w:t>
            </w:r>
          </w:p>
        </w:tc>
      </w:tr>
    </w:tbl>
    <w:p w14:paraId="44C04B27">
      <w:pPr>
        <w:pStyle w:val="8"/>
      </w:pPr>
      <w:r>
        <w:rPr>
          <w:rFonts w:hint="eastAsia"/>
        </w:rPr>
        <w:t>（4）</w:t>
      </w:r>
      <w:r>
        <w:t>地表水预测项目环境质量标准</w:t>
      </w:r>
    </w:p>
    <w:p w14:paraId="5698C2AD">
      <w:pPr>
        <w:pStyle w:val="8"/>
      </w:pPr>
      <w:r>
        <w:t>本次预测地表水环境质量标准为《地表水环境质量标准》</w:t>
      </w:r>
      <w:r>
        <w:rPr>
          <w:rFonts w:hint="eastAsia"/>
        </w:rPr>
        <w:t>（</w:t>
      </w:r>
      <w:r>
        <w:t>GB3838—2002</w:t>
      </w:r>
      <w:r>
        <w:rPr>
          <w:rFonts w:hint="eastAsia"/>
        </w:rPr>
        <w:t>）</w:t>
      </w:r>
      <w:r>
        <w:t>Ⅲ类水质标准</w:t>
      </w:r>
      <w:r>
        <w:rPr>
          <w:rFonts w:hint="eastAsia"/>
        </w:rPr>
        <w:t>（CODcr：</w:t>
      </w:r>
      <w:r>
        <w:t>20mg/L、氨氮</w:t>
      </w:r>
      <w:r>
        <w:rPr>
          <w:rFonts w:hint="eastAsia"/>
        </w:rPr>
        <w:t>：</w:t>
      </w:r>
      <w:r>
        <w:t>1mg/L</w:t>
      </w:r>
      <w:r>
        <w:rPr>
          <w:rFonts w:hint="eastAsia"/>
        </w:rPr>
        <w:t>）</w:t>
      </w:r>
      <w:r>
        <w:t>。</w:t>
      </w:r>
    </w:p>
    <w:p w14:paraId="35E7EB2B">
      <w:pPr>
        <w:pStyle w:val="8"/>
      </w:pPr>
      <w:r>
        <w:rPr>
          <w:rFonts w:hint="eastAsia"/>
        </w:rPr>
        <w:t>（5）</w:t>
      </w:r>
      <w:r>
        <w:t>污水处理厂排放情况</w:t>
      </w:r>
    </w:p>
    <w:p w14:paraId="4B4F4679">
      <w:pPr>
        <w:pStyle w:val="8"/>
      </w:pPr>
      <w:r>
        <w:rPr>
          <w:rFonts w:hint="eastAsia"/>
        </w:rPr>
        <w:t>本</w:t>
      </w:r>
      <w:r>
        <w:t>污水处理厂尾水排放情况详见下表。</w:t>
      </w:r>
    </w:p>
    <w:p w14:paraId="54CB7B25">
      <w:pPr>
        <w:pStyle w:val="29"/>
      </w:pPr>
      <w:r>
        <w:t xml:space="preserve">表 </w:t>
      </w:r>
      <w:r>
        <w:rPr>
          <w:rFonts w:hint="eastAsia"/>
        </w:rPr>
        <w:t>3</w:t>
      </w:r>
      <w:r>
        <w:t xml:space="preserve">.2-3  </w:t>
      </w:r>
      <w:r>
        <w:rPr>
          <w:rFonts w:hint="eastAsia"/>
        </w:rPr>
        <w:t>三塘</w:t>
      </w:r>
      <w:r>
        <w:t>镇污水处理厂排放情况</w:t>
      </w: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97"/>
        <w:gridCol w:w="810"/>
        <w:gridCol w:w="939"/>
        <w:gridCol w:w="1034"/>
        <w:gridCol w:w="1302"/>
        <w:gridCol w:w="992"/>
        <w:gridCol w:w="1459"/>
      </w:tblGrid>
      <w:tr w14:paraId="5871E7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restart"/>
            <w:tcBorders>
              <w:tl2br w:val="nil"/>
              <w:tr2bl w:val="nil"/>
            </w:tcBorders>
            <w:vAlign w:val="center"/>
          </w:tcPr>
          <w:p w14:paraId="7A2EB1B5">
            <w:pPr>
              <w:pStyle w:val="27"/>
            </w:pPr>
            <w:r>
              <w:t>污水处理厂名称</w:t>
            </w:r>
          </w:p>
        </w:tc>
        <w:tc>
          <w:tcPr>
            <w:tcW w:w="1049" w:type="pct"/>
            <w:gridSpan w:val="2"/>
            <w:tcBorders>
              <w:tl2br w:val="nil"/>
              <w:tr2bl w:val="nil"/>
            </w:tcBorders>
            <w:vAlign w:val="center"/>
          </w:tcPr>
          <w:p w14:paraId="0A70BE2A">
            <w:pPr>
              <w:pStyle w:val="27"/>
            </w:pPr>
            <w:r>
              <w:t>出水量</w:t>
            </w:r>
          </w:p>
        </w:tc>
        <w:tc>
          <w:tcPr>
            <w:tcW w:w="620" w:type="pct"/>
            <w:vMerge w:val="restart"/>
            <w:tcBorders>
              <w:tl2br w:val="nil"/>
              <w:tr2bl w:val="nil"/>
            </w:tcBorders>
            <w:vAlign w:val="center"/>
          </w:tcPr>
          <w:p w14:paraId="0420E68D">
            <w:pPr>
              <w:pStyle w:val="27"/>
            </w:pPr>
            <w:r>
              <w:t>污染因子</w:t>
            </w:r>
          </w:p>
        </w:tc>
        <w:tc>
          <w:tcPr>
            <w:tcW w:w="2251" w:type="pct"/>
            <w:gridSpan w:val="3"/>
            <w:tcBorders>
              <w:tl2br w:val="nil"/>
              <w:tr2bl w:val="nil"/>
            </w:tcBorders>
            <w:vAlign w:val="center"/>
          </w:tcPr>
          <w:p w14:paraId="63834305">
            <w:pPr>
              <w:pStyle w:val="27"/>
            </w:pPr>
            <w:r>
              <w:t>正常排放</w:t>
            </w:r>
          </w:p>
        </w:tc>
      </w:tr>
      <w:tr w14:paraId="2CD13A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continue"/>
            <w:tcBorders>
              <w:tl2br w:val="nil"/>
              <w:tr2bl w:val="nil"/>
            </w:tcBorders>
            <w:vAlign w:val="center"/>
          </w:tcPr>
          <w:p w14:paraId="311B98F7">
            <w:pPr>
              <w:pStyle w:val="27"/>
            </w:pPr>
          </w:p>
        </w:tc>
        <w:tc>
          <w:tcPr>
            <w:tcW w:w="486" w:type="pct"/>
            <w:tcBorders>
              <w:tl2br w:val="nil"/>
              <w:tr2bl w:val="nil"/>
            </w:tcBorders>
            <w:vAlign w:val="center"/>
          </w:tcPr>
          <w:p w14:paraId="2CC00F75">
            <w:pPr>
              <w:pStyle w:val="27"/>
            </w:pPr>
            <w:r>
              <w:t>m³/d</w:t>
            </w:r>
          </w:p>
        </w:tc>
        <w:tc>
          <w:tcPr>
            <w:tcW w:w="562" w:type="pct"/>
            <w:tcBorders>
              <w:tl2br w:val="nil"/>
              <w:tr2bl w:val="nil"/>
            </w:tcBorders>
            <w:vAlign w:val="center"/>
          </w:tcPr>
          <w:p w14:paraId="6948C3CD">
            <w:pPr>
              <w:pStyle w:val="27"/>
            </w:pPr>
            <w:r>
              <w:t>m³/s</w:t>
            </w:r>
          </w:p>
        </w:tc>
        <w:tc>
          <w:tcPr>
            <w:tcW w:w="620" w:type="pct"/>
            <w:vMerge w:val="continue"/>
            <w:tcBorders>
              <w:tl2br w:val="nil"/>
              <w:tr2bl w:val="nil"/>
            </w:tcBorders>
            <w:vAlign w:val="center"/>
          </w:tcPr>
          <w:p w14:paraId="2CA00BAC">
            <w:pPr>
              <w:pStyle w:val="27"/>
            </w:pPr>
          </w:p>
        </w:tc>
        <w:tc>
          <w:tcPr>
            <w:tcW w:w="781" w:type="pct"/>
            <w:tcBorders>
              <w:tl2br w:val="nil"/>
              <w:tr2bl w:val="nil"/>
            </w:tcBorders>
            <w:vAlign w:val="center"/>
          </w:tcPr>
          <w:p w14:paraId="42523C23">
            <w:pPr>
              <w:pStyle w:val="27"/>
            </w:pPr>
            <w:r>
              <w:t>浓度 (mg/L)</w:t>
            </w:r>
          </w:p>
        </w:tc>
        <w:tc>
          <w:tcPr>
            <w:tcW w:w="595" w:type="pct"/>
            <w:tcBorders>
              <w:tl2br w:val="nil"/>
              <w:tr2bl w:val="nil"/>
            </w:tcBorders>
            <w:vAlign w:val="center"/>
          </w:tcPr>
          <w:p w14:paraId="663C2638">
            <w:pPr>
              <w:pStyle w:val="27"/>
            </w:pPr>
            <w:r>
              <w:t>量 (t/a )</w:t>
            </w:r>
          </w:p>
        </w:tc>
        <w:tc>
          <w:tcPr>
            <w:tcW w:w="874" w:type="pct"/>
            <w:tcBorders>
              <w:tl2br w:val="nil"/>
              <w:tr2bl w:val="nil"/>
            </w:tcBorders>
            <w:vAlign w:val="center"/>
          </w:tcPr>
          <w:p w14:paraId="0C8D9AC4">
            <w:pPr>
              <w:pStyle w:val="27"/>
            </w:pPr>
            <w:r>
              <w:t>排放速率 (g/s )</w:t>
            </w:r>
          </w:p>
        </w:tc>
      </w:tr>
      <w:tr w14:paraId="0DABD5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restart"/>
            <w:tcBorders>
              <w:tl2br w:val="nil"/>
              <w:tr2bl w:val="nil"/>
            </w:tcBorders>
            <w:vAlign w:val="center"/>
          </w:tcPr>
          <w:p w14:paraId="1758EE97">
            <w:pPr>
              <w:pStyle w:val="27"/>
            </w:pPr>
            <w:r>
              <w:rPr>
                <w:rFonts w:hint="eastAsia"/>
              </w:rPr>
              <w:t>三塘</w:t>
            </w:r>
            <w:r>
              <w:t>镇污水处理厂</w:t>
            </w:r>
          </w:p>
        </w:tc>
        <w:tc>
          <w:tcPr>
            <w:tcW w:w="486" w:type="pct"/>
            <w:vMerge w:val="restart"/>
            <w:tcBorders>
              <w:tl2br w:val="nil"/>
              <w:tr2bl w:val="nil"/>
            </w:tcBorders>
            <w:vAlign w:val="center"/>
          </w:tcPr>
          <w:p w14:paraId="767664CA">
            <w:pPr>
              <w:pStyle w:val="27"/>
            </w:pPr>
            <w:r>
              <w:rPr>
                <w:rFonts w:hint="eastAsia"/>
              </w:rPr>
              <w:t>10000</w:t>
            </w:r>
          </w:p>
        </w:tc>
        <w:tc>
          <w:tcPr>
            <w:tcW w:w="562" w:type="pct"/>
            <w:vMerge w:val="restart"/>
            <w:tcBorders>
              <w:tl2br w:val="nil"/>
              <w:tr2bl w:val="nil"/>
            </w:tcBorders>
            <w:vAlign w:val="center"/>
          </w:tcPr>
          <w:p w14:paraId="56E3FC1A">
            <w:pPr>
              <w:pStyle w:val="27"/>
            </w:pPr>
            <w:r>
              <w:rPr>
                <w:rFonts w:hint="eastAsia"/>
              </w:rPr>
              <w:t>0.116</w:t>
            </w:r>
          </w:p>
        </w:tc>
        <w:tc>
          <w:tcPr>
            <w:tcW w:w="620" w:type="pct"/>
            <w:tcBorders>
              <w:tl2br w:val="nil"/>
              <w:tr2bl w:val="nil"/>
            </w:tcBorders>
            <w:vAlign w:val="center"/>
          </w:tcPr>
          <w:p w14:paraId="48080931">
            <w:pPr>
              <w:pStyle w:val="27"/>
            </w:pPr>
            <w:r>
              <w:t>COD</w:t>
            </w:r>
          </w:p>
        </w:tc>
        <w:tc>
          <w:tcPr>
            <w:tcW w:w="781" w:type="pct"/>
            <w:tcBorders>
              <w:tl2br w:val="nil"/>
              <w:tr2bl w:val="nil"/>
            </w:tcBorders>
            <w:vAlign w:val="center"/>
          </w:tcPr>
          <w:p w14:paraId="4DAF0AF6">
            <w:pPr>
              <w:pStyle w:val="27"/>
            </w:pPr>
            <w:r>
              <w:rPr>
                <w:rFonts w:hint="eastAsia"/>
              </w:rPr>
              <w:t>5</w:t>
            </w:r>
            <w:r>
              <w:t>0</w:t>
            </w:r>
          </w:p>
        </w:tc>
        <w:tc>
          <w:tcPr>
            <w:tcW w:w="595" w:type="pct"/>
            <w:tcBorders>
              <w:tl2br w:val="nil"/>
              <w:tr2bl w:val="nil"/>
            </w:tcBorders>
            <w:vAlign w:val="center"/>
          </w:tcPr>
          <w:p w14:paraId="0C37BCBA">
            <w:pPr>
              <w:pStyle w:val="27"/>
            </w:pPr>
            <w:r>
              <w:rPr>
                <w:rFonts w:hint="eastAsia"/>
              </w:rPr>
              <w:t>182.5</w:t>
            </w:r>
          </w:p>
        </w:tc>
        <w:tc>
          <w:tcPr>
            <w:tcW w:w="874" w:type="pct"/>
            <w:tcBorders>
              <w:tl2br w:val="nil"/>
              <w:tr2bl w:val="nil"/>
            </w:tcBorders>
            <w:vAlign w:val="center"/>
          </w:tcPr>
          <w:p w14:paraId="7F9C64FE">
            <w:pPr>
              <w:pStyle w:val="27"/>
            </w:pPr>
            <w:r>
              <w:rPr>
                <w:rFonts w:hint="eastAsia"/>
              </w:rPr>
              <w:t>5.787</w:t>
            </w:r>
          </w:p>
        </w:tc>
      </w:tr>
      <w:tr w14:paraId="7971C3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78" w:type="pct"/>
            <w:vMerge w:val="continue"/>
            <w:tcBorders>
              <w:tl2br w:val="nil"/>
              <w:tr2bl w:val="nil"/>
            </w:tcBorders>
            <w:vAlign w:val="center"/>
          </w:tcPr>
          <w:p w14:paraId="0D04A1E9">
            <w:pPr>
              <w:pStyle w:val="27"/>
            </w:pPr>
          </w:p>
        </w:tc>
        <w:tc>
          <w:tcPr>
            <w:tcW w:w="486" w:type="pct"/>
            <w:vMerge w:val="continue"/>
            <w:tcBorders>
              <w:tl2br w:val="nil"/>
              <w:tr2bl w:val="nil"/>
            </w:tcBorders>
            <w:vAlign w:val="center"/>
          </w:tcPr>
          <w:p w14:paraId="47C9F66D">
            <w:pPr>
              <w:pStyle w:val="27"/>
            </w:pPr>
          </w:p>
        </w:tc>
        <w:tc>
          <w:tcPr>
            <w:tcW w:w="562" w:type="pct"/>
            <w:vMerge w:val="continue"/>
            <w:tcBorders>
              <w:tl2br w:val="nil"/>
              <w:tr2bl w:val="nil"/>
            </w:tcBorders>
            <w:vAlign w:val="center"/>
          </w:tcPr>
          <w:p w14:paraId="2497022D">
            <w:pPr>
              <w:pStyle w:val="27"/>
            </w:pPr>
          </w:p>
        </w:tc>
        <w:tc>
          <w:tcPr>
            <w:tcW w:w="620" w:type="pct"/>
            <w:tcBorders>
              <w:tl2br w:val="nil"/>
              <w:tr2bl w:val="nil"/>
            </w:tcBorders>
            <w:vAlign w:val="center"/>
          </w:tcPr>
          <w:p w14:paraId="30899DE1">
            <w:pPr>
              <w:pStyle w:val="27"/>
            </w:pPr>
            <w:r>
              <w:t>氨氮</w:t>
            </w:r>
          </w:p>
        </w:tc>
        <w:tc>
          <w:tcPr>
            <w:tcW w:w="781" w:type="pct"/>
            <w:tcBorders>
              <w:tl2br w:val="nil"/>
              <w:tr2bl w:val="nil"/>
            </w:tcBorders>
            <w:vAlign w:val="center"/>
          </w:tcPr>
          <w:p w14:paraId="5D8FEFD4">
            <w:pPr>
              <w:pStyle w:val="27"/>
            </w:pPr>
            <w:r>
              <w:t>5</w:t>
            </w:r>
          </w:p>
        </w:tc>
        <w:tc>
          <w:tcPr>
            <w:tcW w:w="595" w:type="pct"/>
            <w:tcBorders>
              <w:tl2br w:val="nil"/>
              <w:tr2bl w:val="nil"/>
            </w:tcBorders>
            <w:vAlign w:val="center"/>
          </w:tcPr>
          <w:p w14:paraId="33928DFA">
            <w:pPr>
              <w:pStyle w:val="27"/>
            </w:pPr>
            <w:r>
              <w:rPr>
                <w:rFonts w:hint="eastAsia"/>
              </w:rPr>
              <w:t>18.25</w:t>
            </w:r>
          </w:p>
        </w:tc>
        <w:tc>
          <w:tcPr>
            <w:tcW w:w="874" w:type="pct"/>
            <w:tcBorders>
              <w:tl2br w:val="nil"/>
              <w:tr2bl w:val="nil"/>
            </w:tcBorders>
            <w:vAlign w:val="center"/>
          </w:tcPr>
          <w:p w14:paraId="74F94F9F">
            <w:pPr>
              <w:pStyle w:val="27"/>
            </w:pPr>
            <w:r>
              <w:rPr>
                <w:rFonts w:hint="eastAsia"/>
              </w:rPr>
              <w:t>0.579</w:t>
            </w:r>
          </w:p>
        </w:tc>
      </w:tr>
    </w:tbl>
    <w:p w14:paraId="3C9ACB33">
      <w:pPr>
        <w:pStyle w:val="6"/>
      </w:pPr>
      <w:bookmarkStart w:id="656" w:name="_Toc32767"/>
      <w:bookmarkStart w:id="657" w:name="_Toc6374"/>
      <w:bookmarkStart w:id="658" w:name="_Toc4462"/>
      <w:bookmarkStart w:id="659" w:name="_Toc8104"/>
      <w:bookmarkStart w:id="660" w:name="_Toc18527"/>
      <w:bookmarkStart w:id="661" w:name="_Toc18046"/>
      <w:bookmarkStart w:id="662" w:name="_Toc4131"/>
      <w:bookmarkStart w:id="663" w:name="_Toc26154"/>
      <w:bookmarkStart w:id="664" w:name="_Toc29872"/>
      <w:r>
        <w:rPr>
          <w:rFonts w:hint="eastAsia"/>
          <w:lang w:val="en-US"/>
        </w:rPr>
        <w:t>3</w:t>
      </w:r>
      <w:r>
        <w:t>.2.4水域纳污能力核算</w:t>
      </w:r>
      <w:bookmarkEnd w:id="656"/>
      <w:bookmarkEnd w:id="657"/>
      <w:bookmarkEnd w:id="658"/>
      <w:bookmarkEnd w:id="659"/>
      <w:bookmarkEnd w:id="660"/>
      <w:bookmarkEnd w:id="661"/>
      <w:bookmarkEnd w:id="662"/>
      <w:bookmarkEnd w:id="663"/>
      <w:bookmarkEnd w:id="664"/>
    </w:p>
    <w:p w14:paraId="42DB5514">
      <w:pPr>
        <w:pStyle w:val="8"/>
      </w:pPr>
      <w:r>
        <w:t>根据上述公式及参数计算纳污能力核算结果如下表所示：</w:t>
      </w:r>
    </w:p>
    <w:p w14:paraId="5CF711A9">
      <w:pPr>
        <w:pStyle w:val="29"/>
      </w:pPr>
      <w:r>
        <w:t xml:space="preserve">表 </w:t>
      </w:r>
      <w:r>
        <w:rPr>
          <w:rFonts w:hint="eastAsia"/>
        </w:rPr>
        <w:t>3</w:t>
      </w:r>
      <w:r>
        <w:t>.2-4  河东污水处理厂纳污水体资江枯水期纳污能力估算表</w:t>
      </w:r>
    </w:p>
    <w:p w14:paraId="477B3AF5">
      <w:pPr>
        <w:spacing w:line="19"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111"/>
        <w:gridCol w:w="1354"/>
        <w:gridCol w:w="1237"/>
        <w:gridCol w:w="1212"/>
        <w:gridCol w:w="1166"/>
        <w:gridCol w:w="1253"/>
      </w:tblGrid>
      <w:tr w14:paraId="6982FD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tcBorders>
              <w:tl2br w:val="nil"/>
              <w:tr2bl w:val="nil"/>
            </w:tcBorders>
            <w:vAlign w:val="center"/>
          </w:tcPr>
          <w:p w14:paraId="641EF2B6">
            <w:pPr>
              <w:pStyle w:val="27"/>
            </w:pPr>
            <w:r>
              <w:t>污水处理厂名称</w:t>
            </w:r>
          </w:p>
        </w:tc>
        <w:tc>
          <w:tcPr>
            <w:tcW w:w="812" w:type="pct"/>
            <w:tcBorders>
              <w:tl2br w:val="nil"/>
              <w:tr2bl w:val="nil"/>
            </w:tcBorders>
            <w:vAlign w:val="center"/>
          </w:tcPr>
          <w:p w14:paraId="4BCC77EE">
            <w:pPr>
              <w:pStyle w:val="27"/>
            </w:pPr>
            <w:r>
              <w:t>纳污水体</w:t>
            </w:r>
          </w:p>
        </w:tc>
        <w:tc>
          <w:tcPr>
            <w:tcW w:w="742" w:type="pct"/>
            <w:tcBorders>
              <w:tl2br w:val="nil"/>
              <w:tr2bl w:val="nil"/>
            </w:tcBorders>
            <w:vAlign w:val="center"/>
          </w:tcPr>
          <w:p w14:paraId="46EDA129">
            <w:pPr>
              <w:pStyle w:val="27"/>
            </w:pPr>
            <w:r>
              <w:t>计算因子</w:t>
            </w:r>
          </w:p>
        </w:tc>
        <w:tc>
          <w:tcPr>
            <w:tcW w:w="727" w:type="pct"/>
            <w:tcBorders>
              <w:tl2br w:val="nil"/>
              <w:tr2bl w:val="nil"/>
            </w:tcBorders>
            <w:vAlign w:val="center"/>
          </w:tcPr>
          <w:p w14:paraId="54532850">
            <w:pPr>
              <w:pStyle w:val="27"/>
            </w:pPr>
            <w:r>
              <w:t>理想纳污 能力(t/a )</w:t>
            </w:r>
          </w:p>
        </w:tc>
        <w:tc>
          <w:tcPr>
            <w:tcW w:w="699" w:type="pct"/>
            <w:tcBorders>
              <w:tl2br w:val="nil"/>
              <w:tr2bl w:val="nil"/>
            </w:tcBorders>
            <w:vAlign w:val="center"/>
          </w:tcPr>
          <w:p w14:paraId="621AEA4C">
            <w:pPr>
              <w:pStyle w:val="27"/>
            </w:pPr>
            <w:r>
              <w:t>正常排放 速率(t/a )</w:t>
            </w:r>
          </w:p>
        </w:tc>
        <w:tc>
          <w:tcPr>
            <w:tcW w:w="751" w:type="pct"/>
            <w:tcBorders>
              <w:tl2br w:val="nil"/>
              <w:tr2bl w:val="nil"/>
            </w:tcBorders>
            <w:vAlign w:val="center"/>
          </w:tcPr>
          <w:p w14:paraId="7735A58E">
            <w:pPr>
              <w:pStyle w:val="27"/>
            </w:pPr>
            <w:r>
              <w:t>剩余环境容量 (t/a )</w:t>
            </w:r>
          </w:p>
        </w:tc>
      </w:tr>
      <w:tr w14:paraId="274937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vMerge w:val="restart"/>
            <w:tcBorders>
              <w:tl2br w:val="nil"/>
              <w:tr2bl w:val="nil"/>
            </w:tcBorders>
            <w:vAlign w:val="center"/>
          </w:tcPr>
          <w:p w14:paraId="02852751">
            <w:pPr>
              <w:pStyle w:val="27"/>
            </w:pPr>
            <w:r>
              <w:rPr>
                <w:rFonts w:hint="eastAsia"/>
              </w:rPr>
              <w:t>三塘</w:t>
            </w:r>
            <w:r>
              <w:t>镇污水处理厂</w:t>
            </w:r>
          </w:p>
        </w:tc>
        <w:tc>
          <w:tcPr>
            <w:tcW w:w="812" w:type="pct"/>
            <w:vMerge w:val="restart"/>
            <w:tcBorders>
              <w:tl2br w:val="nil"/>
              <w:tr2bl w:val="nil"/>
            </w:tcBorders>
            <w:vAlign w:val="center"/>
          </w:tcPr>
          <w:p w14:paraId="0D0887B0">
            <w:pPr>
              <w:pStyle w:val="27"/>
            </w:pPr>
            <w:r>
              <w:rPr>
                <w:rFonts w:hint="eastAsia"/>
              </w:rPr>
              <w:t>柿江河</w:t>
            </w:r>
          </w:p>
        </w:tc>
        <w:tc>
          <w:tcPr>
            <w:tcW w:w="742" w:type="pct"/>
            <w:tcBorders>
              <w:tl2br w:val="nil"/>
              <w:tr2bl w:val="nil"/>
            </w:tcBorders>
            <w:vAlign w:val="center"/>
          </w:tcPr>
          <w:p w14:paraId="09A1E0BD">
            <w:pPr>
              <w:pStyle w:val="27"/>
            </w:pPr>
            <w:r>
              <w:t>COD</w:t>
            </w:r>
          </w:p>
        </w:tc>
        <w:tc>
          <w:tcPr>
            <w:tcW w:w="727" w:type="pct"/>
            <w:tcBorders>
              <w:tl2br w:val="nil"/>
              <w:tr2bl w:val="nil"/>
            </w:tcBorders>
            <w:vAlign w:val="center"/>
          </w:tcPr>
          <w:p w14:paraId="640FC35B">
            <w:pPr>
              <w:pStyle w:val="27"/>
            </w:pPr>
            <w:r>
              <w:rPr>
                <w:rFonts w:hint="eastAsia"/>
              </w:rPr>
              <w:t>608.5</w:t>
            </w:r>
          </w:p>
        </w:tc>
        <w:tc>
          <w:tcPr>
            <w:tcW w:w="699" w:type="pct"/>
            <w:tcBorders>
              <w:tl2br w:val="nil"/>
              <w:tr2bl w:val="nil"/>
            </w:tcBorders>
            <w:vAlign w:val="center"/>
          </w:tcPr>
          <w:p w14:paraId="4D837C3A">
            <w:pPr>
              <w:pStyle w:val="27"/>
            </w:pPr>
            <w:r>
              <w:rPr>
                <w:rFonts w:hint="eastAsia"/>
              </w:rPr>
              <w:t>182.5</w:t>
            </w:r>
          </w:p>
        </w:tc>
        <w:tc>
          <w:tcPr>
            <w:tcW w:w="751" w:type="pct"/>
            <w:tcBorders>
              <w:tl2br w:val="nil"/>
              <w:tr2bl w:val="nil"/>
            </w:tcBorders>
            <w:vAlign w:val="center"/>
          </w:tcPr>
          <w:p w14:paraId="1ACE8670">
            <w:pPr>
              <w:pStyle w:val="27"/>
            </w:pPr>
            <w:r>
              <w:t>+</w:t>
            </w:r>
            <w:r>
              <w:rPr>
                <w:rFonts w:hint="eastAsia"/>
              </w:rPr>
              <w:t>426</w:t>
            </w:r>
          </w:p>
        </w:tc>
      </w:tr>
      <w:tr w14:paraId="188532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66" w:type="pct"/>
            <w:vMerge w:val="continue"/>
            <w:tcBorders>
              <w:tl2br w:val="nil"/>
              <w:tr2bl w:val="nil"/>
            </w:tcBorders>
            <w:vAlign w:val="center"/>
          </w:tcPr>
          <w:p w14:paraId="473C4A46">
            <w:pPr>
              <w:pStyle w:val="27"/>
            </w:pPr>
          </w:p>
        </w:tc>
        <w:tc>
          <w:tcPr>
            <w:tcW w:w="812" w:type="pct"/>
            <w:vMerge w:val="continue"/>
            <w:tcBorders>
              <w:tl2br w:val="nil"/>
              <w:tr2bl w:val="nil"/>
            </w:tcBorders>
            <w:vAlign w:val="center"/>
          </w:tcPr>
          <w:p w14:paraId="245EAC74">
            <w:pPr>
              <w:pStyle w:val="27"/>
            </w:pPr>
          </w:p>
        </w:tc>
        <w:tc>
          <w:tcPr>
            <w:tcW w:w="742" w:type="pct"/>
            <w:tcBorders>
              <w:tl2br w:val="nil"/>
              <w:tr2bl w:val="nil"/>
            </w:tcBorders>
            <w:vAlign w:val="center"/>
          </w:tcPr>
          <w:p w14:paraId="7218E3F9">
            <w:pPr>
              <w:pStyle w:val="27"/>
            </w:pPr>
            <w:r>
              <w:t>氨氮</w:t>
            </w:r>
          </w:p>
        </w:tc>
        <w:tc>
          <w:tcPr>
            <w:tcW w:w="727" w:type="pct"/>
            <w:tcBorders>
              <w:tl2br w:val="nil"/>
              <w:tr2bl w:val="nil"/>
            </w:tcBorders>
            <w:vAlign w:val="center"/>
          </w:tcPr>
          <w:p w14:paraId="23E98DFB">
            <w:pPr>
              <w:pStyle w:val="27"/>
            </w:pPr>
            <w:r>
              <w:rPr>
                <w:rFonts w:hint="eastAsia"/>
              </w:rPr>
              <w:t>30.31</w:t>
            </w:r>
          </w:p>
        </w:tc>
        <w:tc>
          <w:tcPr>
            <w:tcW w:w="699" w:type="pct"/>
            <w:tcBorders>
              <w:tl2br w:val="nil"/>
              <w:tr2bl w:val="nil"/>
            </w:tcBorders>
            <w:vAlign w:val="center"/>
          </w:tcPr>
          <w:p w14:paraId="3F5878BC">
            <w:pPr>
              <w:pStyle w:val="27"/>
            </w:pPr>
            <w:r>
              <w:rPr>
                <w:rFonts w:hint="eastAsia"/>
              </w:rPr>
              <w:t>18.25</w:t>
            </w:r>
          </w:p>
        </w:tc>
        <w:tc>
          <w:tcPr>
            <w:tcW w:w="751" w:type="pct"/>
            <w:tcBorders>
              <w:tl2br w:val="nil"/>
              <w:tr2bl w:val="nil"/>
            </w:tcBorders>
            <w:vAlign w:val="center"/>
          </w:tcPr>
          <w:p w14:paraId="45BD33D0">
            <w:pPr>
              <w:pStyle w:val="27"/>
            </w:pPr>
            <w:r>
              <w:t>+</w:t>
            </w:r>
            <w:r>
              <w:rPr>
                <w:rFonts w:hint="eastAsia"/>
              </w:rPr>
              <w:t>12.06</w:t>
            </w:r>
          </w:p>
        </w:tc>
      </w:tr>
    </w:tbl>
    <w:p w14:paraId="28536030">
      <w:pPr>
        <w:tabs>
          <w:tab w:val="left" w:pos="1021"/>
        </w:tabs>
        <w:adjustRightInd w:val="0"/>
        <w:snapToGrid w:val="0"/>
        <w:spacing w:line="480" w:lineRule="exact"/>
        <w:ind w:firstLine="480"/>
        <w:rPr>
          <w:bCs/>
          <w:szCs w:val="22"/>
        </w:rPr>
      </w:pPr>
      <w:r>
        <w:rPr>
          <w:bCs/>
          <w:szCs w:val="22"/>
        </w:rPr>
        <w:t>由</w:t>
      </w:r>
      <w:r>
        <w:rPr>
          <w:rFonts w:hint="eastAsia"/>
          <w:bCs/>
          <w:szCs w:val="22"/>
        </w:rPr>
        <w:t>上</w:t>
      </w:r>
      <w:r>
        <w:rPr>
          <w:bCs/>
          <w:szCs w:val="22"/>
        </w:rPr>
        <w:t>表可</w:t>
      </w:r>
      <w:r>
        <w:rPr>
          <w:rFonts w:hint="eastAsia"/>
          <w:bCs/>
          <w:szCs w:val="22"/>
        </w:rPr>
        <w:t>知项目废水排入</w:t>
      </w:r>
      <w:r>
        <w:rPr>
          <w:rFonts w:hint="eastAsia"/>
        </w:rPr>
        <w:t>柿江河</w:t>
      </w:r>
      <w:r>
        <w:rPr>
          <w:rFonts w:hint="eastAsia"/>
          <w:bCs/>
          <w:szCs w:val="22"/>
        </w:rPr>
        <w:t>后，水域纳污能力仍有剩余，满足</w:t>
      </w:r>
      <w:r>
        <w:rPr>
          <w:rFonts w:hint="eastAsia"/>
        </w:rPr>
        <w:t>柿江河</w:t>
      </w:r>
      <w:r>
        <w:rPr>
          <w:rFonts w:hint="eastAsia"/>
          <w:bCs/>
          <w:szCs w:val="22"/>
        </w:rPr>
        <w:t>水质管理目标要求，且本项目CODcr</w:t>
      </w:r>
      <w:r>
        <w:rPr>
          <w:bCs/>
          <w:szCs w:val="22"/>
        </w:rPr>
        <w:t>、NH</w:t>
      </w:r>
      <w:r>
        <w:rPr>
          <w:bCs/>
          <w:szCs w:val="22"/>
          <w:vertAlign w:val="subscript"/>
        </w:rPr>
        <w:t>3</w:t>
      </w:r>
      <w:r>
        <w:rPr>
          <w:bCs/>
          <w:szCs w:val="22"/>
        </w:rPr>
        <w:t>-N</w:t>
      </w:r>
      <w:r>
        <w:rPr>
          <w:rFonts w:hint="eastAsia"/>
        </w:rPr>
        <w:t>、TN</w:t>
      </w:r>
      <w:r>
        <w:rPr>
          <w:rFonts w:hint="eastAsia"/>
          <w:bCs/>
          <w:szCs w:val="22"/>
        </w:rPr>
        <w:t>、TP</w:t>
      </w:r>
      <w:r>
        <w:rPr>
          <w:bCs/>
          <w:szCs w:val="22"/>
        </w:rPr>
        <w:t>排放量占</w:t>
      </w:r>
      <w:r>
        <w:rPr>
          <w:rFonts w:hint="eastAsia"/>
          <w:bCs/>
          <w:szCs w:val="22"/>
        </w:rPr>
        <w:t>柿江河</w:t>
      </w:r>
      <w:r>
        <w:rPr>
          <w:bCs/>
          <w:szCs w:val="22"/>
        </w:rPr>
        <w:t>环境容量的</w:t>
      </w:r>
      <w:r>
        <w:rPr>
          <w:rFonts w:hint="eastAsia"/>
          <w:bCs/>
          <w:szCs w:val="22"/>
        </w:rPr>
        <w:t>29.99</w:t>
      </w:r>
      <w:r>
        <w:rPr>
          <w:bCs/>
          <w:szCs w:val="22"/>
        </w:rPr>
        <w:t>%、</w:t>
      </w:r>
      <w:r>
        <w:rPr>
          <w:rFonts w:hint="eastAsia"/>
          <w:bCs/>
          <w:szCs w:val="22"/>
        </w:rPr>
        <w:t>60.21%</w:t>
      </w:r>
      <w:r>
        <w:rPr>
          <w:bCs/>
          <w:szCs w:val="22"/>
        </w:rPr>
        <w:t>，小于环境容量控制要求。</w:t>
      </w:r>
    </w:p>
    <w:p w14:paraId="01BEA644">
      <w:pPr>
        <w:pStyle w:val="5"/>
        <w:rPr>
          <w:lang w:val="en-US"/>
        </w:rPr>
      </w:pPr>
      <w:bookmarkStart w:id="665" w:name="_Toc31732"/>
      <w:bookmarkStart w:id="666" w:name="_Toc6155"/>
      <w:bookmarkStart w:id="667" w:name="_Toc28539"/>
      <w:bookmarkStart w:id="668" w:name="_Toc14150"/>
      <w:bookmarkStart w:id="669" w:name="_Toc8438"/>
      <w:bookmarkStart w:id="670" w:name="_Toc29649"/>
      <w:bookmarkStart w:id="671" w:name="_Toc26883"/>
      <w:bookmarkStart w:id="672" w:name="_Toc15942"/>
      <w:bookmarkStart w:id="673" w:name="_Toc10372"/>
      <w:bookmarkStart w:id="674" w:name="_Toc21847"/>
      <w:r>
        <w:rPr>
          <w:lang w:val="en-US"/>
        </w:rPr>
        <w:t>3.</w:t>
      </w:r>
      <w:r>
        <w:rPr>
          <w:rFonts w:hint="eastAsia"/>
          <w:lang w:val="en-US"/>
        </w:rPr>
        <w:t>3</w:t>
      </w:r>
      <w:r>
        <w:rPr>
          <w:lang w:val="en-US"/>
        </w:rPr>
        <w:t>水功能区（水域）现有取排水状况</w:t>
      </w:r>
      <w:bookmarkEnd w:id="665"/>
      <w:bookmarkEnd w:id="666"/>
      <w:bookmarkEnd w:id="667"/>
      <w:bookmarkEnd w:id="668"/>
      <w:bookmarkEnd w:id="669"/>
      <w:bookmarkEnd w:id="670"/>
      <w:bookmarkEnd w:id="671"/>
      <w:bookmarkEnd w:id="672"/>
      <w:bookmarkEnd w:id="673"/>
      <w:bookmarkEnd w:id="674"/>
    </w:p>
    <w:p w14:paraId="6F73B315">
      <w:pPr>
        <w:pStyle w:val="6"/>
        <w:rPr>
          <w:lang w:val="en-US"/>
        </w:rPr>
      </w:pPr>
      <w:bookmarkStart w:id="675" w:name="_Toc9305"/>
      <w:bookmarkStart w:id="676" w:name="_Toc7992"/>
      <w:bookmarkStart w:id="677" w:name="_Toc26241"/>
      <w:bookmarkStart w:id="678" w:name="_Toc29676"/>
      <w:bookmarkStart w:id="679" w:name="_Toc11688"/>
      <w:bookmarkStart w:id="680" w:name="_Toc17991"/>
      <w:bookmarkStart w:id="681" w:name="_Toc18268"/>
      <w:bookmarkStart w:id="682" w:name="_Toc243"/>
      <w:bookmarkStart w:id="683" w:name="_Toc2536"/>
      <w:r>
        <w:rPr>
          <w:rFonts w:hint="eastAsia"/>
          <w:lang w:val="en-US"/>
        </w:rPr>
        <w:t>3.3.1</w:t>
      </w:r>
      <w:r>
        <w:rPr>
          <w:lang w:val="en-US"/>
        </w:rPr>
        <w:t>水功能区（水域）</w:t>
      </w:r>
      <w:r>
        <w:rPr>
          <w:rFonts w:hint="eastAsia"/>
          <w:lang w:val="en-US"/>
        </w:rPr>
        <w:t>管理要求</w:t>
      </w:r>
      <w:bookmarkEnd w:id="675"/>
      <w:bookmarkEnd w:id="676"/>
      <w:bookmarkEnd w:id="677"/>
      <w:bookmarkEnd w:id="678"/>
      <w:bookmarkEnd w:id="679"/>
      <w:bookmarkEnd w:id="680"/>
      <w:bookmarkEnd w:id="681"/>
      <w:bookmarkEnd w:id="682"/>
      <w:bookmarkEnd w:id="683"/>
    </w:p>
    <w:p w14:paraId="781F5E23">
      <w:pPr>
        <w:pStyle w:val="8"/>
      </w:pPr>
      <w:r>
        <w:t>本项目入河排污口位于</w:t>
      </w:r>
      <w:r>
        <w:rPr>
          <w:rFonts w:hint="eastAsia"/>
        </w:rPr>
        <w:t>衡南县三塘镇东南角原柿江故道出口处</w:t>
      </w:r>
      <w:r>
        <w:t>衡南县</w:t>
      </w:r>
      <w:r>
        <w:rPr>
          <w:rFonts w:hint="eastAsia"/>
        </w:rPr>
        <w:t>衡南县三塘镇污水处理厂南侧</w:t>
      </w:r>
      <w:r>
        <w:t>的</w:t>
      </w:r>
      <w:r>
        <w:rPr>
          <w:rFonts w:hint="eastAsia"/>
        </w:rPr>
        <w:t>柿江河左岸</w:t>
      </w:r>
      <w:r>
        <w:t>，纳污水体为</w:t>
      </w:r>
      <w:r>
        <w:rPr>
          <w:rFonts w:hint="eastAsia"/>
        </w:rPr>
        <w:t>柿江河</w:t>
      </w:r>
      <w:r>
        <w:t>，</w:t>
      </w:r>
      <w:r>
        <w:rPr>
          <w:rFonts w:hint="eastAsia"/>
        </w:rPr>
        <w:t>柿江河</w:t>
      </w:r>
      <w:r>
        <w:t>河目前未划分水功能区，实际水质功能为农灌用水，执行《地表水环境质量标准》（GB3838-2002）中Ⅲ类标准</w:t>
      </w:r>
      <w:r>
        <w:rPr>
          <w:rFonts w:hint="eastAsia"/>
        </w:rPr>
        <w:t>。</w:t>
      </w:r>
    </w:p>
    <w:p w14:paraId="45C2F69D">
      <w:pPr>
        <w:pStyle w:val="8"/>
      </w:pPr>
      <w:r>
        <w:t>根据《中华人民共和国水法》、《中华人民共和国环境保护法》、《</w:t>
      </w:r>
      <w:r>
        <w:rPr>
          <w:rFonts w:hint="eastAsia"/>
          <w:lang w:eastAsia="zh-CN"/>
        </w:rPr>
        <w:t>中华人民共和国水污染防治法</w:t>
      </w:r>
      <w:r>
        <w:t>》、《中华人民共和国河道管理条例》等法律法规，为了避免破坏河流的生态环境，项目建设单位在运行期间应采取严格措施，使该河段水质达到《地表水环境质量标准》（GB3838-2002）中Ⅲ类目标。</w:t>
      </w:r>
    </w:p>
    <w:p w14:paraId="7B51E87E">
      <w:pPr>
        <w:pStyle w:val="6"/>
        <w:rPr>
          <w:lang w:val="en-US"/>
        </w:rPr>
      </w:pPr>
      <w:bookmarkStart w:id="684" w:name="_Toc16839"/>
      <w:bookmarkStart w:id="685" w:name="_Toc9580"/>
      <w:bookmarkStart w:id="686" w:name="_Toc16006"/>
      <w:bookmarkStart w:id="687" w:name="_Toc8459"/>
      <w:bookmarkStart w:id="688" w:name="_Toc20018"/>
      <w:bookmarkStart w:id="689" w:name="_Toc2778"/>
      <w:bookmarkStart w:id="690" w:name="_Toc21684"/>
      <w:bookmarkStart w:id="691" w:name="_Toc17382"/>
      <w:bookmarkStart w:id="692" w:name="_Toc13374"/>
      <w:bookmarkStart w:id="693" w:name="_Toc23758"/>
      <w:bookmarkStart w:id="694" w:name="_Toc27854"/>
      <w:r>
        <w:rPr>
          <w:lang w:val="en-US"/>
        </w:rPr>
        <w:t>3</w:t>
      </w:r>
      <w:r>
        <w:rPr>
          <w:rFonts w:hint="eastAsia"/>
          <w:lang w:val="en-US"/>
        </w:rPr>
        <w:t>.3.2</w:t>
      </w:r>
      <w:r>
        <w:rPr>
          <w:lang w:val="en-US"/>
        </w:rPr>
        <w:t>水功能区（水域）现有取水口现状</w:t>
      </w:r>
      <w:bookmarkEnd w:id="684"/>
      <w:bookmarkEnd w:id="685"/>
      <w:bookmarkEnd w:id="686"/>
      <w:bookmarkEnd w:id="687"/>
      <w:bookmarkEnd w:id="688"/>
      <w:bookmarkEnd w:id="689"/>
      <w:bookmarkEnd w:id="690"/>
      <w:bookmarkEnd w:id="691"/>
      <w:bookmarkEnd w:id="692"/>
      <w:bookmarkEnd w:id="693"/>
      <w:bookmarkEnd w:id="694"/>
    </w:p>
    <w:p w14:paraId="4176C4E0">
      <w:pPr>
        <w:pStyle w:val="8"/>
      </w:pPr>
      <w:r>
        <w:t>论证范围内主要是农灌用水。根据调查，论证范围内无工业、农业、生活、饮用等集中式取水口</w:t>
      </w:r>
      <w:r>
        <w:rPr>
          <w:rFonts w:hint="eastAsia"/>
        </w:rPr>
        <w:t>。</w:t>
      </w:r>
    </w:p>
    <w:p w14:paraId="2D531965">
      <w:pPr>
        <w:pStyle w:val="6"/>
        <w:rPr>
          <w:lang w:val="en-US"/>
        </w:rPr>
      </w:pPr>
      <w:bookmarkStart w:id="695" w:name="_Toc8626"/>
      <w:bookmarkStart w:id="696" w:name="_Toc19851"/>
      <w:bookmarkStart w:id="697" w:name="_Toc24524"/>
      <w:bookmarkStart w:id="698" w:name="_Toc28905"/>
      <w:bookmarkStart w:id="699" w:name="_Toc15434"/>
      <w:bookmarkStart w:id="700" w:name="_Toc23253"/>
      <w:bookmarkStart w:id="701" w:name="_Toc1656"/>
      <w:bookmarkStart w:id="702" w:name="_Toc26749"/>
      <w:bookmarkStart w:id="703" w:name="_Toc6550"/>
      <w:bookmarkStart w:id="704" w:name="_Toc22359"/>
      <w:bookmarkStart w:id="705" w:name="_Toc25530"/>
      <w:r>
        <w:rPr>
          <w:lang w:val="en-US"/>
        </w:rPr>
        <w:t>3.</w:t>
      </w:r>
      <w:r>
        <w:rPr>
          <w:rFonts w:hint="eastAsia"/>
          <w:lang w:val="en-US"/>
        </w:rPr>
        <w:t>3</w:t>
      </w:r>
      <w:r>
        <w:rPr>
          <w:lang w:val="en-US"/>
        </w:rPr>
        <w:t>.</w:t>
      </w:r>
      <w:r>
        <w:rPr>
          <w:rFonts w:hint="eastAsia"/>
          <w:lang w:val="en-US"/>
        </w:rPr>
        <w:t>3</w:t>
      </w:r>
      <w:r>
        <w:rPr>
          <w:lang w:val="en-US"/>
        </w:rPr>
        <w:t>水功能区（水域）现有排水口现状</w:t>
      </w:r>
      <w:bookmarkEnd w:id="695"/>
      <w:bookmarkEnd w:id="696"/>
      <w:bookmarkEnd w:id="697"/>
      <w:bookmarkEnd w:id="698"/>
      <w:bookmarkEnd w:id="699"/>
      <w:bookmarkEnd w:id="700"/>
      <w:bookmarkEnd w:id="701"/>
      <w:bookmarkEnd w:id="702"/>
      <w:bookmarkEnd w:id="703"/>
      <w:bookmarkEnd w:id="704"/>
      <w:bookmarkEnd w:id="705"/>
    </w:p>
    <w:p w14:paraId="7C117DE9">
      <w:pPr>
        <w:pStyle w:val="8"/>
      </w:pPr>
      <w:r>
        <w:t>经过实地走访调查以及查阅提供资料，区域内居民生活污水依托衡南县</w:t>
      </w:r>
      <w:r>
        <w:rPr>
          <w:rFonts w:hint="eastAsia"/>
        </w:rPr>
        <w:t>衡南县三塘镇污水处理厂</w:t>
      </w:r>
      <w:r>
        <w:t>处理后排放，污水处理厂服务</w:t>
      </w:r>
      <w:r>
        <w:rPr>
          <w:rFonts w:hint="eastAsia"/>
        </w:rPr>
        <w:t>近期</w:t>
      </w:r>
      <w:r>
        <w:t>三塘镇镇区可达到市政排放标准的生活污水；服务面积为：1025公顷；服务人口：约9.41万人。污水收集管网主要沿镇区街道铺设，向污水处理厂汇集，专管采用重力式污水管。衡南县</w:t>
      </w:r>
      <w:r>
        <w:rPr>
          <w:rFonts w:hint="eastAsia"/>
        </w:rPr>
        <w:t>衡南县三塘镇污水处理厂</w:t>
      </w:r>
      <w:r>
        <w:t>排水口设置在</w:t>
      </w:r>
      <w:r>
        <w:rPr>
          <w:rFonts w:hint="eastAsia"/>
        </w:rPr>
        <w:t>污水处理厂南侧</w:t>
      </w:r>
      <w:r>
        <w:t>的</w:t>
      </w:r>
      <w:r>
        <w:rPr>
          <w:rFonts w:hint="eastAsia"/>
        </w:rPr>
        <w:t>柿江河左岸</w:t>
      </w:r>
      <w:r>
        <w:t>。</w:t>
      </w:r>
    </w:p>
    <w:p w14:paraId="5D0D12AB">
      <w:pPr>
        <w:pStyle w:val="8"/>
        <w:sectPr>
          <w:pgSz w:w="11906" w:h="16838"/>
          <w:pgMar w:top="1440" w:right="1800" w:bottom="1440" w:left="1800" w:header="851" w:footer="992" w:gutter="0"/>
          <w:cols w:space="425" w:num="1"/>
          <w:docGrid w:type="lines" w:linePitch="312" w:charSpace="0"/>
        </w:sectPr>
      </w:pPr>
      <w:r>
        <w:t>根据调查，论证范围内无其他排污口。</w:t>
      </w:r>
    </w:p>
    <w:p w14:paraId="45BE8816">
      <w:pPr>
        <w:pStyle w:val="4"/>
        <w:tabs>
          <w:tab w:val="left" w:pos="525"/>
          <w:tab w:val="left" w:pos="526"/>
        </w:tabs>
        <w:autoSpaceDE w:val="0"/>
        <w:autoSpaceDN w:val="0"/>
        <w:snapToGrid w:val="0"/>
        <w:ind w:left="96"/>
        <w:rPr>
          <w:szCs w:val="30"/>
          <w:lang w:val="en-US"/>
        </w:rPr>
      </w:pPr>
      <w:bookmarkStart w:id="706" w:name="_Toc8222"/>
      <w:bookmarkStart w:id="707" w:name="_Toc2028"/>
      <w:bookmarkStart w:id="708" w:name="_Toc26379"/>
      <w:bookmarkStart w:id="709" w:name="_Toc31017"/>
      <w:bookmarkStart w:id="710" w:name="_Toc2749"/>
      <w:bookmarkStart w:id="711" w:name="_Toc5773"/>
      <w:bookmarkStart w:id="712" w:name="_Toc2207"/>
      <w:bookmarkStart w:id="713" w:name="_Toc30115"/>
      <w:bookmarkStart w:id="714" w:name="_Toc6602"/>
      <w:bookmarkStart w:id="715" w:name="_Toc31323"/>
      <w:bookmarkStart w:id="716" w:name="_Toc5862"/>
      <w:bookmarkStart w:id="717" w:name="_Toc22885"/>
      <w:r>
        <w:rPr>
          <w:szCs w:val="30"/>
          <w:lang w:val="en-US"/>
        </w:rPr>
        <w:t xml:space="preserve">第四章 </w:t>
      </w:r>
      <w:r>
        <w:rPr>
          <w:rFonts w:hint="eastAsia"/>
          <w:szCs w:val="30"/>
          <w:lang w:val="en-US"/>
        </w:rPr>
        <w:t>入河口所在水功能区现状及纳污状况</w:t>
      </w:r>
      <w:bookmarkEnd w:id="706"/>
      <w:bookmarkEnd w:id="707"/>
      <w:bookmarkEnd w:id="708"/>
      <w:bookmarkEnd w:id="709"/>
      <w:bookmarkEnd w:id="710"/>
      <w:bookmarkEnd w:id="711"/>
      <w:bookmarkEnd w:id="712"/>
      <w:bookmarkEnd w:id="713"/>
      <w:bookmarkEnd w:id="714"/>
      <w:bookmarkEnd w:id="715"/>
      <w:bookmarkEnd w:id="716"/>
      <w:bookmarkEnd w:id="717"/>
    </w:p>
    <w:p w14:paraId="7D3A54BF">
      <w:pPr>
        <w:pStyle w:val="5"/>
        <w:rPr>
          <w:lang w:val="en-US"/>
        </w:rPr>
      </w:pPr>
      <w:bookmarkStart w:id="718" w:name="_Toc3761"/>
      <w:bookmarkStart w:id="719" w:name="_Toc4098"/>
      <w:bookmarkStart w:id="720" w:name="_Toc14715"/>
      <w:bookmarkStart w:id="721" w:name="_Toc18808"/>
      <w:bookmarkStart w:id="722" w:name="_Toc2561"/>
      <w:bookmarkStart w:id="723" w:name="_Toc31468"/>
      <w:bookmarkStart w:id="724" w:name="_Toc22794"/>
      <w:bookmarkStart w:id="725" w:name="_Toc4501"/>
      <w:bookmarkStart w:id="726" w:name="_Toc27104"/>
      <w:bookmarkStart w:id="727" w:name="_Toc9699"/>
      <w:bookmarkStart w:id="728" w:name="_Toc24469"/>
      <w:bookmarkStart w:id="729" w:name="_Toc17782"/>
      <w:r>
        <w:rPr>
          <w:rFonts w:hint="eastAsia"/>
          <w:lang w:val="en-US"/>
        </w:rPr>
        <w:t xml:space="preserve">4.1 </w:t>
      </w:r>
      <w:bookmarkEnd w:id="718"/>
      <w:bookmarkEnd w:id="719"/>
      <w:bookmarkEnd w:id="720"/>
      <w:bookmarkStart w:id="730" w:name="_Toc19843"/>
      <w:bookmarkStart w:id="731" w:name="_Toc27474"/>
      <w:r>
        <w:rPr>
          <w:lang w:val="en-US"/>
        </w:rPr>
        <w:t>水功能区（水域）水质现状</w:t>
      </w:r>
      <w:bookmarkEnd w:id="721"/>
      <w:bookmarkEnd w:id="722"/>
      <w:bookmarkEnd w:id="723"/>
      <w:bookmarkEnd w:id="724"/>
      <w:bookmarkEnd w:id="725"/>
      <w:bookmarkEnd w:id="726"/>
      <w:bookmarkEnd w:id="727"/>
      <w:bookmarkEnd w:id="728"/>
      <w:bookmarkEnd w:id="729"/>
      <w:bookmarkEnd w:id="730"/>
      <w:bookmarkEnd w:id="731"/>
    </w:p>
    <w:p w14:paraId="143AC2EA">
      <w:pPr>
        <w:pStyle w:val="6"/>
      </w:pPr>
      <w:bookmarkStart w:id="732" w:name="_Toc18720"/>
      <w:bookmarkStart w:id="733" w:name="_Toc24431"/>
      <w:bookmarkStart w:id="734" w:name="_Toc19957"/>
      <w:bookmarkStart w:id="735" w:name="_Toc4596"/>
      <w:bookmarkStart w:id="736" w:name="_Toc26181"/>
      <w:bookmarkStart w:id="737" w:name="_Toc5749"/>
      <w:bookmarkStart w:id="738" w:name="_Toc25732"/>
      <w:bookmarkStart w:id="739" w:name="_Toc6833"/>
      <w:bookmarkStart w:id="740" w:name="_Toc15228"/>
      <w:bookmarkStart w:id="741" w:name="_Toc10847"/>
      <w:bookmarkStart w:id="742" w:name="_Toc20761"/>
      <w:r>
        <w:rPr>
          <w:rFonts w:hint="eastAsia"/>
        </w:rPr>
        <w:t>4.1</w:t>
      </w:r>
      <w:r>
        <w:t>.1历史监测数据</w:t>
      </w:r>
      <w:bookmarkEnd w:id="732"/>
      <w:bookmarkEnd w:id="733"/>
      <w:bookmarkEnd w:id="734"/>
      <w:bookmarkEnd w:id="735"/>
      <w:bookmarkEnd w:id="736"/>
      <w:bookmarkEnd w:id="737"/>
      <w:bookmarkEnd w:id="738"/>
      <w:bookmarkEnd w:id="739"/>
      <w:bookmarkEnd w:id="740"/>
      <w:bookmarkEnd w:id="741"/>
      <w:bookmarkEnd w:id="742"/>
    </w:p>
    <w:p w14:paraId="1ACD26BA">
      <w:pPr>
        <w:pStyle w:val="8"/>
      </w:pPr>
      <w:r>
        <w:rPr>
          <w:rFonts w:hint="eastAsia"/>
        </w:rPr>
        <w:t>本</w:t>
      </w:r>
      <w:r>
        <w:t>项目纳污水体为柿江河，所在河段水质控制目标为</w:t>
      </w:r>
      <w:r>
        <w:rPr>
          <w:rFonts w:hint="eastAsia"/>
        </w:rPr>
        <w:t>Ⅲ</w:t>
      </w:r>
      <w:r>
        <w:t>类。本次论证收集了景倡源检测（湖南）有限公司于202</w:t>
      </w:r>
      <w:r>
        <w:rPr>
          <w:rFonts w:hint="eastAsia"/>
        </w:rPr>
        <w:t>2</w:t>
      </w:r>
      <w:r>
        <w:t>年</w:t>
      </w:r>
      <w:r>
        <w:rPr>
          <w:rFonts w:hint="eastAsia"/>
        </w:rPr>
        <w:t>10</w:t>
      </w:r>
      <w:r>
        <w:t>月8日至202</w:t>
      </w:r>
      <w:r>
        <w:rPr>
          <w:rFonts w:hint="eastAsia"/>
        </w:rPr>
        <w:t>2</w:t>
      </w:r>
      <w:r>
        <w:t>年</w:t>
      </w:r>
      <w:r>
        <w:rPr>
          <w:rFonts w:hint="eastAsia"/>
        </w:rPr>
        <w:t>10</w:t>
      </w:r>
      <w:r>
        <w:t>月10日对纳污水体的监测数据。具体监测内容如下：</w:t>
      </w:r>
    </w:p>
    <w:p w14:paraId="1F82F8C0">
      <w:pPr>
        <w:pStyle w:val="29"/>
      </w:pPr>
      <w:r>
        <w:t>表</w:t>
      </w:r>
      <w:r>
        <w:rPr>
          <w:rFonts w:hint="eastAsia"/>
        </w:rPr>
        <w:t>4.1</w:t>
      </w:r>
      <w:r>
        <w:t>-1  地表水监测内容</w:t>
      </w:r>
    </w:p>
    <w:tbl>
      <w:tblPr>
        <w:tblStyle w:val="20"/>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61"/>
        <w:gridCol w:w="686"/>
        <w:gridCol w:w="1821"/>
        <w:gridCol w:w="1554"/>
        <w:gridCol w:w="2178"/>
        <w:gridCol w:w="1122"/>
      </w:tblGrid>
      <w:tr w14:paraId="24B708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81" w:type="pct"/>
            <w:vAlign w:val="center"/>
          </w:tcPr>
          <w:p w14:paraId="0D2BB4BA">
            <w:pPr>
              <w:pStyle w:val="27"/>
            </w:pPr>
            <w:r>
              <w:t>监测时间</w:t>
            </w:r>
          </w:p>
        </w:tc>
        <w:tc>
          <w:tcPr>
            <w:tcW w:w="402" w:type="pct"/>
            <w:vAlign w:val="center"/>
          </w:tcPr>
          <w:p w14:paraId="307EC224">
            <w:pPr>
              <w:pStyle w:val="27"/>
            </w:pPr>
            <w:r>
              <w:t>断面</w:t>
            </w:r>
          </w:p>
        </w:tc>
        <w:tc>
          <w:tcPr>
            <w:tcW w:w="1068" w:type="pct"/>
            <w:vAlign w:val="center"/>
          </w:tcPr>
          <w:p w14:paraId="588C938C">
            <w:pPr>
              <w:pStyle w:val="27"/>
            </w:pPr>
            <w:r>
              <w:t>监测断面</w:t>
            </w:r>
          </w:p>
        </w:tc>
        <w:tc>
          <w:tcPr>
            <w:tcW w:w="911" w:type="pct"/>
            <w:vAlign w:val="center"/>
          </w:tcPr>
          <w:p w14:paraId="1C6014A1">
            <w:pPr>
              <w:pStyle w:val="27"/>
            </w:pPr>
            <w:r>
              <w:t>与排放口位置</w:t>
            </w:r>
          </w:p>
        </w:tc>
        <w:tc>
          <w:tcPr>
            <w:tcW w:w="1277" w:type="pct"/>
            <w:vAlign w:val="center"/>
          </w:tcPr>
          <w:p w14:paraId="66B91EFE">
            <w:pPr>
              <w:pStyle w:val="27"/>
            </w:pPr>
            <w:r>
              <w:t>监测因子</w:t>
            </w:r>
          </w:p>
        </w:tc>
        <w:tc>
          <w:tcPr>
            <w:tcW w:w="658" w:type="pct"/>
            <w:vAlign w:val="center"/>
          </w:tcPr>
          <w:p w14:paraId="332F6483">
            <w:pPr>
              <w:pStyle w:val="27"/>
            </w:pPr>
            <w:r>
              <w:t>监测频次</w:t>
            </w:r>
          </w:p>
        </w:tc>
      </w:tr>
      <w:tr w14:paraId="798DE7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81" w:type="pct"/>
            <w:vAlign w:val="center"/>
          </w:tcPr>
          <w:p w14:paraId="7AAD8616">
            <w:pPr>
              <w:pStyle w:val="27"/>
            </w:pPr>
            <w:r>
              <w:t>2020年9月8日-10日</w:t>
            </w:r>
          </w:p>
        </w:tc>
        <w:tc>
          <w:tcPr>
            <w:tcW w:w="402" w:type="pct"/>
            <w:vAlign w:val="center"/>
          </w:tcPr>
          <w:p w14:paraId="26BC675E">
            <w:pPr>
              <w:pStyle w:val="27"/>
            </w:pPr>
            <w:r>
              <w:t>W1</w:t>
            </w:r>
          </w:p>
        </w:tc>
        <w:tc>
          <w:tcPr>
            <w:tcW w:w="1068" w:type="pct"/>
            <w:vAlign w:val="center"/>
          </w:tcPr>
          <w:p w14:paraId="29A565C4">
            <w:pPr>
              <w:pStyle w:val="27"/>
            </w:pPr>
            <w:r>
              <w:rPr>
                <w:rFonts w:hint="eastAsia"/>
              </w:rPr>
              <w:t>福冲溪入柿江河口 柿江河</w:t>
            </w:r>
            <w:r>
              <w:t>下游3000m</w:t>
            </w:r>
          </w:p>
        </w:tc>
        <w:tc>
          <w:tcPr>
            <w:tcW w:w="911" w:type="pct"/>
            <w:vAlign w:val="center"/>
          </w:tcPr>
          <w:p w14:paraId="68C97ABC">
            <w:pPr>
              <w:pStyle w:val="27"/>
            </w:pPr>
            <w:r>
              <w:rPr>
                <w:rFonts w:hint="eastAsia"/>
              </w:rPr>
              <w:t>本项目</w:t>
            </w:r>
            <w:r>
              <w:t>排污口</w:t>
            </w:r>
            <w:r>
              <w:rPr>
                <w:rFonts w:hint="eastAsia"/>
              </w:rPr>
              <w:t>上游</w:t>
            </w:r>
          </w:p>
        </w:tc>
        <w:tc>
          <w:tcPr>
            <w:tcW w:w="1277" w:type="pct"/>
            <w:vAlign w:val="center"/>
          </w:tcPr>
          <w:p w14:paraId="4553FE50">
            <w:pPr>
              <w:pStyle w:val="27"/>
            </w:pPr>
            <w:r>
              <w:t>水温、pH、COD、BOD</w:t>
            </w:r>
            <w:r>
              <w:rPr>
                <w:vertAlign w:val="subscript"/>
              </w:rPr>
              <w:t>5</w:t>
            </w:r>
            <w:r>
              <w:t>、氨氮、总氮、总磷、石油类、动植物油、阴离子表面活性剂、色度、粪大肠菌群数和悬浮物</w:t>
            </w:r>
          </w:p>
        </w:tc>
        <w:tc>
          <w:tcPr>
            <w:tcW w:w="658" w:type="pct"/>
            <w:vAlign w:val="center"/>
          </w:tcPr>
          <w:p w14:paraId="1BDDAC4C">
            <w:pPr>
              <w:pStyle w:val="27"/>
            </w:pPr>
            <w:r>
              <w:t>连续监测3天，每天一次</w:t>
            </w:r>
          </w:p>
        </w:tc>
      </w:tr>
    </w:tbl>
    <w:p w14:paraId="2DA83859">
      <w:pPr>
        <w:pStyle w:val="29"/>
      </w:pPr>
      <w:r>
        <w:t>表</w:t>
      </w:r>
      <w:r>
        <w:rPr>
          <w:rFonts w:hint="eastAsia"/>
        </w:rPr>
        <w:t>4.1</w:t>
      </w:r>
      <w:r>
        <w:t>-2  W1断面水质监测数据统计结果</w:t>
      </w:r>
    </w:p>
    <w:tbl>
      <w:tblPr>
        <w:tblStyle w:val="21"/>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26"/>
        <w:gridCol w:w="1047"/>
        <w:gridCol w:w="541"/>
        <w:gridCol w:w="616"/>
        <w:gridCol w:w="354"/>
        <w:gridCol w:w="483"/>
        <w:gridCol w:w="483"/>
        <w:gridCol w:w="765"/>
        <w:gridCol w:w="378"/>
        <w:gridCol w:w="535"/>
        <w:gridCol w:w="499"/>
        <w:gridCol w:w="509"/>
        <w:gridCol w:w="457"/>
      </w:tblGrid>
      <w:tr w14:paraId="59D41C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restart"/>
            <w:tcBorders>
              <w:tl2br w:val="nil"/>
              <w:tr2bl w:val="nil"/>
            </w:tcBorders>
            <w:vAlign w:val="center"/>
          </w:tcPr>
          <w:p w14:paraId="274392BE">
            <w:pPr>
              <w:pStyle w:val="27"/>
            </w:pPr>
            <w:r>
              <w:t>采样点位</w:t>
            </w:r>
          </w:p>
        </w:tc>
        <w:tc>
          <w:tcPr>
            <w:tcW w:w="624" w:type="pct"/>
            <w:vMerge w:val="restart"/>
            <w:tcBorders>
              <w:tl2br w:val="nil"/>
              <w:tr2bl w:val="nil"/>
            </w:tcBorders>
            <w:vAlign w:val="center"/>
          </w:tcPr>
          <w:p w14:paraId="642EDD5C">
            <w:pPr>
              <w:pStyle w:val="27"/>
            </w:pPr>
            <w:r>
              <w:t>采样日期</w:t>
            </w:r>
          </w:p>
        </w:tc>
        <w:tc>
          <w:tcPr>
            <w:tcW w:w="3346" w:type="pct"/>
            <w:gridSpan w:val="11"/>
            <w:tcBorders>
              <w:tl2br w:val="nil"/>
              <w:tr2bl w:val="nil"/>
            </w:tcBorders>
            <w:vAlign w:val="center"/>
          </w:tcPr>
          <w:p w14:paraId="3AE1F749">
            <w:pPr>
              <w:pStyle w:val="27"/>
            </w:pPr>
            <w:r>
              <w:t>检测结果</w:t>
            </w:r>
          </w:p>
        </w:tc>
      </w:tr>
      <w:tr w14:paraId="051312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vAlign w:val="center"/>
          </w:tcPr>
          <w:p w14:paraId="2303C406">
            <w:pPr>
              <w:pStyle w:val="27"/>
            </w:pPr>
          </w:p>
        </w:tc>
        <w:tc>
          <w:tcPr>
            <w:tcW w:w="624" w:type="pct"/>
            <w:vMerge w:val="continue"/>
            <w:tcBorders>
              <w:tl2br w:val="nil"/>
              <w:tr2bl w:val="nil"/>
            </w:tcBorders>
            <w:vAlign w:val="center"/>
          </w:tcPr>
          <w:p w14:paraId="1621814C">
            <w:pPr>
              <w:pStyle w:val="27"/>
            </w:pPr>
          </w:p>
        </w:tc>
        <w:tc>
          <w:tcPr>
            <w:tcW w:w="322" w:type="pct"/>
            <w:tcBorders>
              <w:tl2br w:val="nil"/>
              <w:tr2bl w:val="nil"/>
            </w:tcBorders>
            <w:vAlign w:val="center"/>
          </w:tcPr>
          <w:p w14:paraId="114E54D5">
            <w:pPr>
              <w:pStyle w:val="27"/>
            </w:pPr>
            <w:r>
              <w:t>pH值</w:t>
            </w:r>
          </w:p>
        </w:tc>
        <w:tc>
          <w:tcPr>
            <w:tcW w:w="367" w:type="pct"/>
            <w:tcBorders>
              <w:tl2br w:val="nil"/>
              <w:tr2bl w:val="nil"/>
            </w:tcBorders>
            <w:vAlign w:val="center"/>
          </w:tcPr>
          <w:p w14:paraId="4C071CDE">
            <w:pPr>
              <w:pStyle w:val="27"/>
            </w:pPr>
            <w:r>
              <w:t>溶解氧</w:t>
            </w:r>
          </w:p>
        </w:tc>
        <w:tc>
          <w:tcPr>
            <w:tcW w:w="211" w:type="pct"/>
            <w:tcBorders>
              <w:tl2br w:val="nil"/>
              <w:tr2bl w:val="nil"/>
            </w:tcBorders>
            <w:vAlign w:val="center"/>
          </w:tcPr>
          <w:p w14:paraId="745EBC16">
            <w:pPr>
              <w:pStyle w:val="27"/>
            </w:pPr>
            <w:r>
              <w:t>化学需氧量</w:t>
            </w:r>
          </w:p>
        </w:tc>
        <w:tc>
          <w:tcPr>
            <w:tcW w:w="288" w:type="pct"/>
            <w:tcBorders>
              <w:tl2br w:val="nil"/>
              <w:tr2bl w:val="nil"/>
            </w:tcBorders>
            <w:vAlign w:val="center"/>
          </w:tcPr>
          <w:p w14:paraId="7E571369">
            <w:pPr>
              <w:pStyle w:val="27"/>
            </w:pPr>
            <w:r>
              <w:t>五日生化需氧量</w:t>
            </w:r>
          </w:p>
        </w:tc>
        <w:tc>
          <w:tcPr>
            <w:tcW w:w="288" w:type="pct"/>
            <w:tcBorders>
              <w:tl2br w:val="nil"/>
              <w:tr2bl w:val="nil"/>
            </w:tcBorders>
            <w:vAlign w:val="center"/>
          </w:tcPr>
          <w:p w14:paraId="59DAB043">
            <w:pPr>
              <w:pStyle w:val="27"/>
            </w:pPr>
            <w:r>
              <w:t>氨氮</w:t>
            </w:r>
          </w:p>
        </w:tc>
        <w:tc>
          <w:tcPr>
            <w:tcW w:w="456" w:type="pct"/>
            <w:tcBorders>
              <w:tl2br w:val="nil"/>
              <w:tr2bl w:val="nil"/>
            </w:tcBorders>
            <w:vAlign w:val="center"/>
          </w:tcPr>
          <w:p w14:paraId="7FD0EA21">
            <w:pPr>
              <w:pStyle w:val="27"/>
            </w:pPr>
            <w:r>
              <w:t>总磷</w:t>
            </w:r>
          </w:p>
        </w:tc>
        <w:tc>
          <w:tcPr>
            <w:tcW w:w="225" w:type="pct"/>
            <w:tcBorders>
              <w:tl2br w:val="nil"/>
              <w:tr2bl w:val="nil"/>
            </w:tcBorders>
            <w:vAlign w:val="center"/>
          </w:tcPr>
          <w:p w14:paraId="51206E34">
            <w:pPr>
              <w:pStyle w:val="27"/>
            </w:pPr>
            <w:r>
              <w:t>总氮</w:t>
            </w:r>
          </w:p>
        </w:tc>
        <w:tc>
          <w:tcPr>
            <w:tcW w:w="319" w:type="pct"/>
            <w:tcBorders>
              <w:tl2br w:val="nil"/>
              <w:tr2bl w:val="nil"/>
            </w:tcBorders>
            <w:vAlign w:val="center"/>
          </w:tcPr>
          <w:p w14:paraId="5DCBC339">
            <w:pPr>
              <w:pStyle w:val="27"/>
            </w:pPr>
            <w:r>
              <w:t>粪大肠菌群数</w:t>
            </w:r>
          </w:p>
        </w:tc>
        <w:tc>
          <w:tcPr>
            <w:tcW w:w="297" w:type="pct"/>
            <w:tcBorders>
              <w:tl2br w:val="nil"/>
              <w:tr2bl w:val="nil"/>
            </w:tcBorders>
            <w:vAlign w:val="center"/>
          </w:tcPr>
          <w:p w14:paraId="737F9262">
            <w:pPr>
              <w:pStyle w:val="27"/>
            </w:pPr>
            <w:r>
              <w:t>石油类</w:t>
            </w:r>
          </w:p>
        </w:tc>
        <w:tc>
          <w:tcPr>
            <w:tcW w:w="303" w:type="pct"/>
            <w:tcBorders>
              <w:tl2br w:val="nil"/>
              <w:tr2bl w:val="nil"/>
            </w:tcBorders>
            <w:vAlign w:val="center"/>
          </w:tcPr>
          <w:p w14:paraId="11CABF7C">
            <w:pPr>
              <w:pStyle w:val="27"/>
            </w:pPr>
            <w:r>
              <w:t>阴离子表面活性剂</w:t>
            </w:r>
          </w:p>
        </w:tc>
        <w:tc>
          <w:tcPr>
            <w:tcW w:w="265" w:type="pct"/>
            <w:tcBorders>
              <w:tl2br w:val="nil"/>
              <w:tr2bl w:val="nil"/>
            </w:tcBorders>
            <w:vAlign w:val="center"/>
          </w:tcPr>
          <w:p w14:paraId="7ADD89B4">
            <w:pPr>
              <w:pStyle w:val="27"/>
            </w:pPr>
            <w:r>
              <w:t>悬浮物</w:t>
            </w:r>
          </w:p>
        </w:tc>
      </w:tr>
      <w:tr w14:paraId="10D373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restart"/>
            <w:tcBorders>
              <w:tl2br w:val="nil"/>
              <w:tr2bl w:val="nil"/>
            </w:tcBorders>
            <w:vAlign w:val="center"/>
          </w:tcPr>
          <w:p w14:paraId="257D8973">
            <w:pPr>
              <w:pStyle w:val="27"/>
              <w:rPr>
                <w:lang w:val="zh-CN"/>
              </w:rPr>
            </w:pPr>
            <w:r>
              <w:t>W4</w:t>
            </w:r>
            <w:r>
              <w:rPr>
                <w:rFonts w:hint="eastAsia"/>
              </w:rPr>
              <w:t>：福冲溪入柿江河口 柿江河</w:t>
            </w:r>
            <w:r>
              <w:t>下游3000m</w:t>
            </w:r>
          </w:p>
        </w:tc>
        <w:tc>
          <w:tcPr>
            <w:tcW w:w="624" w:type="pct"/>
            <w:tcBorders>
              <w:tl2br w:val="nil"/>
              <w:tr2bl w:val="nil"/>
            </w:tcBorders>
            <w:vAlign w:val="center"/>
          </w:tcPr>
          <w:p w14:paraId="72CB0BB2">
            <w:pPr>
              <w:pStyle w:val="27"/>
            </w:pPr>
            <w:r>
              <w:t>10月8日</w:t>
            </w:r>
          </w:p>
        </w:tc>
        <w:tc>
          <w:tcPr>
            <w:tcW w:w="322" w:type="pct"/>
            <w:tcBorders>
              <w:tl2br w:val="nil"/>
              <w:tr2bl w:val="nil"/>
            </w:tcBorders>
            <w:vAlign w:val="center"/>
          </w:tcPr>
          <w:p w14:paraId="12DF8823">
            <w:pPr>
              <w:pStyle w:val="27"/>
            </w:pPr>
            <w:r>
              <w:t>6.9</w:t>
            </w:r>
          </w:p>
        </w:tc>
        <w:tc>
          <w:tcPr>
            <w:tcW w:w="367" w:type="pct"/>
            <w:tcBorders>
              <w:tl2br w:val="nil"/>
              <w:tr2bl w:val="nil"/>
            </w:tcBorders>
            <w:vAlign w:val="center"/>
          </w:tcPr>
          <w:p w14:paraId="4F33BCA4">
            <w:pPr>
              <w:pStyle w:val="27"/>
            </w:pPr>
            <w:r>
              <w:t>7.85</w:t>
            </w:r>
          </w:p>
        </w:tc>
        <w:tc>
          <w:tcPr>
            <w:tcW w:w="211" w:type="pct"/>
            <w:tcBorders>
              <w:tl2br w:val="nil"/>
              <w:tr2bl w:val="nil"/>
            </w:tcBorders>
            <w:vAlign w:val="center"/>
          </w:tcPr>
          <w:p w14:paraId="0DA00B65">
            <w:pPr>
              <w:pStyle w:val="27"/>
            </w:pPr>
            <w:r>
              <w:t>12</w:t>
            </w:r>
          </w:p>
        </w:tc>
        <w:tc>
          <w:tcPr>
            <w:tcW w:w="288" w:type="pct"/>
            <w:tcBorders>
              <w:tl2br w:val="nil"/>
              <w:tr2bl w:val="nil"/>
            </w:tcBorders>
            <w:vAlign w:val="center"/>
          </w:tcPr>
          <w:p w14:paraId="643DD7DC">
            <w:pPr>
              <w:pStyle w:val="27"/>
            </w:pPr>
            <w:r>
              <w:t>3.3</w:t>
            </w:r>
          </w:p>
        </w:tc>
        <w:tc>
          <w:tcPr>
            <w:tcW w:w="288" w:type="pct"/>
            <w:tcBorders>
              <w:tl2br w:val="nil"/>
              <w:tr2bl w:val="nil"/>
            </w:tcBorders>
            <w:vAlign w:val="center"/>
          </w:tcPr>
          <w:p w14:paraId="64290209">
            <w:pPr>
              <w:pStyle w:val="27"/>
            </w:pPr>
            <w:r>
              <w:t>0.384</w:t>
            </w:r>
          </w:p>
        </w:tc>
        <w:tc>
          <w:tcPr>
            <w:tcW w:w="456" w:type="pct"/>
            <w:tcBorders>
              <w:tl2br w:val="nil"/>
              <w:tr2bl w:val="nil"/>
            </w:tcBorders>
            <w:vAlign w:val="center"/>
          </w:tcPr>
          <w:p w14:paraId="0CA10220">
            <w:pPr>
              <w:pStyle w:val="27"/>
            </w:pPr>
            <w:r>
              <w:t>0.06</w:t>
            </w:r>
          </w:p>
        </w:tc>
        <w:tc>
          <w:tcPr>
            <w:tcW w:w="225" w:type="pct"/>
            <w:tcBorders>
              <w:tl2br w:val="nil"/>
              <w:tr2bl w:val="nil"/>
            </w:tcBorders>
            <w:vAlign w:val="center"/>
          </w:tcPr>
          <w:p w14:paraId="5D9AEE00">
            <w:pPr>
              <w:pStyle w:val="27"/>
            </w:pPr>
            <w:r>
              <w:t>0.91</w:t>
            </w:r>
          </w:p>
        </w:tc>
        <w:tc>
          <w:tcPr>
            <w:tcW w:w="319" w:type="pct"/>
            <w:tcBorders>
              <w:tl2br w:val="nil"/>
              <w:tr2bl w:val="nil"/>
            </w:tcBorders>
            <w:vAlign w:val="center"/>
          </w:tcPr>
          <w:p w14:paraId="2210105B">
            <w:pPr>
              <w:pStyle w:val="27"/>
            </w:pPr>
            <w:r>
              <w:t>5400</w:t>
            </w:r>
          </w:p>
        </w:tc>
        <w:tc>
          <w:tcPr>
            <w:tcW w:w="297" w:type="pct"/>
            <w:tcBorders>
              <w:tl2br w:val="nil"/>
              <w:tr2bl w:val="nil"/>
            </w:tcBorders>
            <w:vAlign w:val="center"/>
          </w:tcPr>
          <w:p w14:paraId="6024A83C">
            <w:pPr>
              <w:pStyle w:val="27"/>
            </w:pPr>
            <w:r>
              <w:t>0.02</w:t>
            </w:r>
          </w:p>
        </w:tc>
        <w:tc>
          <w:tcPr>
            <w:tcW w:w="303" w:type="pct"/>
            <w:tcBorders>
              <w:tl2br w:val="nil"/>
              <w:tr2bl w:val="nil"/>
            </w:tcBorders>
            <w:vAlign w:val="center"/>
          </w:tcPr>
          <w:p w14:paraId="7E4D5F72">
            <w:pPr>
              <w:pStyle w:val="27"/>
            </w:pPr>
            <w:r>
              <w:t>0.05L</w:t>
            </w:r>
          </w:p>
        </w:tc>
        <w:tc>
          <w:tcPr>
            <w:tcW w:w="265" w:type="pct"/>
            <w:tcBorders>
              <w:tl2br w:val="nil"/>
              <w:tr2bl w:val="nil"/>
            </w:tcBorders>
            <w:vAlign w:val="center"/>
          </w:tcPr>
          <w:p w14:paraId="18154B52">
            <w:pPr>
              <w:pStyle w:val="27"/>
            </w:pPr>
            <w:r>
              <w:t>8</w:t>
            </w:r>
          </w:p>
        </w:tc>
      </w:tr>
      <w:tr w14:paraId="581EA3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tcPr>
          <w:p w14:paraId="0B42E046">
            <w:pPr>
              <w:pStyle w:val="27"/>
              <w:rPr>
                <w:lang w:val="zh-CN"/>
              </w:rPr>
            </w:pPr>
          </w:p>
        </w:tc>
        <w:tc>
          <w:tcPr>
            <w:tcW w:w="624" w:type="pct"/>
            <w:tcBorders>
              <w:tl2br w:val="nil"/>
              <w:tr2bl w:val="nil"/>
            </w:tcBorders>
            <w:vAlign w:val="center"/>
          </w:tcPr>
          <w:p w14:paraId="258A3259">
            <w:pPr>
              <w:pStyle w:val="27"/>
            </w:pPr>
            <w:r>
              <w:t>10月9日</w:t>
            </w:r>
          </w:p>
        </w:tc>
        <w:tc>
          <w:tcPr>
            <w:tcW w:w="322" w:type="pct"/>
            <w:tcBorders>
              <w:tl2br w:val="nil"/>
              <w:tr2bl w:val="nil"/>
            </w:tcBorders>
            <w:vAlign w:val="center"/>
          </w:tcPr>
          <w:p w14:paraId="27A7EFE9">
            <w:pPr>
              <w:pStyle w:val="27"/>
            </w:pPr>
            <w:r>
              <w:t>7.0</w:t>
            </w:r>
          </w:p>
        </w:tc>
        <w:tc>
          <w:tcPr>
            <w:tcW w:w="367" w:type="pct"/>
            <w:tcBorders>
              <w:tl2br w:val="nil"/>
              <w:tr2bl w:val="nil"/>
            </w:tcBorders>
            <w:vAlign w:val="center"/>
          </w:tcPr>
          <w:p w14:paraId="2FA80257">
            <w:pPr>
              <w:pStyle w:val="27"/>
            </w:pPr>
            <w:r>
              <w:t>7.82</w:t>
            </w:r>
          </w:p>
        </w:tc>
        <w:tc>
          <w:tcPr>
            <w:tcW w:w="211" w:type="pct"/>
            <w:tcBorders>
              <w:tl2br w:val="nil"/>
              <w:tr2bl w:val="nil"/>
            </w:tcBorders>
            <w:vAlign w:val="center"/>
          </w:tcPr>
          <w:p w14:paraId="767C9478">
            <w:pPr>
              <w:pStyle w:val="27"/>
            </w:pPr>
            <w:r>
              <w:t>12</w:t>
            </w:r>
          </w:p>
        </w:tc>
        <w:tc>
          <w:tcPr>
            <w:tcW w:w="288" w:type="pct"/>
            <w:tcBorders>
              <w:tl2br w:val="nil"/>
              <w:tr2bl w:val="nil"/>
            </w:tcBorders>
            <w:vAlign w:val="center"/>
          </w:tcPr>
          <w:p w14:paraId="6731A07E">
            <w:pPr>
              <w:pStyle w:val="27"/>
            </w:pPr>
            <w:r>
              <w:t>3.4</w:t>
            </w:r>
          </w:p>
        </w:tc>
        <w:tc>
          <w:tcPr>
            <w:tcW w:w="288" w:type="pct"/>
            <w:tcBorders>
              <w:tl2br w:val="nil"/>
              <w:tr2bl w:val="nil"/>
            </w:tcBorders>
            <w:vAlign w:val="center"/>
          </w:tcPr>
          <w:p w14:paraId="7DF248E9">
            <w:pPr>
              <w:pStyle w:val="27"/>
            </w:pPr>
            <w:r>
              <w:t>0.399</w:t>
            </w:r>
          </w:p>
        </w:tc>
        <w:tc>
          <w:tcPr>
            <w:tcW w:w="456" w:type="pct"/>
            <w:tcBorders>
              <w:tl2br w:val="nil"/>
              <w:tr2bl w:val="nil"/>
            </w:tcBorders>
            <w:vAlign w:val="center"/>
          </w:tcPr>
          <w:p w14:paraId="252F0740">
            <w:pPr>
              <w:pStyle w:val="27"/>
            </w:pPr>
            <w:r>
              <w:t>0.06</w:t>
            </w:r>
          </w:p>
        </w:tc>
        <w:tc>
          <w:tcPr>
            <w:tcW w:w="225" w:type="pct"/>
            <w:tcBorders>
              <w:tl2br w:val="nil"/>
              <w:tr2bl w:val="nil"/>
            </w:tcBorders>
            <w:vAlign w:val="center"/>
          </w:tcPr>
          <w:p w14:paraId="13B2E74E">
            <w:pPr>
              <w:pStyle w:val="27"/>
            </w:pPr>
            <w:r>
              <w:t>0.94</w:t>
            </w:r>
          </w:p>
        </w:tc>
        <w:tc>
          <w:tcPr>
            <w:tcW w:w="319" w:type="pct"/>
            <w:tcBorders>
              <w:tl2br w:val="nil"/>
              <w:tr2bl w:val="nil"/>
            </w:tcBorders>
            <w:vAlign w:val="center"/>
          </w:tcPr>
          <w:p w14:paraId="21B19643">
            <w:pPr>
              <w:pStyle w:val="27"/>
            </w:pPr>
            <w:r>
              <w:t>2400</w:t>
            </w:r>
          </w:p>
        </w:tc>
        <w:tc>
          <w:tcPr>
            <w:tcW w:w="297" w:type="pct"/>
            <w:tcBorders>
              <w:tl2br w:val="nil"/>
              <w:tr2bl w:val="nil"/>
            </w:tcBorders>
            <w:vAlign w:val="center"/>
          </w:tcPr>
          <w:p w14:paraId="6C601917">
            <w:pPr>
              <w:pStyle w:val="27"/>
            </w:pPr>
            <w:r>
              <w:t>0.02</w:t>
            </w:r>
          </w:p>
        </w:tc>
        <w:tc>
          <w:tcPr>
            <w:tcW w:w="303" w:type="pct"/>
            <w:tcBorders>
              <w:tl2br w:val="nil"/>
              <w:tr2bl w:val="nil"/>
            </w:tcBorders>
            <w:vAlign w:val="center"/>
          </w:tcPr>
          <w:p w14:paraId="69D9AA1C">
            <w:pPr>
              <w:pStyle w:val="27"/>
            </w:pPr>
            <w:r>
              <w:t>0.05L</w:t>
            </w:r>
          </w:p>
        </w:tc>
        <w:tc>
          <w:tcPr>
            <w:tcW w:w="265" w:type="pct"/>
            <w:tcBorders>
              <w:tl2br w:val="nil"/>
              <w:tr2bl w:val="nil"/>
            </w:tcBorders>
            <w:vAlign w:val="center"/>
          </w:tcPr>
          <w:p w14:paraId="2EEB583D">
            <w:pPr>
              <w:pStyle w:val="27"/>
            </w:pPr>
            <w:r>
              <w:t>7</w:t>
            </w:r>
          </w:p>
        </w:tc>
      </w:tr>
      <w:tr w14:paraId="748A04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vMerge w:val="continue"/>
            <w:tcBorders>
              <w:tl2br w:val="nil"/>
              <w:tr2bl w:val="nil"/>
            </w:tcBorders>
          </w:tcPr>
          <w:p w14:paraId="0C9641FA">
            <w:pPr>
              <w:pStyle w:val="27"/>
              <w:rPr>
                <w:lang w:val="zh-CN"/>
              </w:rPr>
            </w:pPr>
          </w:p>
        </w:tc>
        <w:tc>
          <w:tcPr>
            <w:tcW w:w="624" w:type="pct"/>
            <w:tcBorders>
              <w:tl2br w:val="nil"/>
              <w:tr2bl w:val="nil"/>
            </w:tcBorders>
            <w:vAlign w:val="center"/>
          </w:tcPr>
          <w:p w14:paraId="3F01B9E3">
            <w:pPr>
              <w:pStyle w:val="27"/>
            </w:pPr>
            <w:r>
              <w:t>10月10日</w:t>
            </w:r>
          </w:p>
        </w:tc>
        <w:tc>
          <w:tcPr>
            <w:tcW w:w="322" w:type="pct"/>
            <w:tcBorders>
              <w:tl2br w:val="nil"/>
              <w:tr2bl w:val="nil"/>
            </w:tcBorders>
            <w:vAlign w:val="center"/>
          </w:tcPr>
          <w:p w14:paraId="576C1293">
            <w:pPr>
              <w:pStyle w:val="27"/>
            </w:pPr>
            <w:r>
              <w:t>7.0</w:t>
            </w:r>
          </w:p>
        </w:tc>
        <w:tc>
          <w:tcPr>
            <w:tcW w:w="367" w:type="pct"/>
            <w:tcBorders>
              <w:tl2br w:val="nil"/>
              <w:tr2bl w:val="nil"/>
            </w:tcBorders>
            <w:vAlign w:val="center"/>
          </w:tcPr>
          <w:p w14:paraId="08B600BB">
            <w:pPr>
              <w:pStyle w:val="27"/>
            </w:pPr>
            <w:r>
              <w:t>7.74</w:t>
            </w:r>
          </w:p>
        </w:tc>
        <w:tc>
          <w:tcPr>
            <w:tcW w:w="211" w:type="pct"/>
            <w:tcBorders>
              <w:tl2br w:val="nil"/>
              <w:tr2bl w:val="nil"/>
            </w:tcBorders>
            <w:vAlign w:val="center"/>
          </w:tcPr>
          <w:p w14:paraId="0CC1634D">
            <w:pPr>
              <w:pStyle w:val="27"/>
            </w:pPr>
            <w:r>
              <w:t>10</w:t>
            </w:r>
          </w:p>
        </w:tc>
        <w:tc>
          <w:tcPr>
            <w:tcW w:w="288" w:type="pct"/>
            <w:tcBorders>
              <w:tl2br w:val="nil"/>
              <w:tr2bl w:val="nil"/>
            </w:tcBorders>
            <w:vAlign w:val="center"/>
          </w:tcPr>
          <w:p w14:paraId="397AD3B3">
            <w:pPr>
              <w:pStyle w:val="27"/>
            </w:pPr>
            <w:r>
              <w:t>2.6</w:t>
            </w:r>
          </w:p>
        </w:tc>
        <w:tc>
          <w:tcPr>
            <w:tcW w:w="288" w:type="pct"/>
            <w:tcBorders>
              <w:tl2br w:val="nil"/>
              <w:tr2bl w:val="nil"/>
            </w:tcBorders>
            <w:vAlign w:val="center"/>
          </w:tcPr>
          <w:p w14:paraId="581F7689">
            <w:pPr>
              <w:pStyle w:val="27"/>
            </w:pPr>
            <w:r>
              <w:t>0.380</w:t>
            </w:r>
          </w:p>
        </w:tc>
        <w:tc>
          <w:tcPr>
            <w:tcW w:w="456" w:type="pct"/>
            <w:tcBorders>
              <w:tl2br w:val="nil"/>
              <w:tr2bl w:val="nil"/>
            </w:tcBorders>
            <w:vAlign w:val="center"/>
          </w:tcPr>
          <w:p w14:paraId="2CBA422C">
            <w:pPr>
              <w:pStyle w:val="27"/>
            </w:pPr>
            <w:r>
              <w:t>0.06</w:t>
            </w:r>
          </w:p>
        </w:tc>
        <w:tc>
          <w:tcPr>
            <w:tcW w:w="225" w:type="pct"/>
            <w:tcBorders>
              <w:tl2br w:val="nil"/>
              <w:tr2bl w:val="nil"/>
            </w:tcBorders>
            <w:vAlign w:val="center"/>
          </w:tcPr>
          <w:p w14:paraId="60038DD2">
            <w:pPr>
              <w:pStyle w:val="27"/>
            </w:pPr>
            <w:r>
              <w:t>0.88</w:t>
            </w:r>
          </w:p>
        </w:tc>
        <w:tc>
          <w:tcPr>
            <w:tcW w:w="319" w:type="pct"/>
            <w:tcBorders>
              <w:tl2br w:val="nil"/>
              <w:tr2bl w:val="nil"/>
            </w:tcBorders>
            <w:vAlign w:val="center"/>
          </w:tcPr>
          <w:p w14:paraId="7A9AF690">
            <w:pPr>
              <w:pStyle w:val="27"/>
            </w:pPr>
            <w:r>
              <w:t>5400</w:t>
            </w:r>
          </w:p>
        </w:tc>
        <w:tc>
          <w:tcPr>
            <w:tcW w:w="297" w:type="pct"/>
            <w:tcBorders>
              <w:tl2br w:val="nil"/>
              <w:tr2bl w:val="nil"/>
            </w:tcBorders>
            <w:vAlign w:val="center"/>
          </w:tcPr>
          <w:p w14:paraId="6BD86D2B">
            <w:pPr>
              <w:pStyle w:val="27"/>
            </w:pPr>
            <w:r>
              <w:t>0.02</w:t>
            </w:r>
          </w:p>
        </w:tc>
        <w:tc>
          <w:tcPr>
            <w:tcW w:w="303" w:type="pct"/>
            <w:tcBorders>
              <w:tl2br w:val="nil"/>
              <w:tr2bl w:val="nil"/>
            </w:tcBorders>
            <w:vAlign w:val="center"/>
          </w:tcPr>
          <w:p w14:paraId="7750516D">
            <w:pPr>
              <w:pStyle w:val="27"/>
            </w:pPr>
            <w:r>
              <w:t>0.05L</w:t>
            </w:r>
          </w:p>
        </w:tc>
        <w:tc>
          <w:tcPr>
            <w:tcW w:w="265" w:type="pct"/>
            <w:tcBorders>
              <w:tl2br w:val="nil"/>
              <w:tr2bl w:val="nil"/>
            </w:tcBorders>
            <w:vAlign w:val="center"/>
          </w:tcPr>
          <w:p w14:paraId="1CD37C03">
            <w:pPr>
              <w:pStyle w:val="27"/>
            </w:pPr>
            <w:r>
              <w:t>8</w:t>
            </w:r>
          </w:p>
        </w:tc>
      </w:tr>
      <w:tr w14:paraId="6C7DE3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78393EEE">
            <w:pPr>
              <w:pStyle w:val="27"/>
            </w:pPr>
            <w:r>
              <w:t>执行标准(GB3838-2002)III类</w:t>
            </w:r>
          </w:p>
        </w:tc>
        <w:tc>
          <w:tcPr>
            <w:tcW w:w="624" w:type="pct"/>
            <w:tcBorders>
              <w:tl2br w:val="nil"/>
              <w:tr2bl w:val="nil"/>
            </w:tcBorders>
            <w:vAlign w:val="center"/>
          </w:tcPr>
          <w:p w14:paraId="706B476F">
            <w:pPr>
              <w:pStyle w:val="27"/>
            </w:pPr>
            <w:r>
              <w:t>/</w:t>
            </w:r>
          </w:p>
        </w:tc>
        <w:tc>
          <w:tcPr>
            <w:tcW w:w="322" w:type="pct"/>
            <w:tcBorders>
              <w:tl2br w:val="nil"/>
              <w:tr2bl w:val="nil"/>
            </w:tcBorders>
            <w:vAlign w:val="center"/>
          </w:tcPr>
          <w:p w14:paraId="4F681EA7">
            <w:pPr>
              <w:pStyle w:val="27"/>
            </w:pPr>
            <w:r>
              <w:t>6~9</w:t>
            </w:r>
          </w:p>
        </w:tc>
        <w:tc>
          <w:tcPr>
            <w:tcW w:w="367" w:type="pct"/>
            <w:tcBorders>
              <w:tl2br w:val="nil"/>
              <w:tr2bl w:val="nil"/>
            </w:tcBorders>
            <w:vAlign w:val="center"/>
          </w:tcPr>
          <w:p w14:paraId="2D4D7F72">
            <w:pPr>
              <w:pStyle w:val="27"/>
            </w:pPr>
            <w:r>
              <w:t>5</w:t>
            </w:r>
          </w:p>
        </w:tc>
        <w:tc>
          <w:tcPr>
            <w:tcW w:w="211" w:type="pct"/>
            <w:tcBorders>
              <w:tl2br w:val="nil"/>
              <w:tr2bl w:val="nil"/>
            </w:tcBorders>
            <w:vAlign w:val="center"/>
          </w:tcPr>
          <w:p w14:paraId="179B8AB0">
            <w:pPr>
              <w:pStyle w:val="27"/>
            </w:pPr>
            <w:r>
              <w:t>20</w:t>
            </w:r>
          </w:p>
        </w:tc>
        <w:tc>
          <w:tcPr>
            <w:tcW w:w="288" w:type="pct"/>
            <w:tcBorders>
              <w:tl2br w:val="nil"/>
              <w:tr2bl w:val="nil"/>
            </w:tcBorders>
            <w:vAlign w:val="center"/>
          </w:tcPr>
          <w:p w14:paraId="002D988C">
            <w:pPr>
              <w:pStyle w:val="27"/>
            </w:pPr>
            <w:r>
              <w:t>4</w:t>
            </w:r>
          </w:p>
        </w:tc>
        <w:tc>
          <w:tcPr>
            <w:tcW w:w="288" w:type="pct"/>
            <w:tcBorders>
              <w:tl2br w:val="nil"/>
              <w:tr2bl w:val="nil"/>
            </w:tcBorders>
            <w:vAlign w:val="center"/>
          </w:tcPr>
          <w:p w14:paraId="6B527760">
            <w:pPr>
              <w:pStyle w:val="27"/>
            </w:pPr>
            <w:r>
              <w:t>1.0</w:t>
            </w:r>
          </w:p>
        </w:tc>
        <w:tc>
          <w:tcPr>
            <w:tcW w:w="456" w:type="pct"/>
            <w:tcBorders>
              <w:tl2br w:val="nil"/>
              <w:tr2bl w:val="nil"/>
            </w:tcBorders>
            <w:vAlign w:val="center"/>
          </w:tcPr>
          <w:p w14:paraId="3C1D719E">
            <w:pPr>
              <w:pStyle w:val="27"/>
            </w:pPr>
            <w:r>
              <w:t>0.2(湖、库0.05）</w:t>
            </w:r>
          </w:p>
        </w:tc>
        <w:tc>
          <w:tcPr>
            <w:tcW w:w="225" w:type="pct"/>
            <w:tcBorders>
              <w:tl2br w:val="nil"/>
              <w:tr2bl w:val="nil"/>
            </w:tcBorders>
            <w:vAlign w:val="center"/>
          </w:tcPr>
          <w:p w14:paraId="013EF005">
            <w:pPr>
              <w:pStyle w:val="27"/>
            </w:pPr>
            <w:r>
              <w:t>1.0</w:t>
            </w:r>
          </w:p>
        </w:tc>
        <w:tc>
          <w:tcPr>
            <w:tcW w:w="319" w:type="pct"/>
            <w:tcBorders>
              <w:tl2br w:val="nil"/>
              <w:tr2bl w:val="nil"/>
            </w:tcBorders>
            <w:vAlign w:val="center"/>
          </w:tcPr>
          <w:p w14:paraId="103D324C">
            <w:pPr>
              <w:pStyle w:val="27"/>
            </w:pPr>
            <w:r>
              <w:t>10000</w:t>
            </w:r>
          </w:p>
        </w:tc>
        <w:tc>
          <w:tcPr>
            <w:tcW w:w="297" w:type="pct"/>
            <w:tcBorders>
              <w:tl2br w:val="nil"/>
              <w:tr2bl w:val="nil"/>
            </w:tcBorders>
            <w:vAlign w:val="center"/>
          </w:tcPr>
          <w:p w14:paraId="7C7055C8">
            <w:pPr>
              <w:pStyle w:val="27"/>
            </w:pPr>
            <w:r>
              <w:t>0.05</w:t>
            </w:r>
          </w:p>
        </w:tc>
        <w:tc>
          <w:tcPr>
            <w:tcW w:w="303" w:type="pct"/>
            <w:tcBorders>
              <w:tl2br w:val="nil"/>
              <w:tr2bl w:val="nil"/>
            </w:tcBorders>
            <w:vAlign w:val="center"/>
          </w:tcPr>
          <w:p w14:paraId="49F673EF">
            <w:pPr>
              <w:pStyle w:val="27"/>
            </w:pPr>
            <w:r>
              <w:t>0.2</w:t>
            </w:r>
          </w:p>
        </w:tc>
        <w:tc>
          <w:tcPr>
            <w:tcW w:w="265" w:type="pct"/>
            <w:tcBorders>
              <w:tl2br w:val="nil"/>
              <w:tr2bl w:val="nil"/>
            </w:tcBorders>
            <w:vAlign w:val="center"/>
          </w:tcPr>
          <w:p w14:paraId="7B45D426">
            <w:pPr>
              <w:pStyle w:val="27"/>
            </w:pPr>
            <w:r>
              <w:t>-</w:t>
            </w:r>
          </w:p>
        </w:tc>
      </w:tr>
      <w:tr w14:paraId="4ADFCF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6C1E5CB8">
            <w:pPr>
              <w:pStyle w:val="27"/>
            </w:pPr>
            <w:r>
              <w:t>最大标准指数</w:t>
            </w:r>
          </w:p>
        </w:tc>
        <w:tc>
          <w:tcPr>
            <w:tcW w:w="624" w:type="pct"/>
            <w:tcBorders>
              <w:tl2br w:val="nil"/>
              <w:tr2bl w:val="nil"/>
            </w:tcBorders>
            <w:vAlign w:val="center"/>
          </w:tcPr>
          <w:p w14:paraId="74241A65">
            <w:pPr>
              <w:pStyle w:val="27"/>
            </w:pPr>
            <w:r>
              <w:t>/</w:t>
            </w:r>
          </w:p>
        </w:tc>
        <w:tc>
          <w:tcPr>
            <w:tcW w:w="322" w:type="pct"/>
            <w:tcBorders>
              <w:tl2br w:val="nil"/>
              <w:tr2bl w:val="nil"/>
            </w:tcBorders>
            <w:vAlign w:val="center"/>
          </w:tcPr>
          <w:p w14:paraId="1AC5AF42">
            <w:pPr>
              <w:pStyle w:val="27"/>
            </w:pPr>
            <w:r>
              <w:t>0.4</w:t>
            </w:r>
          </w:p>
        </w:tc>
        <w:tc>
          <w:tcPr>
            <w:tcW w:w="367" w:type="pct"/>
            <w:tcBorders>
              <w:tl2br w:val="nil"/>
              <w:tr2bl w:val="nil"/>
            </w:tcBorders>
            <w:vAlign w:val="center"/>
          </w:tcPr>
          <w:p w14:paraId="4289CAF0">
            <w:pPr>
              <w:pStyle w:val="27"/>
            </w:pPr>
            <w:r>
              <w:t>/</w:t>
            </w:r>
          </w:p>
        </w:tc>
        <w:tc>
          <w:tcPr>
            <w:tcW w:w="211" w:type="pct"/>
            <w:tcBorders>
              <w:tl2br w:val="nil"/>
              <w:tr2bl w:val="nil"/>
            </w:tcBorders>
            <w:vAlign w:val="center"/>
          </w:tcPr>
          <w:p w14:paraId="24A11281">
            <w:pPr>
              <w:pStyle w:val="27"/>
            </w:pPr>
            <w:r>
              <w:t>0.8</w:t>
            </w:r>
          </w:p>
        </w:tc>
        <w:tc>
          <w:tcPr>
            <w:tcW w:w="288" w:type="pct"/>
            <w:tcBorders>
              <w:tl2br w:val="nil"/>
              <w:tr2bl w:val="nil"/>
            </w:tcBorders>
            <w:vAlign w:val="center"/>
          </w:tcPr>
          <w:p w14:paraId="196AC396">
            <w:pPr>
              <w:pStyle w:val="27"/>
            </w:pPr>
            <w:r>
              <w:t>0.875</w:t>
            </w:r>
          </w:p>
        </w:tc>
        <w:tc>
          <w:tcPr>
            <w:tcW w:w="288" w:type="pct"/>
            <w:tcBorders>
              <w:tl2br w:val="nil"/>
              <w:tr2bl w:val="nil"/>
            </w:tcBorders>
            <w:vAlign w:val="center"/>
          </w:tcPr>
          <w:p w14:paraId="3231569D">
            <w:pPr>
              <w:pStyle w:val="27"/>
            </w:pPr>
            <w:r>
              <w:t>0.407</w:t>
            </w:r>
          </w:p>
        </w:tc>
        <w:tc>
          <w:tcPr>
            <w:tcW w:w="456" w:type="pct"/>
            <w:tcBorders>
              <w:tl2br w:val="nil"/>
              <w:tr2bl w:val="nil"/>
            </w:tcBorders>
            <w:vAlign w:val="center"/>
          </w:tcPr>
          <w:p w14:paraId="266138EC">
            <w:pPr>
              <w:pStyle w:val="27"/>
            </w:pPr>
            <w:r>
              <w:t>0.3</w:t>
            </w:r>
          </w:p>
        </w:tc>
        <w:tc>
          <w:tcPr>
            <w:tcW w:w="225" w:type="pct"/>
            <w:tcBorders>
              <w:tl2br w:val="nil"/>
              <w:tr2bl w:val="nil"/>
            </w:tcBorders>
            <w:vAlign w:val="center"/>
          </w:tcPr>
          <w:p w14:paraId="6CCEB76B">
            <w:pPr>
              <w:pStyle w:val="27"/>
            </w:pPr>
            <w:r>
              <w:t>0.94</w:t>
            </w:r>
          </w:p>
        </w:tc>
        <w:tc>
          <w:tcPr>
            <w:tcW w:w="319" w:type="pct"/>
            <w:tcBorders>
              <w:tl2br w:val="nil"/>
              <w:tr2bl w:val="nil"/>
            </w:tcBorders>
            <w:vAlign w:val="center"/>
          </w:tcPr>
          <w:p w14:paraId="03628531">
            <w:pPr>
              <w:pStyle w:val="27"/>
            </w:pPr>
            <w:r>
              <w:t>0.54</w:t>
            </w:r>
          </w:p>
        </w:tc>
        <w:tc>
          <w:tcPr>
            <w:tcW w:w="297" w:type="pct"/>
            <w:tcBorders>
              <w:tl2br w:val="nil"/>
              <w:tr2bl w:val="nil"/>
            </w:tcBorders>
            <w:vAlign w:val="center"/>
          </w:tcPr>
          <w:p w14:paraId="49C5A213">
            <w:pPr>
              <w:pStyle w:val="27"/>
            </w:pPr>
            <w:r>
              <w:t>0.4</w:t>
            </w:r>
          </w:p>
        </w:tc>
        <w:tc>
          <w:tcPr>
            <w:tcW w:w="303" w:type="pct"/>
            <w:tcBorders>
              <w:tl2br w:val="nil"/>
              <w:tr2bl w:val="nil"/>
            </w:tcBorders>
            <w:vAlign w:val="center"/>
          </w:tcPr>
          <w:p w14:paraId="1255045B">
            <w:pPr>
              <w:pStyle w:val="27"/>
            </w:pPr>
            <w:r>
              <w:t>/</w:t>
            </w:r>
          </w:p>
        </w:tc>
        <w:tc>
          <w:tcPr>
            <w:tcW w:w="265" w:type="pct"/>
            <w:tcBorders>
              <w:tl2br w:val="nil"/>
              <w:tr2bl w:val="nil"/>
            </w:tcBorders>
            <w:vAlign w:val="center"/>
          </w:tcPr>
          <w:p w14:paraId="55889C09">
            <w:pPr>
              <w:pStyle w:val="27"/>
            </w:pPr>
            <w:r>
              <w:t>/</w:t>
            </w:r>
          </w:p>
        </w:tc>
      </w:tr>
      <w:tr w14:paraId="395BBF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28" w:type="pct"/>
            <w:tcBorders>
              <w:tl2br w:val="nil"/>
              <w:tr2bl w:val="nil"/>
            </w:tcBorders>
          </w:tcPr>
          <w:p w14:paraId="57ED1331">
            <w:pPr>
              <w:pStyle w:val="27"/>
            </w:pPr>
            <w:r>
              <w:t>达标判定</w:t>
            </w:r>
          </w:p>
        </w:tc>
        <w:tc>
          <w:tcPr>
            <w:tcW w:w="624" w:type="pct"/>
            <w:tcBorders>
              <w:tl2br w:val="nil"/>
              <w:tr2bl w:val="nil"/>
            </w:tcBorders>
            <w:vAlign w:val="center"/>
          </w:tcPr>
          <w:p w14:paraId="49E9D952">
            <w:pPr>
              <w:pStyle w:val="27"/>
            </w:pPr>
            <w:r>
              <w:t>/</w:t>
            </w:r>
          </w:p>
        </w:tc>
        <w:tc>
          <w:tcPr>
            <w:tcW w:w="322" w:type="pct"/>
            <w:tcBorders>
              <w:tl2br w:val="nil"/>
              <w:tr2bl w:val="nil"/>
            </w:tcBorders>
            <w:vAlign w:val="center"/>
          </w:tcPr>
          <w:p w14:paraId="06F2453D">
            <w:pPr>
              <w:pStyle w:val="27"/>
            </w:pPr>
            <w:r>
              <w:t>达标</w:t>
            </w:r>
          </w:p>
        </w:tc>
        <w:tc>
          <w:tcPr>
            <w:tcW w:w="367" w:type="pct"/>
            <w:tcBorders>
              <w:tl2br w:val="nil"/>
              <w:tr2bl w:val="nil"/>
            </w:tcBorders>
            <w:vAlign w:val="center"/>
          </w:tcPr>
          <w:p w14:paraId="434BFE7A">
            <w:pPr>
              <w:pStyle w:val="27"/>
            </w:pPr>
            <w:r>
              <w:t>达标</w:t>
            </w:r>
          </w:p>
        </w:tc>
        <w:tc>
          <w:tcPr>
            <w:tcW w:w="211" w:type="pct"/>
            <w:tcBorders>
              <w:tl2br w:val="nil"/>
              <w:tr2bl w:val="nil"/>
            </w:tcBorders>
            <w:vAlign w:val="center"/>
          </w:tcPr>
          <w:p w14:paraId="017DBAD0">
            <w:pPr>
              <w:pStyle w:val="27"/>
            </w:pPr>
            <w:r>
              <w:t>达标</w:t>
            </w:r>
          </w:p>
        </w:tc>
        <w:tc>
          <w:tcPr>
            <w:tcW w:w="288" w:type="pct"/>
            <w:tcBorders>
              <w:tl2br w:val="nil"/>
              <w:tr2bl w:val="nil"/>
            </w:tcBorders>
            <w:vAlign w:val="center"/>
          </w:tcPr>
          <w:p w14:paraId="4756285E">
            <w:pPr>
              <w:pStyle w:val="27"/>
            </w:pPr>
            <w:r>
              <w:t>达标</w:t>
            </w:r>
          </w:p>
        </w:tc>
        <w:tc>
          <w:tcPr>
            <w:tcW w:w="288" w:type="pct"/>
            <w:tcBorders>
              <w:tl2br w:val="nil"/>
              <w:tr2bl w:val="nil"/>
            </w:tcBorders>
            <w:vAlign w:val="center"/>
          </w:tcPr>
          <w:p w14:paraId="334A466D">
            <w:pPr>
              <w:pStyle w:val="27"/>
            </w:pPr>
            <w:r>
              <w:t>达标</w:t>
            </w:r>
          </w:p>
        </w:tc>
        <w:tc>
          <w:tcPr>
            <w:tcW w:w="456" w:type="pct"/>
            <w:tcBorders>
              <w:tl2br w:val="nil"/>
              <w:tr2bl w:val="nil"/>
            </w:tcBorders>
            <w:vAlign w:val="center"/>
          </w:tcPr>
          <w:p w14:paraId="269074C8">
            <w:pPr>
              <w:pStyle w:val="27"/>
            </w:pPr>
            <w:r>
              <w:t>达标</w:t>
            </w:r>
          </w:p>
        </w:tc>
        <w:tc>
          <w:tcPr>
            <w:tcW w:w="225" w:type="pct"/>
            <w:tcBorders>
              <w:tl2br w:val="nil"/>
              <w:tr2bl w:val="nil"/>
            </w:tcBorders>
            <w:vAlign w:val="center"/>
          </w:tcPr>
          <w:p w14:paraId="72637B33">
            <w:pPr>
              <w:pStyle w:val="27"/>
            </w:pPr>
            <w:r>
              <w:t>达标</w:t>
            </w:r>
          </w:p>
        </w:tc>
        <w:tc>
          <w:tcPr>
            <w:tcW w:w="319" w:type="pct"/>
            <w:tcBorders>
              <w:tl2br w:val="nil"/>
              <w:tr2bl w:val="nil"/>
            </w:tcBorders>
            <w:vAlign w:val="center"/>
          </w:tcPr>
          <w:p w14:paraId="397F8A6F">
            <w:pPr>
              <w:pStyle w:val="27"/>
            </w:pPr>
            <w:r>
              <w:t>达标</w:t>
            </w:r>
          </w:p>
        </w:tc>
        <w:tc>
          <w:tcPr>
            <w:tcW w:w="297" w:type="pct"/>
            <w:tcBorders>
              <w:tl2br w:val="nil"/>
              <w:tr2bl w:val="nil"/>
            </w:tcBorders>
            <w:vAlign w:val="center"/>
          </w:tcPr>
          <w:p w14:paraId="12D161FF">
            <w:pPr>
              <w:pStyle w:val="27"/>
            </w:pPr>
            <w:r>
              <w:t>达标</w:t>
            </w:r>
          </w:p>
        </w:tc>
        <w:tc>
          <w:tcPr>
            <w:tcW w:w="303" w:type="pct"/>
            <w:tcBorders>
              <w:tl2br w:val="nil"/>
              <w:tr2bl w:val="nil"/>
            </w:tcBorders>
            <w:vAlign w:val="center"/>
          </w:tcPr>
          <w:p w14:paraId="45994244">
            <w:pPr>
              <w:pStyle w:val="27"/>
            </w:pPr>
            <w:r>
              <w:t>达标</w:t>
            </w:r>
          </w:p>
        </w:tc>
        <w:tc>
          <w:tcPr>
            <w:tcW w:w="265" w:type="pct"/>
            <w:tcBorders>
              <w:tl2br w:val="nil"/>
              <w:tr2bl w:val="nil"/>
            </w:tcBorders>
            <w:vAlign w:val="center"/>
          </w:tcPr>
          <w:p w14:paraId="35B896C5">
            <w:pPr>
              <w:pStyle w:val="27"/>
            </w:pPr>
            <w:r>
              <w:t>达标</w:t>
            </w:r>
          </w:p>
        </w:tc>
      </w:tr>
      <w:tr w14:paraId="6DEE5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13"/>
            <w:tcBorders>
              <w:tl2br w:val="nil"/>
              <w:tr2bl w:val="nil"/>
            </w:tcBorders>
          </w:tcPr>
          <w:p w14:paraId="25871FA5">
            <w:pPr>
              <w:pStyle w:val="27"/>
            </w:pPr>
            <w:r>
              <w:t>注：“检出限L”表示未检出。</w:t>
            </w:r>
          </w:p>
        </w:tc>
      </w:tr>
    </w:tbl>
    <w:p w14:paraId="2EC5B006">
      <w:pPr>
        <w:pStyle w:val="8"/>
      </w:pPr>
      <w:r>
        <w:t>结果表明，柿江河断面水质监测因子浓度均符合《地表水环境质量标准》（GB3838-2002）中的Ⅲ类标准，表明区域水环境质量现状水质较好。</w:t>
      </w:r>
    </w:p>
    <w:p w14:paraId="70187C72">
      <w:pPr>
        <w:pStyle w:val="6"/>
        <w:rPr>
          <w:lang w:val="en-US"/>
        </w:rPr>
      </w:pPr>
      <w:bookmarkStart w:id="743" w:name="_Toc30182"/>
      <w:bookmarkStart w:id="744" w:name="_Toc17776"/>
      <w:bookmarkStart w:id="745" w:name="_Toc12946"/>
      <w:bookmarkStart w:id="746" w:name="_Toc29729"/>
      <w:bookmarkStart w:id="747" w:name="_Toc31857"/>
      <w:bookmarkStart w:id="748" w:name="_Toc20275"/>
      <w:bookmarkStart w:id="749" w:name="_Toc21383"/>
      <w:bookmarkStart w:id="750" w:name="_Toc11359"/>
      <w:bookmarkStart w:id="751" w:name="_Toc32737"/>
      <w:bookmarkStart w:id="752" w:name="_Toc26578"/>
      <w:r>
        <w:rPr>
          <w:rFonts w:hint="eastAsia"/>
          <w:lang w:val="en-US"/>
        </w:rPr>
        <w:t>4.1</w:t>
      </w:r>
      <w:r>
        <w:t>.2</w:t>
      </w:r>
      <w:r>
        <w:rPr>
          <w:lang w:val="en-US"/>
        </w:rPr>
        <w:t>现状</w:t>
      </w:r>
      <w:r>
        <w:t>监测</w:t>
      </w:r>
      <w:r>
        <w:rPr>
          <w:lang w:val="en-US"/>
        </w:rPr>
        <w:t>数据</w:t>
      </w:r>
      <w:bookmarkEnd w:id="743"/>
      <w:bookmarkEnd w:id="744"/>
      <w:bookmarkEnd w:id="745"/>
      <w:bookmarkEnd w:id="746"/>
      <w:bookmarkEnd w:id="747"/>
      <w:bookmarkEnd w:id="748"/>
      <w:bookmarkEnd w:id="749"/>
      <w:bookmarkEnd w:id="750"/>
      <w:bookmarkEnd w:id="751"/>
      <w:bookmarkEnd w:id="752"/>
    </w:p>
    <w:p w14:paraId="2BA49CA8">
      <w:pPr>
        <w:pStyle w:val="8"/>
      </w:pPr>
      <w:bookmarkStart w:id="753" w:name="_Toc14945"/>
      <w:bookmarkStart w:id="754" w:name="_Toc14122"/>
      <w:r>
        <w:t>1、监测方案</w:t>
      </w:r>
      <w:bookmarkEnd w:id="753"/>
      <w:bookmarkEnd w:id="754"/>
    </w:p>
    <w:p w14:paraId="1832413A">
      <w:pPr>
        <w:pStyle w:val="8"/>
      </w:pPr>
      <w:r>
        <w:t>衡南县</w:t>
      </w:r>
      <w:r>
        <w:rPr>
          <w:rFonts w:hint="eastAsia"/>
        </w:rPr>
        <w:t>衡南县三塘镇污水处理厂</w:t>
      </w:r>
      <w:r>
        <w:t>纳污水体为</w:t>
      </w:r>
      <w:r>
        <w:rPr>
          <w:rFonts w:hint="eastAsia"/>
        </w:rPr>
        <w:t>柿江河</w:t>
      </w:r>
      <w:r>
        <w:t>，所在河段水质控制目标为III类。本次论证委托</w:t>
      </w:r>
      <w:r>
        <w:rPr>
          <w:rFonts w:hint="eastAsia"/>
        </w:rPr>
        <w:t>湖南中额环保科技有限公司</w:t>
      </w:r>
      <w:r>
        <w:t>对</w:t>
      </w:r>
      <w:r>
        <w:rPr>
          <w:rFonts w:hint="eastAsia"/>
        </w:rPr>
        <w:t>柿江河</w:t>
      </w:r>
      <w:r>
        <w:t>进行了质量现状监测。具体监测</w:t>
      </w:r>
      <w:r>
        <w:rPr>
          <w:rFonts w:hint="eastAsia"/>
        </w:rPr>
        <w:t>内容</w:t>
      </w:r>
      <w:r>
        <w:t>如下表。</w:t>
      </w:r>
    </w:p>
    <w:p w14:paraId="23B5D868">
      <w:pPr>
        <w:pStyle w:val="29"/>
      </w:pPr>
      <w:r>
        <w:t>表</w:t>
      </w:r>
      <w:r>
        <w:rPr>
          <w:rFonts w:hint="eastAsia"/>
        </w:rPr>
        <w:t>4.1</w:t>
      </w:r>
      <w:r>
        <w:t xml:space="preserve">-3 </w:t>
      </w:r>
      <w:r>
        <w:rPr>
          <w:rFonts w:hint="eastAsia"/>
        </w:rPr>
        <w:t xml:space="preserve"> </w:t>
      </w:r>
      <w:r>
        <w:t>地表水监测内容</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951"/>
        <w:gridCol w:w="2746"/>
        <w:gridCol w:w="1943"/>
        <w:gridCol w:w="2059"/>
      </w:tblGrid>
      <w:tr w14:paraId="6AC9C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481" w:type="pct"/>
            <w:tcBorders>
              <w:tl2br w:val="nil"/>
              <w:tr2bl w:val="nil"/>
            </w:tcBorders>
            <w:vAlign w:val="center"/>
          </w:tcPr>
          <w:p w14:paraId="738CCC98">
            <w:pPr>
              <w:pStyle w:val="27"/>
            </w:pPr>
            <w:r>
              <w:rPr>
                <w:rFonts w:hint="eastAsia"/>
              </w:rPr>
              <w:t>类型</w:t>
            </w:r>
          </w:p>
        </w:tc>
        <w:tc>
          <w:tcPr>
            <w:tcW w:w="558" w:type="pct"/>
            <w:tcBorders>
              <w:tl2br w:val="nil"/>
              <w:tr2bl w:val="nil"/>
            </w:tcBorders>
            <w:vAlign w:val="center"/>
          </w:tcPr>
          <w:p w14:paraId="7A6DDD06">
            <w:pPr>
              <w:pStyle w:val="27"/>
            </w:pPr>
            <w:r>
              <w:rPr>
                <w:rFonts w:hint="eastAsia"/>
              </w:rPr>
              <w:t>编号</w:t>
            </w:r>
          </w:p>
        </w:tc>
        <w:tc>
          <w:tcPr>
            <w:tcW w:w="1611" w:type="pct"/>
            <w:tcBorders>
              <w:tl2br w:val="nil"/>
              <w:tr2bl w:val="nil"/>
            </w:tcBorders>
            <w:vAlign w:val="center"/>
          </w:tcPr>
          <w:p w14:paraId="393D4F48">
            <w:pPr>
              <w:pStyle w:val="27"/>
            </w:pPr>
            <w:r>
              <w:t>监测点位</w:t>
            </w:r>
          </w:p>
        </w:tc>
        <w:tc>
          <w:tcPr>
            <w:tcW w:w="1140" w:type="pct"/>
            <w:tcBorders>
              <w:tl2br w:val="nil"/>
              <w:tr2bl w:val="nil"/>
            </w:tcBorders>
            <w:vAlign w:val="center"/>
          </w:tcPr>
          <w:p w14:paraId="025523FA">
            <w:pPr>
              <w:pStyle w:val="27"/>
            </w:pPr>
            <w:r>
              <w:t>监测项目</w:t>
            </w:r>
          </w:p>
        </w:tc>
        <w:tc>
          <w:tcPr>
            <w:tcW w:w="1208" w:type="pct"/>
            <w:tcBorders>
              <w:tl2br w:val="nil"/>
              <w:tr2bl w:val="nil"/>
            </w:tcBorders>
            <w:vAlign w:val="center"/>
          </w:tcPr>
          <w:p w14:paraId="7B13B445">
            <w:pPr>
              <w:pStyle w:val="27"/>
            </w:pPr>
            <w:r>
              <w:t>监测频次</w:t>
            </w:r>
          </w:p>
        </w:tc>
      </w:tr>
      <w:tr w14:paraId="4515B3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restart"/>
            <w:tcBorders>
              <w:tl2br w:val="nil"/>
              <w:tr2bl w:val="nil"/>
            </w:tcBorders>
            <w:vAlign w:val="center"/>
          </w:tcPr>
          <w:p w14:paraId="498C648F">
            <w:pPr>
              <w:pStyle w:val="27"/>
            </w:pPr>
            <w:r>
              <w:rPr>
                <w:rFonts w:hint="eastAsia"/>
              </w:rPr>
              <w:t>地表水</w:t>
            </w:r>
          </w:p>
        </w:tc>
        <w:tc>
          <w:tcPr>
            <w:tcW w:w="558" w:type="pct"/>
            <w:tcBorders>
              <w:tl2br w:val="nil"/>
              <w:tr2bl w:val="nil"/>
            </w:tcBorders>
            <w:vAlign w:val="center"/>
          </w:tcPr>
          <w:p w14:paraId="45A7ED87">
            <w:pPr>
              <w:pStyle w:val="27"/>
            </w:pPr>
            <w:r>
              <w:rPr>
                <w:rFonts w:hint="eastAsia"/>
              </w:rPr>
              <w:t>W1</w:t>
            </w:r>
          </w:p>
        </w:tc>
        <w:tc>
          <w:tcPr>
            <w:tcW w:w="1611" w:type="pct"/>
            <w:tcBorders>
              <w:tl2br w:val="nil"/>
              <w:tr2bl w:val="nil"/>
            </w:tcBorders>
            <w:vAlign w:val="center"/>
          </w:tcPr>
          <w:p w14:paraId="0BF1CFB8">
            <w:pPr>
              <w:pStyle w:val="27"/>
            </w:pPr>
            <w:r>
              <w:rPr>
                <w:rFonts w:hint="eastAsia"/>
              </w:rPr>
              <w:t>排污口上游500m处断面（柿江河河段）</w:t>
            </w:r>
          </w:p>
        </w:tc>
        <w:tc>
          <w:tcPr>
            <w:tcW w:w="1140" w:type="pct"/>
            <w:vMerge w:val="restart"/>
            <w:tcBorders>
              <w:tl2br w:val="nil"/>
              <w:tr2bl w:val="nil"/>
            </w:tcBorders>
            <w:vAlign w:val="center"/>
          </w:tcPr>
          <w:p w14:paraId="083CFB44">
            <w:pPr>
              <w:pStyle w:val="27"/>
            </w:pPr>
            <w:r>
              <w:t>pH值、化学需氧量、五日生化需氧量、氨氮、总氮（以N计）、总磷（以P计）、粪大肠菌群数、悬浮物、石油类</w:t>
            </w:r>
          </w:p>
        </w:tc>
        <w:tc>
          <w:tcPr>
            <w:tcW w:w="1208" w:type="pct"/>
            <w:vMerge w:val="restart"/>
            <w:tcBorders>
              <w:tl2br w:val="nil"/>
              <w:tr2bl w:val="nil"/>
            </w:tcBorders>
            <w:vAlign w:val="center"/>
          </w:tcPr>
          <w:p w14:paraId="7E6B7BA4">
            <w:pPr>
              <w:pStyle w:val="27"/>
            </w:pPr>
            <w:r>
              <w:t>1天1次，连续监测3天</w:t>
            </w:r>
          </w:p>
        </w:tc>
      </w:tr>
      <w:tr w14:paraId="7401F6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787FE5A5">
            <w:pPr>
              <w:pStyle w:val="27"/>
            </w:pPr>
          </w:p>
        </w:tc>
        <w:tc>
          <w:tcPr>
            <w:tcW w:w="558" w:type="pct"/>
            <w:tcBorders>
              <w:tl2br w:val="nil"/>
              <w:tr2bl w:val="nil"/>
            </w:tcBorders>
            <w:vAlign w:val="center"/>
          </w:tcPr>
          <w:p w14:paraId="5516EAC6">
            <w:pPr>
              <w:pStyle w:val="27"/>
            </w:pPr>
            <w:r>
              <w:t>W</w:t>
            </w:r>
            <w:r>
              <w:rPr>
                <w:rFonts w:hint="eastAsia"/>
              </w:rPr>
              <w:t>2</w:t>
            </w:r>
          </w:p>
        </w:tc>
        <w:tc>
          <w:tcPr>
            <w:tcW w:w="1611" w:type="pct"/>
            <w:tcBorders>
              <w:tl2br w:val="nil"/>
              <w:tr2bl w:val="nil"/>
            </w:tcBorders>
            <w:vAlign w:val="center"/>
          </w:tcPr>
          <w:p w14:paraId="41B9D21A">
            <w:pPr>
              <w:pStyle w:val="27"/>
            </w:pPr>
            <w:r>
              <w:t>排放口</w:t>
            </w:r>
            <w:r>
              <w:rPr>
                <w:rFonts w:hint="eastAsia"/>
              </w:rPr>
              <w:t>下</w:t>
            </w:r>
            <w:r>
              <w:t>游</w:t>
            </w:r>
            <w:r>
              <w:rPr>
                <w:rFonts w:hint="eastAsia"/>
              </w:rPr>
              <w:t>1500</w:t>
            </w:r>
            <w:r>
              <w:t>m处断面</w:t>
            </w:r>
            <w:r>
              <w:rPr>
                <w:rFonts w:hint="eastAsia"/>
              </w:rPr>
              <w:t>（柿江河河段）</w:t>
            </w:r>
          </w:p>
        </w:tc>
        <w:tc>
          <w:tcPr>
            <w:tcW w:w="1140" w:type="pct"/>
            <w:vMerge w:val="continue"/>
            <w:tcBorders>
              <w:tl2br w:val="nil"/>
              <w:tr2bl w:val="nil"/>
            </w:tcBorders>
            <w:vAlign w:val="center"/>
          </w:tcPr>
          <w:p w14:paraId="6C9BD955">
            <w:pPr>
              <w:pStyle w:val="27"/>
            </w:pPr>
          </w:p>
        </w:tc>
        <w:tc>
          <w:tcPr>
            <w:tcW w:w="1208" w:type="pct"/>
            <w:vMerge w:val="continue"/>
            <w:tcBorders>
              <w:tl2br w:val="nil"/>
              <w:tr2bl w:val="nil"/>
            </w:tcBorders>
            <w:vAlign w:val="center"/>
          </w:tcPr>
          <w:p w14:paraId="3E40845A">
            <w:pPr>
              <w:pStyle w:val="27"/>
            </w:pPr>
          </w:p>
        </w:tc>
      </w:tr>
      <w:tr w14:paraId="03100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090A81D9">
            <w:pPr>
              <w:pStyle w:val="27"/>
            </w:pPr>
          </w:p>
        </w:tc>
        <w:tc>
          <w:tcPr>
            <w:tcW w:w="558" w:type="pct"/>
            <w:tcBorders>
              <w:tl2br w:val="nil"/>
              <w:tr2bl w:val="nil"/>
            </w:tcBorders>
            <w:vAlign w:val="center"/>
          </w:tcPr>
          <w:p w14:paraId="053A637C">
            <w:pPr>
              <w:pStyle w:val="27"/>
            </w:pPr>
            <w:r>
              <w:t>W</w:t>
            </w:r>
            <w:r>
              <w:rPr>
                <w:rFonts w:hint="eastAsia"/>
              </w:rPr>
              <w:t>3</w:t>
            </w:r>
          </w:p>
        </w:tc>
        <w:tc>
          <w:tcPr>
            <w:tcW w:w="1611" w:type="pct"/>
            <w:tcBorders>
              <w:tl2br w:val="nil"/>
              <w:tr2bl w:val="nil"/>
            </w:tcBorders>
            <w:vAlign w:val="center"/>
          </w:tcPr>
          <w:p w14:paraId="135347F7">
            <w:pPr>
              <w:pStyle w:val="27"/>
            </w:pPr>
            <w:r>
              <w:rPr>
                <w:rFonts w:hint="eastAsia"/>
              </w:rPr>
              <w:t>柿江河入蒸水上游500m断面（柿江河河段）</w:t>
            </w:r>
          </w:p>
        </w:tc>
        <w:tc>
          <w:tcPr>
            <w:tcW w:w="1140" w:type="pct"/>
            <w:vMerge w:val="continue"/>
            <w:tcBorders>
              <w:tl2br w:val="nil"/>
              <w:tr2bl w:val="nil"/>
            </w:tcBorders>
            <w:vAlign w:val="center"/>
          </w:tcPr>
          <w:p w14:paraId="163F6C15">
            <w:pPr>
              <w:pStyle w:val="27"/>
            </w:pPr>
          </w:p>
        </w:tc>
        <w:tc>
          <w:tcPr>
            <w:tcW w:w="1208" w:type="pct"/>
            <w:vMerge w:val="continue"/>
            <w:tcBorders>
              <w:tl2br w:val="nil"/>
              <w:tr2bl w:val="nil"/>
            </w:tcBorders>
            <w:vAlign w:val="center"/>
          </w:tcPr>
          <w:p w14:paraId="140016B5">
            <w:pPr>
              <w:pStyle w:val="27"/>
            </w:pPr>
          </w:p>
        </w:tc>
      </w:tr>
      <w:tr w14:paraId="1B94E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511F839F">
            <w:pPr>
              <w:pStyle w:val="27"/>
            </w:pPr>
          </w:p>
        </w:tc>
        <w:tc>
          <w:tcPr>
            <w:tcW w:w="558" w:type="pct"/>
            <w:tcBorders>
              <w:tl2br w:val="nil"/>
              <w:tr2bl w:val="nil"/>
            </w:tcBorders>
            <w:vAlign w:val="center"/>
          </w:tcPr>
          <w:p w14:paraId="782733B8">
            <w:pPr>
              <w:pStyle w:val="27"/>
            </w:pPr>
            <w:r>
              <w:t>W</w:t>
            </w:r>
            <w:r>
              <w:rPr>
                <w:rFonts w:hint="eastAsia"/>
              </w:rPr>
              <w:t>4</w:t>
            </w:r>
          </w:p>
        </w:tc>
        <w:tc>
          <w:tcPr>
            <w:tcW w:w="1611" w:type="pct"/>
            <w:tcBorders>
              <w:tl2br w:val="nil"/>
              <w:tr2bl w:val="nil"/>
            </w:tcBorders>
            <w:vAlign w:val="center"/>
          </w:tcPr>
          <w:p w14:paraId="1CCE7972">
            <w:pPr>
              <w:pStyle w:val="27"/>
            </w:pPr>
            <w:r>
              <w:rPr>
                <w:rFonts w:hint="eastAsia"/>
              </w:rPr>
              <w:t>柿江河入蒸水下游1500m断面（蒸水河段）</w:t>
            </w:r>
          </w:p>
        </w:tc>
        <w:tc>
          <w:tcPr>
            <w:tcW w:w="1140" w:type="pct"/>
            <w:vMerge w:val="continue"/>
            <w:tcBorders>
              <w:tl2br w:val="nil"/>
              <w:tr2bl w:val="nil"/>
            </w:tcBorders>
            <w:vAlign w:val="center"/>
          </w:tcPr>
          <w:p w14:paraId="2CFCF580">
            <w:pPr>
              <w:pStyle w:val="27"/>
            </w:pPr>
          </w:p>
        </w:tc>
        <w:tc>
          <w:tcPr>
            <w:tcW w:w="1208" w:type="pct"/>
            <w:vMerge w:val="continue"/>
            <w:tcBorders>
              <w:tl2br w:val="nil"/>
              <w:tr2bl w:val="nil"/>
            </w:tcBorders>
            <w:vAlign w:val="center"/>
          </w:tcPr>
          <w:p w14:paraId="0DEC609E">
            <w:pPr>
              <w:pStyle w:val="27"/>
            </w:pPr>
          </w:p>
        </w:tc>
      </w:tr>
      <w:tr w14:paraId="0E1613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1" w:type="pct"/>
            <w:vMerge w:val="continue"/>
            <w:tcBorders>
              <w:tl2br w:val="nil"/>
              <w:tr2bl w:val="nil"/>
            </w:tcBorders>
            <w:vAlign w:val="center"/>
          </w:tcPr>
          <w:p w14:paraId="1A44F9A3">
            <w:pPr>
              <w:pStyle w:val="27"/>
            </w:pPr>
            <w:bookmarkStart w:id="755" w:name="_Toc3791"/>
            <w:bookmarkStart w:id="756" w:name="_Toc8391"/>
          </w:p>
        </w:tc>
        <w:tc>
          <w:tcPr>
            <w:tcW w:w="558" w:type="pct"/>
            <w:tcBorders>
              <w:tl2br w:val="nil"/>
              <w:tr2bl w:val="nil"/>
            </w:tcBorders>
            <w:vAlign w:val="center"/>
          </w:tcPr>
          <w:p w14:paraId="2EEB3260">
            <w:pPr>
              <w:pStyle w:val="27"/>
              <w:rPr>
                <w:u w:val="single"/>
              </w:rPr>
            </w:pPr>
            <w:r>
              <w:rPr>
                <w:rFonts w:hint="eastAsia"/>
                <w:u w:val="single"/>
              </w:rPr>
              <w:t>W5</w:t>
            </w:r>
          </w:p>
        </w:tc>
        <w:tc>
          <w:tcPr>
            <w:tcW w:w="1611" w:type="pct"/>
            <w:tcBorders>
              <w:tl2br w:val="nil"/>
              <w:tr2bl w:val="nil"/>
            </w:tcBorders>
            <w:vAlign w:val="center"/>
          </w:tcPr>
          <w:p w14:paraId="3EEE2A39">
            <w:pPr>
              <w:pStyle w:val="27"/>
              <w:rPr>
                <w:u w:val="single"/>
              </w:rPr>
            </w:pPr>
            <w:r>
              <w:rPr>
                <w:rFonts w:hint="eastAsia"/>
                <w:u w:val="single"/>
              </w:rPr>
              <w:t>排污口上游15m处无名小溪与柿江河交界断面</w:t>
            </w:r>
          </w:p>
        </w:tc>
        <w:tc>
          <w:tcPr>
            <w:tcW w:w="1140" w:type="pct"/>
            <w:vMerge w:val="continue"/>
            <w:tcBorders>
              <w:tl2br w:val="nil"/>
              <w:tr2bl w:val="nil"/>
            </w:tcBorders>
            <w:vAlign w:val="center"/>
          </w:tcPr>
          <w:p w14:paraId="60B53EC4">
            <w:pPr>
              <w:pStyle w:val="27"/>
            </w:pPr>
          </w:p>
        </w:tc>
        <w:tc>
          <w:tcPr>
            <w:tcW w:w="1208" w:type="pct"/>
            <w:vMerge w:val="continue"/>
            <w:tcBorders>
              <w:tl2br w:val="nil"/>
              <w:tr2bl w:val="nil"/>
            </w:tcBorders>
            <w:vAlign w:val="center"/>
          </w:tcPr>
          <w:p w14:paraId="3CF348D6">
            <w:pPr>
              <w:pStyle w:val="27"/>
            </w:pPr>
          </w:p>
        </w:tc>
      </w:tr>
    </w:tbl>
    <w:p w14:paraId="2C3EC807">
      <w:pPr>
        <w:pStyle w:val="8"/>
      </w:pPr>
      <w:r>
        <w:t>2、评价方法</w:t>
      </w:r>
      <w:bookmarkEnd w:id="755"/>
      <w:bookmarkEnd w:id="756"/>
    </w:p>
    <w:p w14:paraId="5E9DAE04">
      <w:pPr>
        <w:pStyle w:val="8"/>
      </w:pPr>
      <w:r>
        <w:t>参照《环境影响评价技术导则》HJ2.3-2018水环境质量评价方法的要求，采用单项水质指数评价法，水质参数的标准指数大于1，表明该水质参数超过了规定的水质标准，水质参数的标准指数小于1，表明该水质参数符合规定的水质标准。单项水质指数评价计算公式如下：</w:t>
      </w:r>
    </w:p>
    <w:p w14:paraId="017BD751">
      <w:pPr>
        <w:pStyle w:val="8"/>
      </w:pPr>
      <w:r>
        <w:t>（1）一般水质因子</w:t>
      </w:r>
    </w:p>
    <w:p w14:paraId="22B38380">
      <w:pPr>
        <w:autoSpaceDE w:val="0"/>
        <w:autoSpaceDN w:val="0"/>
        <w:adjustRightInd w:val="0"/>
        <w:snapToGrid w:val="0"/>
        <w:ind w:firstLine="480" w:firstLineChars="200"/>
        <w:jc w:val="center"/>
        <w:rPr>
          <w:snapToGrid w:val="0"/>
          <w:kern w:val="0"/>
        </w:rPr>
      </w:pPr>
      <w:r>
        <w:rPr>
          <w:position w:val="-14"/>
        </w:rPr>
        <w:object>
          <v:shape id="_x0000_i1028" o:spt="75" type="#_x0000_t75" style="height:22.05pt;width:78.95pt;" o:ole="t" fillcolor="#6D6D6D" filled="f" o:preferrelative="t" stroked="f" coordsize="21600,21600">
            <v:path/>
            <v:fill on="f" focussize="0,0"/>
            <v:stroke on="f" joinstyle="miter"/>
            <v:imagedata r:id="rId26" o:title=""/>
            <o:lock v:ext="edit" aspectratio="t"/>
            <w10:wrap type="none"/>
            <w10:anchorlock/>
          </v:shape>
          <o:OLEObject Type="Embed" ProgID="Equation.3" ShapeID="_x0000_i1028" DrawAspect="Content" ObjectID="_1468075728" r:id="rId25">
            <o:LockedField>false</o:LockedField>
          </o:OLEObject>
        </w:object>
      </w:r>
    </w:p>
    <w:p w14:paraId="53C39718">
      <w:pPr>
        <w:pStyle w:val="8"/>
      </w:pPr>
      <w:r>
        <w:t>式中：S</w:t>
      </w:r>
      <w:r>
        <w:rPr>
          <w:vertAlign w:val="subscript"/>
        </w:rPr>
        <w:t>i</w:t>
      </w:r>
      <w:r>
        <w:rPr>
          <w:rFonts w:hint="eastAsia"/>
          <w:vertAlign w:val="subscript"/>
        </w:rPr>
        <w:t>,</w:t>
      </w:r>
      <w:r>
        <w:rPr>
          <w:vertAlign w:val="subscript"/>
        </w:rPr>
        <w:t>j</w:t>
      </w:r>
      <w:r>
        <w:t>——单项水质因子在j点的标准指数；</w:t>
      </w:r>
    </w:p>
    <w:p w14:paraId="7BC6BFC9">
      <w:pPr>
        <w:pStyle w:val="8"/>
      </w:pPr>
      <w:r>
        <w:t>C</w:t>
      </w:r>
      <w:r>
        <w:rPr>
          <w:vertAlign w:val="subscript"/>
        </w:rPr>
        <w:t>i，j</w:t>
      </w:r>
      <w:r>
        <w:t>——（i</w:t>
      </w:r>
      <w:r>
        <w:rPr>
          <w:rFonts w:hint="eastAsia"/>
        </w:rPr>
        <w:t>，</w:t>
      </w:r>
      <w:r>
        <w:t>j）点的评价因子水质因子水质浓度或水质因子在i监测点（或预测点）j的水质浓度，mg/L；</w:t>
      </w:r>
    </w:p>
    <w:p w14:paraId="02DC0136">
      <w:pPr>
        <w:pStyle w:val="8"/>
      </w:pPr>
      <w:r>
        <w:t>Csi——水质评价因子i的水质评价标准限值，mg/L。</w:t>
      </w:r>
    </w:p>
    <w:p w14:paraId="6CCB6633">
      <w:pPr>
        <w:pStyle w:val="8"/>
      </w:pPr>
      <w:r>
        <w:t>（2）特殊水质因子</w:t>
      </w:r>
    </w:p>
    <w:p w14:paraId="6A17F8C0">
      <w:pPr>
        <w:pStyle w:val="8"/>
      </w:pPr>
      <w:r>
        <w:t>pH的标准指数</w:t>
      </w:r>
    </w:p>
    <w:p w14:paraId="43E09BF1">
      <w:pPr>
        <w:autoSpaceDE w:val="0"/>
        <w:autoSpaceDN w:val="0"/>
        <w:adjustRightInd w:val="0"/>
        <w:snapToGrid w:val="0"/>
        <w:jc w:val="center"/>
      </w:pPr>
      <w:r>
        <w:rPr>
          <w:position w:val="-66"/>
        </w:rPr>
        <w:object>
          <v:shape id="_x0000_i1029" o:spt="75" type="#_x0000_t75" style="height:69.7pt;width:163.15pt;" o:ole="t" filled="f" o:preferrelative="t" stroked="f" coordsize="21600,21600">
            <v:path/>
            <v:fill on="f" focussize="0,0"/>
            <v:stroke on="f" joinstyle="miter"/>
            <v:imagedata r:id="rId28" o:title=""/>
            <o:lock v:ext="edit" aspectratio="t"/>
            <w10:wrap type="none"/>
            <w10:anchorlock/>
          </v:shape>
          <o:OLEObject Type="Embed" ProgID="Equation.3" ShapeID="_x0000_i1029" DrawAspect="Content" ObjectID="_1468075729" r:id="rId27">
            <o:LockedField>false</o:LockedField>
          </o:OLEObject>
        </w:object>
      </w:r>
    </w:p>
    <w:p w14:paraId="68A79CB4">
      <w:pPr>
        <w:pStyle w:val="8"/>
      </w:pPr>
      <w:r>
        <w:t xml:space="preserve">    式中：C</w:t>
      </w:r>
      <w:r>
        <w:rPr>
          <w:vertAlign w:val="subscript"/>
        </w:rPr>
        <w:t xml:space="preserve">i,j </w:t>
      </w:r>
      <w:r>
        <w:t>――水质参数i在监测j点的浓度值（mg/L）；</w:t>
      </w:r>
    </w:p>
    <w:p w14:paraId="1770CE0D">
      <w:pPr>
        <w:pStyle w:val="8"/>
      </w:pPr>
      <w:r>
        <w:t xml:space="preserve">          Csi ――水质参数i地表水水质标准值（mg/L）；</w:t>
      </w:r>
    </w:p>
    <w:p w14:paraId="22072378">
      <w:pPr>
        <w:pStyle w:val="8"/>
      </w:pPr>
      <w:r>
        <w:t xml:space="preserve">          SpH,j ――水质参数pH在j点的标准指数；</w:t>
      </w:r>
    </w:p>
    <w:p w14:paraId="744CFF8F">
      <w:pPr>
        <w:pStyle w:val="8"/>
      </w:pPr>
      <w:r>
        <w:t xml:space="preserve">          pHj ――j点的pH值；</w:t>
      </w:r>
    </w:p>
    <w:p w14:paraId="40AFC4EB">
      <w:pPr>
        <w:pStyle w:val="8"/>
      </w:pPr>
      <w:r>
        <w:t xml:space="preserve">          pHsd――地表水水质标准中规定的pH值下限；</w:t>
      </w:r>
    </w:p>
    <w:p w14:paraId="6A414436">
      <w:pPr>
        <w:pStyle w:val="8"/>
      </w:pPr>
      <w:r>
        <w:t xml:space="preserve">          pHsu――地表水水质标准中规定的pH值上限。</w:t>
      </w:r>
    </w:p>
    <w:p w14:paraId="64D43063">
      <w:pPr>
        <w:pStyle w:val="8"/>
      </w:pPr>
      <w:r>
        <w:t>地表水质量现状评价方法采用水质指数法。采用标准指数进行分析，同时分析超标率。</w:t>
      </w:r>
    </w:p>
    <w:p w14:paraId="23A6EDBE">
      <w:pPr>
        <w:pStyle w:val="29"/>
      </w:pPr>
      <w:r>
        <w:t>表</w:t>
      </w:r>
      <w:r>
        <w:rPr>
          <w:rFonts w:hint="eastAsia"/>
        </w:rPr>
        <w:t>4.1</w:t>
      </w:r>
      <w:r>
        <w:t>-4</w:t>
      </w:r>
      <w:r>
        <w:rPr>
          <w:rFonts w:hint="eastAsia"/>
        </w:rPr>
        <w:t>（1）</w:t>
      </w:r>
      <w:r>
        <w:t xml:space="preserve"> </w:t>
      </w:r>
      <w:r>
        <w:rPr>
          <w:rFonts w:hint="eastAsia"/>
        </w:rPr>
        <w:t xml:space="preserve"> </w:t>
      </w:r>
      <w:r>
        <w:t>现状监测数据</w:t>
      </w:r>
      <w:r>
        <w:rPr>
          <w:rFonts w:hint="eastAsia"/>
        </w:rPr>
        <w:t xml:space="preserve">  </w:t>
      </w:r>
      <w:r>
        <w:t>(单位：mg/L，pH无量纲，粪大肠菌群：MPN/L)</w:t>
      </w:r>
    </w:p>
    <w:tbl>
      <w:tblPr>
        <w:tblStyle w:val="28"/>
        <w:tblW w:w="510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17"/>
        <w:gridCol w:w="1392"/>
        <w:gridCol w:w="1017"/>
        <w:gridCol w:w="1157"/>
        <w:gridCol w:w="1209"/>
        <w:gridCol w:w="1178"/>
        <w:gridCol w:w="1364"/>
        <w:gridCol w:w="579"/>
      </w:tblGrid>
      <w:tr w14:paraId="6D7D34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7425DE4F">
            <w:pPr>
              <w:pStyle w:val="27"/>
            </w:pPr>
          </w:p>
          <w:p w14:paraId="1FA6DEB4">
            <w:pPr>
              <w:pStyle w:val="27"/>
            </w:pPr>
            <w:r>
              <w:t>检测</w:t>
            </w:r>
          </w:p>
          <w:p w14:paraId="46590058">
            <w:pPr>
              <w:pStyle w:val="27"/>
            </w:pPr>
            <w:r>
              <w:t>点位</w:t>
            </w:r>
          </w:p>
        </w:tc>
        <w:tc>
          <w:tcPr>
            <w:tcW w:w="817" w:type="pct"/>
            <w:vMerge w:val="restart"/>
            <w:tcBorders>
              <w:tl2br w:val="nil"/>
              <w:tr2bl w:val="nil"/>
            </w:tcBorders>
            <w:vAlign w:val="center"/>
          </w:tcPr>
          <w:p w14:paraId="50D63C17">
            <w:pPr>
              <w:pStyle w:val="27"/>
            </w:pPr>
          </w:p>
          <w:p w14:paraId="0DE26884">
            <w:pPr>
              <w:pStyle w:val="27"/>
            </w:pPr>
          </w:p>
          <w:p w14:paraId="548AD4B9">
            <w:pPr>
              <w:pStyle w:val="27"/>
            </w:pPr>
            <w:r>
              <w:t>检测因子</w:t>
            </w:r>
          </w:p>
        </w:tc>
        <w:tc>
          <w:tcPr>
            <w:tcW w:w="2678" w:type="pct"/>
            <w:gridSpan w:val="4"/>
            <w:tcBorders>
              <w:tl2br w:val="nil"/>
              <w:tr2bl w:val="nil"/>
            </w:tcBorders>
            <w:vAlign w:val="center"/>
          </w:tcPr>
          <w:p w14:paraId="5E4D2364">
            <w:pPr>
              <w:pStyle w:val="27"/>
            </w:pPr>
            <w:r>
              <w:t>采样日期及检测结果</w:t>
            </w:r>
          </w:p>
        </w:tc>
        <w:tc>
          <w:tcPr>
            <w:tcW w:w="801" w:type="pct"/>
            <w:vMerge w:val="restart"/>
            <w:tcBorders>
              <w:tl2br w:val="nil"/>
              <w:tr2bl w:val="nil"/>
            </w:tcBorders>
            <w:vAlign w:val="center"/>
          </w:tcPr>
          <w:p w14:paraId="16C9C925">
            <w:pPr>
              <w:pStyle w:val="27"/>
            </w:pPr>
            <w:r>
              <w:t>最大标准指数</w:t>
            </w:r>
          </w:p>
        </w:tc>
        <w:tc>
          <w:tcPr>
            <w:tcW w:w="340" w:type="pct"/>
            <w:vMerge w:val="restart"/>
            <w:tcBorders>
              <w:tl2br w:val="nil"/>
              <w:tr2bl w:val="nil"/>
            </w:tcBorders>
            <w:vAlign w:val="center"/>
          </w:tcPr>
          <w:p w14:paraId="7E141381">
            <w:pPr>
              <w:pStyle w:val="27"/>
            </w:pPr>
            <w:r>
              <w:t>达标判定</w:t>
            </w:r>
          </w:p>
        </w:tc>
      </w:tr>
      <w:tr w14:paraId="75051C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FEF0F67">
            <w:pPr>
              <w:pStyle w:val="27"/>
            </w:pPr>
          </w:p>
        </w:tc>
        <w:tc>
          <w:tcPr>
            <w:tcW w:w="817" w:type="pct"/>
            <w:vMerge w:val="continue"/>
            <w:tcBorders>
              <w:tl2br w:val="nil"/>
              <w:tr2bl w:val="nil"/>
            </w:tcBorders>
            <w:vAlign w:val="center"/>
          </w:tcPr>
          <w:p w14:paraId="0E1F679F">
            <w:pPr>
              <w:pStyle w:val="27"/>
            </w:pPr>
          </w:p>
        </w:tc>
        <w:tc>
          <w:tcPr>
            <w:tcW w:w="597" w:type="pct"/>
            <w:tcBorders>
              <w:tl2br w:val="nil"/>
              <w:tr2bl w:val="nil"/>
            </w:tcBorders>
            <w:vAlign w:val="center"/>
          </w:tcPr>
          <w:p w14:paraId="070430A0">
            <w:pPr>
              <w:pStyle w:val="27"/>
            </w:pPr>
            <w:r>
              <w:rPr>
                <w:rFonts w:hint="eastAsia"/>
              </w:rPr>
              <w:t>2023</w:t>
            </w:r>
            <w:r>
              <w:t>.</w:t>
            </w:r>
            <w:r>
              <w:rPr>
                <w:rFonts w:hint="eastAsia"/>
              </w:rPr>
              <w:t>12.18</w:t>
            </w:r>
          </w:p>
        </w:tc>
        <w:tc>
          <w:tcPr>
            <w:tcW w:w="679" w:type="pct"/>
            <w:tcBorders>
              <w:tl2br w:val="nil"/>
              <w:tr2bl w:val="nil"/>
            </w:tcBorders>
            <w:vAlign w:val="center"/>
          </w:tcPr>
          <w:p w14:paraId="5799E6E0">
            <w:pPr>
              <w:pStyle w:val="27"/>
            </w:pPr>
            <w:r>
              <w:rPr>
                <w:rFonts w:hint="eastAsia"/>
              </w:rPr>
              <w:t>2023</w:t>
            </w:r>
            <w:r>
              <w:t>.</w:t>
            </w:r>
            <w:r>
              <w:rPr>
                <w:rFonts w:hint="eastAsia"/>
              </w:rPr>
              <w:t>12.19</w:t>
            </w:r>
          </w:p>
        </w:tc>
        <w:tc>
          <w:tcPr>
            <w:tcW w:w="710" w:type="pct"/>
            <w:tcBorders>
              <w:tl2br w:val="nil"/>
              <w:tr2bl w:val="nil"/>
            </w:tcBorders>
            <w:vAlign w:val="center"/>
          </w:tcPr>
          <w:p w14:paraId="356BC5C2">
            <w:pPr>
              <w:pStyle w:val="27"/>
            </w:pPr>
            <w:r>
              <w:rPr>
                <w:rFonts w:hint="eastAsia"/>
              </w:rPr>
              <w:t>2023</w:t>
            </w:r>
            <w:r>
              <w:t>.</w:t>
            </w:r>
            <w:r>
              <w:rPr>
                <w:rFonts w:hint="eastAsia"/>
              </w:rPr>
              <w:t>12.20</w:t>
            </w:r>
          </w:p>
        </w:tc>
        <w:tc>
          <w:tcPr>
            <w:tcW w:w="690" w:type="pct"/>
            <w:tcBorders>
              <w:tl2br w:val="nil"/>
              <w:tr2bl w:val="nil"/>
            </w:tcBorders>
            <w:vAlign w:val="center"/>
          </w:tcPr>
          <w:p w14:paraId="53B47D45">
            <w:pPr>
              <w:pStyle w:val="27"/>
            </w:pPr>
            <w:r>
              <w:t>限值</w:t>
            </w:r>
          </w:p>
        </w:tc>
        <w:tc>
          <w:tcPr>
            <w:tcW w:w="801" w:type="pct"/>
            <w:vMerge w:val="continue"/>
            <w:tcBorders>
              <w:tl2br w:val="nil"/>
              <w:tr2bl w:val="nil"/>
            </w:tcBorders>
            <w:vAlign w:val="center"/>
          </w:tcPr>
          <w:p w14:paraId="2EF5B8EE">
            <w:pPr>
              <w:pStyle w:val="27"/>
            </w:pPr>
          </w:p>
        </w:tc>
        <w:tc>
          <w:tcPr>
            <w:tcW w:w="340" w:type="pct"/>
            <w:vMerge w:val="continue"/>
            <w:tcBorders>
              <w:tl2br w:val="nil"/>
              <w:tr2bl w:val="nil"/>
            </w:tcBorders>
            <w:vAlign w:val="center"/>
          </w:tcPr>
          <w:p w14:paraId="31EC9A77">
            <w:pPr>
              <w:pStyle w:val="27"/>
            </w:pPr>
          </w:p>
        </w:tc>
      </w:tr>
      <w:tr w14:paraId="52D90B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09A0EB92">
            <w:pPr>
              <w:pStyle w:val="27"/>
            </w:pPr>
            <w:r>
              <w:t>W1 排污口上游500m 处断面(柿 江河河段)</w:t>
            </w:r>
          </w:p>
        </w:tc>
        <w:tc>
          <w:tcPr>
            <w:tcW w:w="817" w:type="pct"/>
            <w:tcBorders>
              <w:tl2br w:val="nil"/>
              <w:tr2bl w:val="nil"/>
            </w:tcBorders>
            <w:vAlign w:val="center"/>
          </w:tcPr>
          <w:p w14:paraId="5F9142B4">
            <w:pPr>
              <w:pStyle w:val="27"/>
            </w:pPr>
            <w:r>
              <w:t>pH值</w:t>
            </w:r>
          </w:p>
        </w:tc>
        <w:tc>
          <w:tcPr>
            <w:tcW w:w="597" w:type="pct"/>
            <w:tcBorders>
              <w:tl2br w:val="nil"/>
              <w:tr2bl w:val="nil"/>
            </w:tcBorders>
            <w:vAlign w:val="center"/>
          </w:tcPr>
          <w:p w14:paraId="21C7002F">
            <w:pPr>
              <w:pStyle w:val="27"/>
            </w:pPr>
            <w:r>
              <w:rPr>
                <w:rFonts w:hint="eastAsia"/>
              </w:rPr>
              <w:t>7.29</w:t>
            </w:r>
          </w:p>
        </w:tc>
        <w:tc>
          <w:tcPr>
            <w:tcW w:w="679" w:type="pct"/>
            <w:tcBorders>
              <w:tl2br w:val="nil"/>
              <w:tr2bl w:val="nil"/>
            </w:tcBorders>
            <w:vAlign w:val="center"/>
          </w:tcPr>
          <w:p w14:paraId="60C9B4CF">
            <w:pPr>
              <w:pStyle w:val="27"/>
            </w:pPr>
            <w:r>
              <w:rPr>
                <w:rFonts w:hint="eastAsia"/>
              </w:rPr>
              <w:t>7.34</w:t>
            </w:r>
          </w:p>
        </w:tc>
        <w:tc>
          <w:tcPr>
            <w:tcW w:w="710" w:type="pct"/>
            <w:tcBorders>
              <w:tl2br w:val="nil"/>
              <w:tr2bl w:val="nil"/>
            </w:tcBorders>
            <w:vAlign w:val="center"/>
          </w:tcPr>
          <w:p w14:paraId="6084FA90">
            <w:pPr>
              <w:pStyle w:val="27"/>
            </w:pPr>
            <w:r>
              <w:rPr>
                <w:rFonts w:hint="eastAsia"/>
              </w:rPr>
              <w:t>7.31</w:t>
            </w:r>
          </w:p>
        </w:tc>
        <w:tc>
          <w:tcPr>
            <w:tcW w:w="690" w:type="pct"/>
            <w:tcBorders>
              <w:tl2br w:val="nil"/>
              <w:tr2bl w:val="nil"/>
            </w:tcBorders>
            <w:vAlign w:val="center"/>
          </w:tcPr>
          <w:p w14:paraId="1EE83A5C">
            <w:pPr>
              <w:pStyle w:val="27"/>
            </w:pPr>
            <w:r>
              <w:rPr>
                <w:rFonts w:hint="eastAsia"/>
              </w:rPr>
              <w:t>6-9</w:t>
            </w:r>
          </w:p>
        </w:tc>
        <w:tc>
          <w:tcPr>
            <w:tcW w:w="801" w:type="pct"/>
            <w:tcBorders>
              <w:tl2br w:val="nil"/>
              <w:tr2bl w:val="nil"/>
            </w:tcBorders>
            <w:vAlign w:val="center"/>
          </w:tcPr>
          <w:p w14:paraId="7B900080">
            <w:pPr>
              <w:pStyle w:val="27"/>
            </w:pPr>
            <w:r>
              <w:rPr>
                <w:rFonts w:hint="eastAsia"/>
              </w:rPr>
              <w:t>0.17</w:t>
            </w:r>
          </w:p>
        </w:tc>
        <w:tc>
          <w:tcPr>
            <w:tcW w:w="340" w:type="pct"/>
            <w:tcBorders>
              <w:tl2br w:val="nil"/>
              <w:tr2bl w:val="nil"/>
            </w:tcBorders>
            <w:vAlign w:val="center"/>
          </w:tcPr>
          <w:p w14:paraId="202643EE">
            <w:pPr>
              <w:pStyle w:val="27"/>
            </w:pPr>
            <w:r>
              <w:t>达标</w:t>
            </w:r>
          </w:p>
        </w:tc>
      </w:tr>
      <w:tr w14:paraId="157B0A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1BA43699">
            <w:pPr>
              <w:pStyle w:val="27"/>
            </w:pPr>
          </w:p>
        </w:tc>
        <w:tc>
          <w:tcPr>
            <w:tcW w:w="817" w:type="pct"/>
            <w:tcBorders>
              <w:tl2br w:val="nil"/>
              <w:tr2bl w:val="nil"/>
            </w:tcBorders>
            <w:vAlign w:val="center"/>
          </w:tcPr>
          <w:p w14:paraId="53341B1A">
            <w:pPr>
              <w:pStyle w:val="27"/>
            </w:pPr>
            <w:r>
              <w:rPr>
                <w:rFonts w:hint="eastAsia"/>
              </w:rPr>
              <w:t>COD</w:t>
            </w:r>
            <w:r>
              <w:t>cr</w:t>
            </w:r>
          </w:p>
        </w:tc>
        <w:tc>
          <w:tcPr>
            <w:tcW w:w="597" w:type="pct"/>
            <w:tcBorders>
              <w:tl2br w:val="nil"/>
              <w:tr2bl w:val="nil"/>
            </w:tcBorders>
            <w:vAlign w:val="center"/>
          </w:tcPr>
          <w:p w14:paraId="602567E3">
            <w:pPr>
              <w:pStyle w:val="27"/>
            </w:pPr>
            <w:r>
              <w:rPr>
                <w:rFonts w:hint="eastAsia"/>
              </w:rPr>
              <w:t>38</w:t>
            </w:r>
          </w:p>
        </w:tc>
        <w:tc>
          <w:tcPr>
            <w:tcW w:w="679" w:type="pct"/>
            <w:tcBorders>
              <w:tl2br w:val="nil"/>
              <w:tr2bl w:val="nil"/>
            </w:tcBorders>
            <w:vAlign w:val="center"/>
          </w:tcPr>
          <w:p w14:paraId="767D5FC5">
            <w:pPr>
              <w:pStyle w:val="27"/>
            </w:pPr>
            <w:r>
              <w:rPr>
                <w:rFonts w:hint="eastAsia"/>
              </w:rPr>
              <w:t>45</w:t>
            </w:r>
          </w:p>
        </w:tc>
        <w:tc>
          <w:tcPr>
            <w:tcW w:w="710" w:type="pct"/>
            <w:tcBorders>
              <w:tl2br w:val="nil"/>
              <w:tr2bl w:val="nil"/>
            </w:tcBorders>
            <w:vAlign w:val="center"/>
          </w:tcPr>
          <w:p w14:paraId="3E774C2A">
            <w:pPr>
              <w:pStyle w:val="27"/>
            </w:pPr>
            <w:r>
              <w:rPr>
                <w:rFonts w:hint="eastAsia"/>
              </w:rPr>
              <w:t>40</w:t>
            </w:r>
          </w:p>
        </w:tc>
        <w:tc>
          <w:tcPr>
            <w:tcW w:w="690" w:type="pct"/>
            <w:tcBorders>
              <w:tl2br w:val="nil"/>
              <w:tr2bl w:val="nil"/>
            </w:tcBorders>
            <w:vAlign w:val="center"/>
          </w:tcPr>
          <w:p w14:paraId="17BA04AA">
            <w:pPr>
              <w:pStyle w:val="27"/>
            </w:pPr>
            <w:r>
              <w:rPr>
                <w:rFonts w:hint="eastAsia"/>
              </w:rPr>
              <w:t>20</w:t>
            </w:r>
          </w:p>
        </w:tc>
        <w:tc>
          <w:tcPr>
            <w:tcW w:w="801" w:type="pct"/>
            <w:tcBorders>
              <w:tl2br w:val="nil"/>
              <w:tr2bl w:val="nil"/>
            </w:tcBorders>
            <w:vAlign w:val="center"/>
          </w:tcPr>
          <w:p w14:paraId="5D648315">
            <w:pPr>
              <w:pStyle w:val="27"/>
            </w:pPr>
            <w:r>
              <w:rPr>
                <w:rFonts w:hint="eastAsia"/>
              </w:rPr>
              <w:t>2.25</w:t>
            </w:r>
          </w:p>
        </w:tc>
        <w:tc>
          <w:tcPr>
            <w:tcW w:w="340" w:type="pct"/>
            <w:tcBorders>
              <w:tl2br w:val="nil"/>
              <w:tr2bl w:val="nil"/>
            </w:tcBorders>
            <w:vAlign w:val="center"/>
          </w:tcPr>
          <w:p w14:paraId="63F7138E">
            <w:pPr>
              <w:pStyle w:val="27"/>
            </w:pPr>
            <w:r>
              <w:rPr>
                <w:rFonts w:hint="eastAsia"/>
              </w:rPr>
              <w:t>超</w:t>
            </w:r>
            <w:r>
              <w:t>标</w:t>
            </w:r>
          </w:p>
        </w:tc>
      </w:tr>
      <w:tr w14:paraId="7336D5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28F314C">
            <w:pPr>
              <w:pStyle w:val="27"/>
            </w:pPr>
          </w:p>
        </w:tc>
        <w:tc>
          <w:tcPr>
            <w:tcW w:w="817" w:type="pct"/>
            <w:tcBorders>
              <w:tl2br w:val="nil"/>
              <w:tr2bl w:val="nil"/>
            </w:tcBorders>
            <w:vAlign w:val="center"/>
          </w:tcPr>
          <w:p w14:paraId="04E8EC26">
            <w:pPr>
              <w:pStyle w:val="27"/>
            </w:pPr>
            <w:r>
              <w:rPr>
                <w:rFonts w:hint="eastAsia"/>
              </w:rPr>
              <w:t>BOD</w:t>
            </w:r>
            <w:r>
              <w:rPr>
                <w:rFonts w:hint="eastAsia"/>
                <w:vertAlign w:val="subscript"/>
              </w:rPr>
              <w:t>5</w:t>
            </w:r>
          </w:p>
        </w:tc>
        <w:tc>
          <w:tcPr>
            <w:tcW w:w="597" w:type="pct"/>
            <w:tcBorders>
              <w:tl2br w:val="nil"/>
              <w:tr2bl w:val="nil"/>
            </w:tcBorders>
            <w:vAlign w:val="center"/>
          </w:tcPr>
          <w:p w14:paraId="36D4452D">
            <w:pPr>
              <w:pStyle w:val="27"/>
            </w:pPr>
            <w:r>
              <w:rPr>
                <w:rFonts w:hint="eastAsia"/>
              </w:rPr>
              <w:t>6.7</w:t>
            </w:r>
          </w:p>
        </w:tc>
        <w:tc>
          <w:tcPr>
            <w:tcW w:w="679" w:type="pct"/>
            <w:tcBorders>
              <w:tl2br w:val="nil"/>
              <w:tr2bl w:val="nil"/>
            </w:tcBorders>
            <w:vAlign w:val="center"/>
          </w:tcPr>
          <w:p w14:paraId="7752C957">
            <w:pPr>
              <w:pStyle w:val="27"/>
            </w:pPr>
            <w:r>
              <w:rPr>
                <w:rFonts w:hint="eastAsia"/>
              </w:rPr>
              <w:t>6.9</w:t>
            </w:r>
          </w:p>
        </w:tc>
        <w:tc>
          <w:tcPr>
            <w:tcW w:w="710" w:type="pct"/>
            <w:tcBorders>
              <w:tl2br w:val="nil"/>
              <w:tr2bl w:val="nil"/>
            </w:tcBorders>
            <w:vAlign w:val="center"/>
          </w:tcPr>
          <w:p w14:paraId="06EEF0DC">
            <w:pPr>
              <w:pStyle w:val="27"/>
            </w:pPr>
            <w:r>
              <w:rPr>
                <w:rFonts w:hint="eastAsia"/>
              </w:rPr>
              <w:t>6.6</w:t>
            </w:r>
          </w:p>
        </w:tc>
        <w:tc>
          <w:tcPr>
            <w:tcW w:w="690" w:type="pct"/>
            <w:tcBorders>
              <w:tl2br w:val="nil"/>
              <w:tr2bl w:val="nil"/>
            </w:tcBorders>
            <w:vAlign w:val="center"/>
          </w:tcPr>
          <w:p w14:paraId="73E1F695">
            <w:pPr>
              <w:pStyle w:val="27"/>
            </w:pPr>
            <w:r>
              <w:rPr>
                <w:rFonts w:hint="eastAsia"/>
              </w:rPr>
              <w:t>4</w:t>
            </w:r>
          </w:p>
        </w:tc>
        <w:tc>
          <w:tcPr>
            <w:tcW w:w="801" w:type="pct"/>
            <w:tcBorders>
              <w:tl2br w:val="nil"/>
              <w:tr2bl w:val="nil"/>
            </w:tcBorders>
            <w:vAlign w:val="center"/>
          </w:tcPr>
          <w:p w14:paraId="3FADBE17">
            <w:pPr>
              <w:pStyle w:val="27"/>
            </w:pPr>
            <w:r>
              <w:rPr>
                <w:rFonts w:hint="eastAsia"/>
              </w:rPr>
              <w:t>1.725</w:t>
            </w:r>
          </w:p>
        </w:tc>
        <w:tc>
          <w:tcPr>
            <w:tcW w:w="340" w:type="pct"/>
            <w:tcBorders>
              <w:tl2br w:val="nil"/>
              <w:tr2bl w:val="nil"/>
            </w:tcBorders>
            <w:vAlign w:val="center"/>
          </w:tcPr>
          <w:p w14:paraId="5AE6DC1F">
            <w:pPr>
              <w:pStyle w:val="27"/>
            </w:pPr>
            <w:r>
              <w:rPr>
                <w:rFonts w:hint="eastAsia"/>
              </w:rPr>
              <w:t>超</w:t>
            </w:r>
            <w:r>
              <w:t>标</w:t>
            </w:r>
          </w:p>
        </w:tc>
      </w:tr>
      <w:tr w14:paraId="7109AE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15788AB">
            <w:pPr>
              <w:pStyle w:val="27"/>
            </w:pPr>
          </w:p>
        </w:tc>
        <w:tc>
          <w:tcPr>
            <w:tcW w:w="817" w:type="pct"/>
            <w:tcBorders>
              <w:tl2br w:val="nil"/>
              <w:tr2bl w:val="nil"/>
            </w:tcBorders>
            <w:vAlign w:val="center"/>
          </w:tcPr>
          <w:p w14:paraId="326B27C7">
            <w:pPr>
              <w:pStyle w:val="27"/>
            </w:pPr>
            <w:r>
              <w:rPr>
                <w:rFonts w:hint="eastAsia"/>
              </w:rPr>
              <w:t>SS</w:t>
            </w:r>
          </w:p>
        </w:tc>
        <w:tc>
          <w:tcPr>
            <w:tcW w:w="597" w:type="pct"/>
            <w:tcBorders>
              <w:tl2br w:val="nil"/>
              <w:tr2bl w:val="nil"/>
            </w:tcBorders>
            <w:vAlign w:val="center"/>
          </w:tcPr>
          <w:p w14:paraId="6F5F58B2">
            <w:pPr>
              <w:pStyle w:val="27"/>
            </w:pPr>
            <w:r>
              <w:rPr>
                <w:rFonts w:hint="eastAsia"/>
              </w:rPr>
              <w:t>33</w:t>
            </w:r>
          </w:p>
        </w:tc>
        <w:tc>
          <w:tcPr>
            <w:tcW w:w="679" w:type="pct"/>
            <w:tcBorders>
              <w:tl2br w:val="nil"/>
              <w:tr2bl w:val="nil"/>
            </w:tcBorders>
            <w:vAlign w:val="center"/>
          </w:tcPr>
          <w:p w14:paraId="688A5745">
            <w:pPr>
              <w:pStyle w:val="27"/>
            </w:pPr>
            <w:r>
              <w:rPr>
                <w:rFonts w:hint="eastAsia"/>
              </w:rPr>
              <w:t>37</w:t>
            </w:r>
          </w:p>
        </w:tc>
        <w:tc>
          <w:tcPr>
            <w:tcW w:w="710" w:type="pct"/>
            <w:tcBorders>
              <w:tl2br w:val="nil"/>
              <w:tr2bl w:val="nil"/>
            </w:tcBorders>
            <w:vAlign w:val="center"/>
          </w:tcPr>
          <w:p w14:paraId="6536A06E">
            <w:pPr>
              <w:pStyle w:val="27"/>
            </w:pPr>
            <w:r>
              <w:rPr>
                <w:rFonts w:hint="eastAsia"/>
              </w:rPr>
              <w:t>30</w:t>
            </w:r>
          </w:p>
        </w:tc>
        <w:tc>
          <w:tcPr>
            <w:tcW w:w="690" w:type="pct"/>
            <w:tcBorders>
              <w:tl2br w:val="nil"/>
              <w:tr2bl w:val="nil"/>
            </w:tcBorders>
            <w:vAlign w:val="center"/>
          </w:tcPr>
          <w:p w14:paraId="5580E274">
            <w:pPr>
              <w:pStyle w:val="27"/>
            </w:pPr>
            <w:r>
              <w:rPr>
                <w:rFonts w:hint="eastAsia"/>
              </w:rPr>
              <w:t>/</w:t>
            </w:r>
          </w:p>
        </w:tc>
        <w:tc>
          <w:tcPr>
            <w:tcW w:w="801" w:type="pct"/>
            <w:tcBorders>
              <w:tl2br w:val="nil"/>
              <w:tr2bl w:val="nil"/>
            </w:tcBorders>
            <w:vAlign w:val="center"/>
          </w:tcPr>
          <w:p w14:paraId="6DDE77D4">
            <w:pPr>
              <w:pStyle w:val="27"/>
            </w:pPr>
            <w:r>
              <w:rPr>
                <w:rFonts w:hint="eastAsia"/>
              </w:rPr>
              <w:t>/</w:t>
            </w:r>
          </w:p>
        </w:tc>
        <w:tc>
          <w:tcPr>
            <w:tcW w:w="340" w:type="pct"/>
            <w:tcBorders>
              <w:tl2br w:val="nil"/>
              <w:tr2bl w:val="nil"/>
            </w:tcBorders>
            <w:vAlign w:val="center"/>
          </w:tcPr>
          <w:p w14:paraId="59DB0866">
            <w:pPr>
              <w:pStyle w:val="27"/>
            </w:pPr>
            <w:r>
              <w:t>达标</w:t>
            </w:r>
          </w:p>
        </w:tc>
      </w:tr>
      <w:tr w14:paraId="38EF87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7EBD7BA">
            <w:pPr>
              <w:pStyle w:val="27"/>
            </w:pPr>
          </w:p>
        </w:tc>
        <w:tc>
          <w:tcPr>
            <w:tcW w:w="817" w:type="pct"/>
            <w:tcBorders>
              <w:tl2br w:val="nil"/>
              <w:tr2bl w:val="nil"/>
            </w:tcBorders>
            <w:vAlign w:val="center"/>
          </w:tcPr>
          <w:p w14:paraId="29CB88F1">
            <w:pPr>
              <w:pStyle w:val="27"/>
            </w:pPr>
            <w:r>
              <w:t>氨氮</w:t>
            </w:r>
          </w:p>
        </w:tc>
        <w:tc>
          <w:tcPr>
            <w:tcW w:w="597" w:type="pct"/>
            <w:tcBorders>
              <w:tl2br w:val="nil"/>
              <w:tr2bl w:val="nil"/>
            </w:tcBorders>
            <w:vAlign w:val="center"/>
          </w:tcPr>
          <w:p w14:paraId="50BFC815">
            <w:pPr>
              <w:pStyle w:val="27"/>
            </w:pPr>
            <w:r>
              <w:rPr>
                <w:rFonts w:hint="eastAsia"/>
              </w:rPr>
              <w:t>0.629</w:t>
            </w:r>
          </w:p>
        </w:tc>
        <w:tc>
          <w:tcPr>
            <w:tcW w:w="679" w:type="pct"/>
            <w:tcBorders>
              <w:tl2br w:val="nil"/>
              <w:tr2bl w:val="nil"/>
            </w:tcBorders>
            <w:vAlign w:val="center"/>
          </w:tcPr>
          <w:p w14:paraId="101E54D2">
            <w:pPr>
              <w:pStyle w:val="27"/>
            </w:pPr>
            <w:r>
              <w:rPr>
                <w:rFonts w:hint="eastAsia"/>
              </w:rPr>
              <w:t>0.644</w:t>
            </w:r>
          </w:p>
        </w:tc>
        <w:tc>
          <w:tcPr>
            <w:tcW w:w="710" w:type="pct"/>
            <w:tcBorders>
              <w:tl2br w:val="nil"/>
              <w:tr2bl w:val="nil"/>
            </w:tcBorders>
            <w:vAlign w:val="center"/>
          </w:tcPr>
          <w:p w14:paraId="51FA2144">
            <w:pPr>
              <w:pStyle w:val="27"/>
            </w:pPr>
            <w:r>
              <w:rPr>
                <w:rFonts w:hint="eastAsia"/>
              </w:rPr>
              <w:t>0.685</w:t>
            </w:r>
          </w:p>
        </w:tc>
        <w:tc>
          <w:tcPr>
            <w:tcW w:w="690" w:type="pct"/>
            <w:tcBorders>
              <w:tl2br w:val="nil"/>
              <w:tr2bl w:val="nil"/>
            </w:tcBorders>
            <w:vAlign w:val="center"/>
          </w:tcPr>
          <w:p w14:paraId="21B9EAD9">
            <w:pPr>
              <w:pStyle w:val="27"/>
            </w:pPr>
            <w:r>
              <w:rPr>
                <w:rFonts w:hint="eastAsia"/>
              </w:rPr>
              <w:t>1.0</w:t>
            </w:r>
          </w:p>
        </w:tc>
        <w:tc>
          <w:tcPr>
            <w:tcW w:w="801" w:type="pct"/>
            <w:tcBorders>
              <w:tl2br w:val="nil"/>
              <w:tr2bl w:val="nil"/>
            </w:tcBorders>
            <w:vAlign w:val="center"/>
          </w:tcPr>
          <w:p w14:paraId="548F13FE">
            <w:pPr>
              <w:pStyle w:val="27"/>
            </w:pPr>
            <w:r>
              <w:rPr>
                <w:rFonts w:hint="eastAsia"/>
              </w:rPr>
              <w:t>0.685</w:t>
            </w:r>
          </w:p>
        </w:tc>
        <w:tc>
          <w:tcPr>
            <w:tcW w:w="340" w:type="pct"/>
            <w:tcBorders>
              <w:tl2br w:val="nil"/>
              <w:tr2bl w:val="nil"/>
            </w:tcBorders>
            <w:vAlign w:val="center"/>
          </w:tcPr>
          <w:p w14:paraId="0D361C93">
            <w:pPr>
              <w:pStyle w:val="27"/>
            </w:pPr>
            <w:r>
              <w:t>达标</w:t>
            </w:r>
          </w:p>
        </w:tc>
      </w:tr>
      <w:tr w14:paraId="4AF233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FC2F561">
            <w:pPr>
              <w:pStyle w:val="27"/>
            </w:pPr>
          </w:p>
        </w:tc>
        <w:tc>
          <w:tcPr>
            <w:tcW w:w="817" w:type="pct"/>
            <w:tcBorders>
              <w:tl2br w:val="nil"/>
              <w:tr2bl w:val="nil"/>
            </w:tcBorders>
            <w:vAlign w:val="center"/>
          </w:tcPr>
          <w:p w14:paraId="467740E4">
            <w:pPr>
              <w:pStyle w:val="27"/>
            </w:pPr>
            <w:r>
              <w:t>总氮</w:t>
            </w:r>
          </w:p>
        </w:tc>
        <w:tc>
          <w:tcPr>
            <w:tcW w:w="597" w:type="pct"/>
            <w:tcBorders>
              <w:tl2br w:val="nil"/>
              <w:tr2bl w:val="nil"/>
            </w:tcBorders>
            <w:vAlign w:val="center"/>
          </w:tcPr>
          <w:p w14:paraId="3B572CEC">
            <w:pPr>
              <w:pStyle w:val="27"/>
            </w:pPr>
            <w:r>
              <w:rPr>
                <w:rFonts w:hint="eastAsia"/>
              </w:rPr>
              <w:t>0.886</w:t>
            </w:r>
          </w:p>
        </w:tc>
        <w:tc>
          <w:tcPr>
            <w:tcW w:w="679" w:type="pct"/>
            <w:tcBorders>
              <w:tl2br w:val="nil"/>
              <w:tr2bl w:val="nil"/>
            </w:tcBorders>
            <w:vAlign w:val="center"/>
          </w:tcPr>
          <w:p w14:paraId="777FC53A">
            <w:pPr>
              <w:pStyle w:val="27"/>
            </w:pPr>
            <w:r>
              <w:rPr>
                <w:rFonts w:hint="eastAsia"/>
              </w:rPr>
              <w:t>0.832</w:t>
            </w:r>
          </w:p>
        </w:tc>
        <w:tc>
          <w:tcPr>
            <w:tcW w:w="710" w:type="pct"/>
            <w:tcBorders>
              <w:tl2br w:val="nil"/>
              <w:tr2bl w:val="nil"/>
            </w:tcBorders>
            <w:vAlign w:val="center"/>
          </w:tcPr>
          <w:p w14:paraId="425233DF">
            <w:pPr>
              <w:pStyle w:val="27"/>
            </w:pPr>
            <w:r>
              <w:rPr>
                <w:rFonts w:hint="eastAsia"/>
              </w:rPr>
              <w:t>0.871</w:t>
            </w:r>
          </w:p>
        </w:tc>
        <w:tc>
          <w:tcPr>
            <w:tcW w:w="690" w:type="pct"/>
            <w:tcBorders>
              <w:tl2br w:val="nil"/>
              <w:tr2bl w:val="nil"/>
            </w:tcBorders>
            <w:vAlign w:val="center"/>
          </w:tcPr>
          <w:p w14:paraId="6970DDAD">
            <w:pPr>
              <w:pStyle w:val="27"/>
            </w:pPr>
            <w:r>
              <w:rPr>
                <w:rFonts w:hint="eastAsia"/>
              </w:rPr>
              <w:t>1.0</w:t>
            </w:r>
          </w:p>
        </w:tc>
        <w:tc>
          <w:tcPr>
            <w:tcW w:w="801" w:type="pct"/>
            <w:tcBorders>
              <w:tl2br w:val="nil"/>
              <w:tr2bl w:val="nil"/>
            </w:tcBorders>
            <w:vAlign w:val="center"/>
          </w:tcPr>
          <w:p w14:paraId="6D276E41">
            <w:pPr>
              <w:pStyle w:val="27"/>
            </w:pPr>
            <w:r>
              <w:rPr>
                <w:rFonts w:hint="eastAsia"/>
              </w:rPr>
              <w:t>0.886</w:t>
            </w:r>
          </w:p>
        </w:tc>
        <w:tc>
          <w:tcPr>
            <w:tcW w:w="340" w:type="pct"/>
            <w:tcBorders>
              <w:tl2br w:val="nil"/>
              <w:tr2bl w:val="nil"/>
            </w:tcBorders>
            <w:vAlign w:val="center"/>
          </w:tcPr>
          <w:p w14:paraId="5B1AC891">
            <w:pPr>
              <w:pStyle w:val="27"/>
            </w:pPr>
            <w:r>
              <w:t>达标</w:t>
            </w:r>
          </w:p>
        </w:tc>
      </w:tr>
      <w:tr w14:paraId="116C85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A53EF6D">
            <w:pPr>
              <w:pStyle w:val="27"/>
            </w:pPr>
          </w:p>
        </w:tc>
        <w:tc>
          <w:tcPr>
            <w:tcW w:w="817" w:type="pct"/>
            <w:tcBorders>
              <w:tl2br w:val="nil"/>
              <w:tr2bl w:val="nil"/>
            </w:tcBorders>
            <w:vAlign w:val="center"/>
          </w:tcPr>
          <w:p w14:paraId="2B6325B0">
            <w:pPr>
              <w:pStyle w:val="27"/>
            </w:pPr>
            <w:r>
              <w:t>总磷</w:t>
            </w:r>
          </w:p>
        </w:tc>
        <w:tc>
          <w:tcPr>
            <w:tcW w:w="597" w:type="pct"/>
            <w:tcBorders>
              <w:tl2br w:val="nil"/>
              <w:tr2bl w:val="nil"/>
            </w:tcBorders>
            <w:vAlign w:val="center"/>
          </w:tcPr>
          <w:p w14:paraId="12355843">
            <w:pPr>
              <w:pStyle w:val="27"/>
            </w:pPr>
            <w:r>
              <w:rPr>
                <w:rFonts w:hint="eastAsia"/>
              </w:rPr>
              <w:t>0.17</w:t>
            </w:r>
          </w:p>
        </w:tc>
        <w:tc>
          <w:tcPr>
            <w:tcW w:w="679" w:type="pct"/>
            <w:tcBorders>
              <w:tl2br w:val="nil"/>
              <w:tr2bl w:val="nil"/>
            </w:tcBorders>
            <w:vAlign w:val="center"/>
          </w:tcPr>
          <w:p w14:paraId="66E8ED42">
            <w:pPr>
              <w:pStyle w:val="27"/>
            </w:pPr>
            <w:r>
              <w:rPr>
                <w:rFonts w:hint="eastAsia"/>
              </w:rPr>
              <w:t>0.14</w:t>
            </w:r>
          </w:p>
        </w:tc>
        <w:tc>
          <w:tcPr>
            <w:tcW w:w="710" w:type="pct"/>
            <w:tcBorders>
              <w:tl2br w:val="nil"/>
              <w:tr2bl w:val="nil"/>
            </w:tcBorders>
            <w:vAlign w:val="center"/>
          </w:tcPr>
          <w:p w14:paraId="74CF1A74">
            <w:pPr>
              <w:pStyle w:val="27"/>
            </w:pPr>
            <w:r>
              <w:rPr>
                <w:rFonts w:hint="eastAsia"/>
              </w:rPr>
              <w:t>0.18</w:t>
            </w:r>
          </w:p>
        </w:tc>
        <w:tc>
          <w:tcPr>
            <w:tcW w:w="690" w:type="pct"/>
            <w:tcBorders>
              <w:tl2br w:val="nil"/>
              <w:tr2bl w:val="nil"/>
            </w:tcBorders>
            <w:vAlign w:val="center"/>
          </w:tcPr>
          <w:p w14:paraId="52D487CC">
            <w:pPr>
              <w:pStyle w:val="27"/>
            </w:pPr>
            <w:r>
              <w:rPr>
                <w:rFonts w:hint="eastAsia"/>
              </w:rPr>
              <w:t>0.2</w:t>
            </w:r>
          </w:p>
        </w:tc>
        <w:tc>
          <w:tcPr>
            <w:tcW w:w="801" w:type="pct"/>
            <w:tcBorders>
              <w:tl2br w:val="nil"/>
              <w:tr2bl w:val="nil"/>
            </w:tcBorders>
            <w:vAlign w:val="center"/>
          </w:tcPr>
          <w:p w14:paraId="2D578665">
            <w:pPr>
              <w:pStyle w:val="27"/>
            </w:pPr>
            <w:r>
              <w:rPr>
                <w:rFonts w:hint="eastAsia"/>
              </w:rPr>
              <w:t>0.9</w:t>
            </w:r>
          </w:p>
        </w:tc>
        <w:tc>
          <w:tcPr>
            <w:tcW w:w="340" w:type="pct"/>
            <w:tcBorders>
              <w:tl2br w:val="nil"/>
              <w:tr2bl w:val="nil"/>
            </w:tcBorders>
            <w:vAlign w:val="center"/>
          </w:tcPr>
          <w:p w14:paraId="02FB8ED3">
            <w:pPr>
              <w:pStyle w:val="27"/>
            </w:pPr>
            <w:r>
              <w:t>达标</w:t>
            </w:r>
          </w:p>
        </w:tc>
      </w:tr>
      <w:tr w14:paraId="43F02D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C76BD55">
            <w:pPr>
              <w:pStyle w:val="27"/>
            </w:pPr>
          </w:p>
        </w:tc>
        <w:tc>
          <w:tcPr>
            <w:tcW w:w="817" w:type="pct"/>
            <w:tcBorders>
              <w:tl2br w:val="nil"/>
              <w:tr2bl w:val="nil"/>
            </w:tcBorders>
            <w:vAlign w:val="center"/>
          </w:tcPr>
          <w:p w14:paraId="5BFB2813">
            <w:pPr>
              <w:pStyle w:val="27"/>
            </w:pPr>
            <w:r>
              <w:rPr>
                <w:rFonts w:hint="eastAsia"/>
              </w:rPr>
              <w:t>石油类</w:t>
            </w:r>
          </w:p>
        </w:tc>
        <w:tc>
          <w:tcPr>
            <w:tcW w:w="597" w:type="pct"/>
            <w:tcBorders>
              <w:tl2br w:val="nil"/>
              <w:tr2bl w:val="nil"/>
            </w:tcBorders>
            <w:vAlign w:val="center"/>
          </w:tcPr>
          <w:p w14:paraId="32A35493">
            <w:pPr>
              <w:pStyle w:val="27"/>
            </w:pPr>
            <w:r>
              <w:rPr>
                <w:rFonts w:hint="eastAsia"/>
              </w:rPr>
              <w:t>ND</w:t>
            </w:r>
          </w:p>
        </w:tc>
        <w:tc>
          <w:tcPr>
            <w:tcW w:w="679" w:type="pct"/>
            <w:tcBorders>
              <w:tl2br w:val="nil"/>
              <w:tr2bl w:val="nil"/>
            </w:tcBorders>
            <w:vAlign w:val="center"/>
          </w:tcPr>
          <w:p w14:paraId="7D2FA4D2">
            <w:pPr>
              <w:pStyle w:val="27"/>
            </w:pPr>
            <w:r>
              <w:rPr>
                <w:rFonts w:hint="eastAsia"/>
              </w:rPr>
              <w:t>ND</w:t>
            </w:r>
          </w:p>
        </w:tc>
        <w:tc>
          <w:tcPr>
            <w:tcW w:w="710" w:type="pct"/>
            <w:tcBorders>
              <w:tl2br w:val="nil"/>
              <w:tr2bl w:val="nil"/>
            </w:tcBorders>
            <w:vAlign w:val="center"/>
          </w:tcPr>
          <w:p w14:paraId="76216FFC">
            <w:pPr>
              <w:pStyle w:val="27"/>
            </w:pPr>
            <w:r>
              <w:rPr>
                <w:rFonts w:hint="eastAsia"/>
              </w:rPr>
              <w:t>ND</w:t>
            </w:r>
          </w:p>
        </w:tc>
        <w:tc>
          <w:tcPr>
            <w:tcW w:w="690" w:type="pct"/>
            <w:tcBorders>
              <w:tl2br w:val="nil"/>
              <w:tr2bl w:val="nil"/>
            </w:tcBorders>
            <w:vAlign w:val="center"/>
          </w:tcPr>
          <w:p w14:paraId="6A2D6F9C">
            <w:pPr>
              <w:pStyle w:val="27"/>
            </w:pPr>
            <w:r>
              <w:rPr>
                <w:rFonts w:hint="eastAsia"/>
              </w:rPr>
              <w:t>0.05</w:t>
            </w:r>
          </w:p>
        </w:tc>
        <w:tc>
          <w:tcPr>
            <w:tcW w:w="801" w:type="pct"/>
            <w:tcBorders>
              <w:tl2br w:val="nil"/>
              <w:tr2bl w:val="nil"/>
            </w:tcBorders>
            <w:vAlign w:val="center"/>
          </w:tcPr>
          <w:p w14:paraId="219F0819">
            <w:pPr>
              <w:pStyle w:val="27"/>
            </w:pPr>
            <w:r>
              <w:rPr>
                <w:rFonts w:hint="eastAsia"/>
              </w:rPr>
              <w:t>/</w:t>
            </w:r>
          </w:p>
        </w:tc>
        <w:tc>
          <w:tcPr>
            <w:tcW w:w="340" w:type="pct"/>
            <w:tcBorders>
              <w:tl2br w:val="nil"/>
              <w:tr2bl w:val="nil"/>
            </w:tcBorders>
            <w:vAlign w:val="center"/>
          </w:tcPr>
          <w:p w14:paraId="005E23B1">
            <w:pPr>
              <w:pStyle w:val="27"/>
            </w:pPr>
            <w:r>
              <w:t>达标</w:t>
            </w:r>
          </w:p>
        </w:tc>
      </w:tr>
      <w:tr w14:paraId="1E0CA0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728A5F9">
            <w:pPr>
              <w:pStyle w:val="27"/>
            </w:pPr>
          </w:p>
        </w:tc>
        <w:tc>
          <w:tcPr>
            <w:tcW w:w="817" w:type="pct"/>
            <w:tcBorders>
              <w:tl2br w:val="nil"/>
              <w:tr2bl w:val="nil"/>
            </w:tcBorders>
            <w:vAlign w:val="center"/>
          </w:tcPr>
          <w:p w14:paraId="6B8AA331">
            <w:pPr>
              <w:pStyle w:val="27"/>
            </w:pPr>
            <w:r>
              <w:t>粪大肠菌群</w:t>
            </w:r>
          </w:p>
        </w:tc>
        <w:tc>
          <w:tcPr>
            <w:tcW w:w="597" w:type="pct"/>
            <w:tcBorders>
              <w:tl2br w:val="nil"/>
              <w:tr2bl w:val="nil"/>
            </w:tcBorders>
            <w:vAlign w:val="center"/>
          </w:tcPr>
          <w:p w14:paraId="6DB43039">
            <w:pPr>
              <w:pStyle w:val="27"/>
            </w:pPr>
            <w:r>
              <w:rPr>
                <w:rFonts w:hint="eastAsia"/>
              </w:rPr>
              <w:t>2.9</w:t>
            </w:r>
            <w:r>
              <w:t>×</w:t>
            </w:r>
            <w:r>
              <w:rPr>
                <w:rFonts w:hint="eastAsia"/>
              </w:rPr>
              <w:t>10</w:t>
            </w:r>
            <w:r>
              <w:rPr>
                <w:rFonts w:hint="eastAsia"/>
                <w:vertAlign w:val="superscript"/>
              </w:rPr>
              <w:t>3</w:t>
            </w:r>
          </w:p>
        </w:tc>
        <w:tc>
          <w:tcPr>
            <w:tcW w:w="679" w:type="pct"/>
            <w:tcBorders>
              <w:tl2br w:val="nil"/>
              <w:tr2bl w:val="nil"/>
            </w:tcBorders>
            <w:vAlign w:val="center"/>
          </w:tcPr>
          <w:p w14:paraId="60AD7B38">
            <w:pPr>
              <w:pStyle w:val="27"/>
            </w:pPr>
            <w:r>
              <w:rPr>
                <w:rFonts w:hint="eastAsia"/>
              </w:rPr>
              <w:t>2.2</w:t>
            </w:r>
            <w:r>
              <w:t>×</w:t>
            </w:r>
            <w:r>
              <w:rPr>
                <w:rFonts w:hint="eastAsia"/>
              </w:rPr>
              <w:t>10</w:t>
            </w:r>
            <w:r>
              <w:rPr>
                <w:rFonts w:hint="eastAsia"/>
                <w:vertAlign w:val="superscript"/>
              </w:rPr>
              <w:t>3</w:t>
            </w:r>
          </w:p>
        </w:tc>
        <w:tc>
          <w:tcPr>
            <w:tcW w:w="710" w:type="pct"/>
            <w:tcBorders>
              <w:tl2br w:val="nil"/>
              <w:tr2bl w:val="nil"/>
            </w:tcBorders>
            <w:vAlign w:val="center"/>
          </w:tcPr>
          <w:p w14:paraId="5782B11B">
            <w:pPr>
              <w:pStyle w:val="27"/>
            </w:pPr>
            <w:r>
              <w:rPr>
                <w:rFonts w:hint="eastAsia"/>
              </w:rPr>
              <w:t>2.1</w:t>
            </w:r>
            <w:r>
              <w:t>×</w:t>
            </w:r>
            <w:r>
              <w:rPr>
                <w:rFonts w:hint="eastAsia"/>
              </w:rPr>
              <w:t>10</w:t>
            </w:r>
            <w:r>
              <w:rPr>
                <w:rFonts w:hint="eastAsia"/>
                <w:vertAlign w:val="superscript"/>
              </w:rPr>
              <w:t>3</w:t>
            </w:r>
          </w:p>
        </w:tc>
        <w:tc>
          <w:tcPr>
            <w:tcW w:w="690" w:type="pct"/>
            <w:tcBorders>
              <w:tl2br w:val="nil"/>
              <w:tr2bl w:val="nil"/>
            </w:tcBorders>
            <w:vAlign w:val="center"/>
          </w:tcPr>
          <w:p w14:paraId="3E9DBD33">
            <w:pPr>
              <w:pStyle w:val="27"/>
            </w:pPr>
            <w:r>
              <w:rPr>
                <w:rFonts w:hint="eastAsia"/>
              </w:rPr>
              <w:t>10000</w:t>
            </w:r>
          </w:p>
        </w:tc>
        <w:tc>
          <w:tcPr>
            <w:tcW w:w="801" w:type="pct"/>
            <w:tcBorders>
              <w:tl2br w:val="nil"/>
              <w:tr2bl w:val="nil"/>
            </w:tcBorders>
            <w:vAlign w:val="center"/>
          </w:tcPr>
          <w:p w14:paraId="5D1DDE86">
            <w:pPr>
              <w:pStyle w:val="27"/>
            </w:pPr>
            <w:r>
              <w:rPr>
                <w:rFonts w:hint="eastAsia"/>
              </w:rPr>
              <w:t>0.29</w:t>
            </w:r>
          </w:p>
        </w:tc>
        <w:tc>
          <w:tcPr>
            <w:tcW w:w="340" w:type="pct"/>
            <w:tcBorders>
              <w:tl2br w:val="nil"/>
              <w:tr2bl w:val="nil"/>
            </w:tcBorders>
            <w:vAlign w:val="center"/>
          </w:tcPr>
          <w:p w14:paraId="54FD30DB">
            <w:pPr>
              <w:pStyle w:val="27"/>
            </w:pPr>
            <w:r>
              <w:t>达标</w:t>
            </w:r>
          </w:p>
        </w:tc>
      </w:tr>
      <w:tr w14:paraId="69D18B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72B9C186">
            <w:pPr>
              <w:pStyle w:val="27"/>
            </w:pPr>
            <w:r>
              <w:t>W2 排放口下游1500m 处断面(柿 江河河段)</w:t>
            </w:r>
          </w:p>
        </w:tc>
        <w:tc>
          <w:tcPr>
            <w:tcW w:w="817" w:type="pct"/>
            <w:tcBorders>
              <w:tl2br w:val="nil"/>
              <w:tr2bl w:val="nil"/>
            </w:tcBorders>
            <w:vAlign w:val="center"/>
          </w:tcPr>
          <w:p w14:paraId="27CCFE0C">
            <w:pPr>
              <w:pStyle w:val="27"/>
            </w:pPr>
            <w:r>
              <w:t>pH值</w:t>
            </w:r>
          </w:p>
        </w:tc>
        <w:tc>
          <w:tcPr>
            <w:tcW w:w="597" w:type="pct"/>
            <w:tcBorders>
              <w:tl2br w:val="nil"/>
              <w:tr2bl w:val="nil"/>
            </w:tcBorders>
            <w:vAlign w:val="center"/>
          </w:tcPr>
          <w:p w14:paraId="3D734EA1">
            <w:pPr>
              <w:pStyle w:val="27"/>
            </w:pPr>
            <w:r>
              <w:rPr>
                <w:rFonts w:hint="eastAsia"/>
              </w:rPr>
              <w:t>7.41</w:t>
            </w:r>
          </w:p>
        </w:tc>
        <w:tc>
          <w:tcPr>
            <w:tcW w:w="679" w:type="pct"/>
            <w:tcBorders>
              <w:tl2br w:val="nil"/>
              <w:tr2bl w:val="nil"/>
            </w:tcBorders>
            <w:vAlign w:val="center"/>
          </w:tcPr>
          <w:p w14:paraId="78AA93F7">
            <w:pPr>
              <w:pStyle w:val="27"/>
            </w:pPr>
            <w:r>
              <w:rPr>
                <w:rFonts w:hint="eastAsia"/>
              </w:rPr>
              <w:t>7.44</w:t>
            </w:r>
          </w:p>
        </w:tc>
        <w:tc>
          <w:tcPr>
            <w:tcW w:w="710" w:type="pct"/>
            <w:tcBorders>
              <w:tl2br w:val="nil"/>
              <w:tr2bl w:val="nil"/>
            </w:tcBorders>
            <w:vAlign w:val="center"/>
          </w:tcPr>
          <w:p w14:paraId="0B27CDE5">
            <w:pPr>
              <w:pStyle w:val="27"/>
            </w:pPr>
            <w:r>
              <w:rPr>
                <w:rFonts w:hint="eastAsia"/>
              </w:rPr>
              <w:t>7.38</w:t>
            </w:r>
          </w:p>
        </w:tc>
        <w:tc>
          <w:tcPr>
            <w:tcW w:w="690" w:type="pct"/>
            <w:tcBorders>
              <w:tl2br w:val="nil"/>
              <w:tr2bl w:val="nil"/>
            </w:tcBorders>
            <w:vAlign w:val="center"/>
          </w:tcPr>
          <w:p w14:paraId="11F0F696">
            <w:pPr>
              <w:pStyle w:val="27"/>
            </w:pPr>
            <w:r>
              <w:rPr>
                <w:rFonts w:hint="eastAsia"/>
              </w:rPr>
              <w:t>6-9</w:t>
            </w:r>
          </w:p>
        </w:tc>
        <w:tc>
          <w:tcPr>
            <w:tcW w:w="801" w:type="pct"/>
            <w:tcBorders>
              <w:tl2br w:val="nil"/>
              <w:tr2bl w:val="nil"/>
            </w:tcBorders>
            <w:vAlign w:val="center"/>
          </w:tcPr>
          <w:p w14:paraId="0E5F4337">
            <w:pPr>
              <w:pStyle w:val="27"/>
            </w:pPr>
            <w:r>
              <w:rPr>
                <w:rFonts w:hint="eastAsia"/>
              </w:rPr>
              <w:t>0.22</w:t>
            </w:r>
          </w:p>
        </w:tc>
        <w:tc>
          <w:tcPr>
            <w:tcW w:w="340" w:type="pct"/>
            <w:tcBorders>
              <w:tl2br w:val="nil"/>
              <w:tr2bl w:val="nil"/>
            </w:tcBorders>
            <w:vAlign w:val="center"/>
          </w:tcPr>
          <w:p w14:paraId="511728C4">
            <w:pPr>
              <w:pStyle w:val="27"/>
            </w:pPr>
            <w:r>
              <w:t>达标</w:t>
            </w:r>
          </w:p>
        </w:tc>
      </w:tr>
      <w:tr w14:paraId="0F1C7B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17850628">
            <w:pPr>
              <w:pStyle w:val="27"/>
            </w:pPr>
          </w:p>
        </w:tc>
        <w:tc>
          <w:tcPr>
            <w:tcW w:w="817" w:type="pct"/>
            <w:tcBorders>
              <w:tl2br w:val="nil"/>
              <w:tr2bl w:val="nil"/>
            </w:tcBorders>
            <w:vAlign w:val="center"/>
          </w:tcPr>
          <w:p w14:paraId="31BF52AC">
            <w:pPr>
              <w:pStyle w:val="27"/>
            </w:pPr>
            <w:r>
              <w:rPr>
                <w:rFonts w:hint="eastAsia"/>
              </w:rPr>
              <w:t>COD</w:t>
            </w:r>
            <w:r>
              <w:t>cr</w:t>
            </w:r>
          </w:p>
        </w:tc>
        <w:tc>
          <w:tcPr>
            <w:tcW w:w="597" w:type="pct"/>
            <w:tcBorders>
              <w:tl2br w:val="nil"/>
              <w:tr2bl w:val="nil"/>
            </w:tcBorders>
            <w:vAlign w:val="center"/>
          </w:tcPr>
          <w:p w14:paraId="349A9A50">
            <w:pPr>
              <w:pStyle w:val="27"/>
            </w:pPr>
            <w:r>
              <w:rPr>
                <w:rFonts w:hint="eastAsia"/>
              </w:rPr>
              <w:t>42</w:t>
            </w:r>
          </w:p>
        </w:tc>
        <w:tc>
          <w:tcPr>
            <w:tcW w:w="679" w:type="pct"/>
            <w:tcBorders>
              <w:tl2br w:val="nil"/>
              <w:tr2bl w:val="nil"/>
            </w:tcBorders>
            <w:vAlign w:val="center"/>
          </w:tcPr>
          <w:p w14:paraId="74AA77F5">
            <w:pPr>
              <w:pStyle w:val="27"/>
            </w:pPr>
            <w:r>
              <w:rPr>
                <w:rFonts w:hint="eastAsia"/>
              </w:rPr>
              <w:t>47</w:t>
            </w:r>
          </w:p>
        </w:tc>
        <w:tc>
          <w:tcPr>
            <w:tcW w:w="710" w:type="pct"/>
            <w:tcBorders>
              <w:tl2br w:val="nil"/>
              <w:tr2bl w:val="nil"/>
            </w:tcBorders>
            <w:vAlign w:val="center"/>
          </w:tcPr>
          <w:p w14:paraId="1B532F55">
            <w:pPr>
              <w:pStyle w:val="27"/>
            </w:pPr>
            <w:r>
              <w:rPr>
                <w:rFonts w:hint="eastAsia"/>
              </w:rPr>
              <w:t>43</w:t>
            </w:r>
          </w:p>
        </w:tc>
        <w:tc>
          <w:tcPr>
            <w:tcW w:w="690" w:type="pct"/>
            <w:tcBorders>
              <w:tl2br w:val="nil"/>
              <w:tr2bl w:val="nil"/>
            </w:tcBorders>
            <w:vAlign w:val="center"/>
          </w:tcPr>
          <w:p w14:paraId="50D077DF">
            <w:pPr>
              <w:pStyle w:val="27"/>
            </w:pPr>
            <w:r>
              <w:rPr>
                <w:rFonts w:hint="eastAsia"/>
              </w:rPr>
              <w:t>20</w:t>
            </w:r>
          </w:p>
        </w:tc>
        <w:tc>
          <w:tcPr>
            <w:tcW w:w="801" w:type="pct"/>
            <w:tcBorders>
              <w:tl2br w:val="nil"/>
              <w:tr2bl w:val="nil"/>
            </w:tcBorders>
            <w:vAlign w:val="center"/>
          </w:tcPr>
          <w:p w14:paraId="08A144D6">
            <w:pPr>
              <w:pStyle w:val="27"/>
            </w:pPr>
            <w:r>
              <w:rPr>
                <w:rFonts w:hint="eastAsia"/>
              </w:rPr>
              <w:t>2.35</w:t>
            </w:r>
          </w:p>
        </w:tc>
        <w:tc>
          <w:tcPr>
            <w:tcW w:w="340" w:type="pct"/>
            <w:tcBorders>
              <w:tl2br w:val="nil"/>
              <w:tr2bl w:val="nil"/>
            </w:tcBorders>
            <w:vAlign w:val="center"/>
          </w:tcPr>
          <w:p w14:paraId="5A8CECC8">
            <w:pPr>
              <w:pStyle w:val="27"/>
            </w:pPr>
            <w:r>
              <w:rPr>
                <w:rFonts w:hint="eastAsia"/>
              </w:rPr>
              <w:t>超</w:t>
            </w:r>
            <w:r>
              <w:t>标</w:t>
            </w:r>
          </w:p>
        </w:tc>
      </w:tr>
      <w:tr w14:paraId="7A8025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38109D9">
            <w:pPr>
              <w:pStyle w:val="27"/>
            </w:pPr>
          </w:p>
        </w:tc>
        <w:tc>
          <w:tcPr>
            <w:tcW w:w="817" w:type="pct"/>
            <w:tcBorders>
              <w:tl2br w:val="nil"/>
              <w:tr2bl w:val="nil"/>
            </w:tcBorders>
            <w:vAlign w:val="center"/>
          </w:tcPr>
          <w:p w14:paraId="26994DB6">
            <w:pPr>
              <w:pStyle w:val="27"/>
            </w:pPr>
            <w:r>
              <w:rPr>
                <w:rFonts w:hint="eastAsia"/>
              </w:rPr>
              <w:t>BOD</w:t>
            </w:r>
            <w:r>
              <w:rPr>
                <w:rFonts w:hint="eastAsia"/>
                <w:vertAlign w:val="subscript"/>
              </w:rPr>
              <w:t>5</w:t>
            </w:r>
          </w:p>
        </w:tc>
        <w:tc>
          <w:tcPr>
            <w:tcW w:w="597" w:type="pct"/>
            <w:tcBorders>
              <w:tl2br w:val="nil"/>
              <w:tr2bl w:val="nil"/>
            </w:tcBorders>
            <w:vAlign w:val="center"/>
          </w:tcPr>
          <w:p w14:paraId="4AAE3727">
            <w:pPr>
              <w:pStyle w:val="27"/>
            </w:pPr>
            <w:r>
              <w:rPr>
                <w:rFonts w:hint="eastAsia"/>
              </w:rPr>
              <w:t>7.7</w:t>
            </w:r>
          </w:p>
        </w:tc>
        <w:tc>
          <w:tcPr>
            <w:tcW w:w="679" w:type="pct"/>
            <w:tcBorders>
              <w:tl2br w:val="nil"/>
              <w:tr2bl w:val="nil"/>
            </w:tcBorders>
            <w:vAlign w:val="center"/>
          </w:tcPr>
          <w:p w14:paraId="70214986">
            <w:pPr>
              <w:pStyle w:val="27"/>
            </w:pPr>
            <w:r>
              <w:rPr>
                <w:rFonts w:hint="eastAsia"/>
              </w:rPr>
              <w:t>7.4</w:t>
            </w:r>
          </w:p>
        </w:tc>
        <w:tc>
          <w:tcPr>
            <w:tcW w:w="710" w:type="pct"/>
            <w:tcBorders>
              <w:tl2br w:val="nil"/>
              <w:tr2bl w:val="nil"/>
            </w:tcBorders>
            <w:vAlign w:val="center"/>
          </w:tcPr>
          <w:p w14:paraId="31E0DFF4">
            <w:pPr>
              <w:pStyle w:val="27"/>
            </w:pPr>
            <w:r>
              <w:rPr>
                <w:rFonts w:hint="eastAsia"/>
              </w:rPr>
              <w:t>8.2</w:t>
            </w:r>
          </w:p>
        </w:tc>
        <w:tc>
          <w:tcPr>
            <w:tcW w:w="690" w:type="pct"/>
            <w:tcBorders>
              <w:tl2br w:val="nil"/>
              <w:tr2bl w:val="nil"/>
            </w:tcBorders>
            <w:vAlign w:val="center"/>
          </w:tcPr>
          <w:p w14:paraId="39B0BA5E">
            <w:pPr>
              <w:pStyle w:val="27"/>
            </w:pPr>
            <w:r>
              <w:rPr>
                <w:rFonts w:hint="eastAsia"/>
              </w:rPr>
              <w:t>4</w:t>
            </w:r>
          </w:p>
        </w:tc>
        <w:tc>
          <w:tcPr>
            <w:tcW w:w="801" w:type="pct"/>
            <w:tcBorders>
              <w:tl2br w:val="nil"/>
              <w:tr2bl w:val="nil"/>
            </w:tcBorders>
            <w:vAlign w:val="center"/>
          </w:tcPr>
          <w:p w14:paraId="5FF20304">
            <w:pPr>
              <w:pStyle w:val="27"/>
            </w:pPr>
            <w:r>
              <w:rPr>
                <w:rFonts w:hint="eastAsia"/>
              </w:rPr>
              <w:t>2.05</w:t>
            </w:r>
          </w:p>
        </w:tc>
        <w:tc>
          <w:tcPr>
            <w:tcW w:w="340" w:type="pct"/>
            <w:tcBorders>
              <w:tl2br w:val="nil"/>
              <w:tr2bl w:val="nil"/>
            </w:tcBorders>
            <w:vAlign w:val="center"/>
          </w:tcPr>
          <w:p w14:paraId="476B1004">
            <w:pPr>
              <w:pStyle w:val="27"/>
            </w:pPr>
            <w:r>
              <w:rPr>
                <w:rFonts w:hint="eastAsia"/>
              </w:rPr>
              <w:t>超</w:t>
            </w:r>
            <w:r>
              <w:t>标</w:t>
            </w:r>
          </w:p>
        </w:tc>
      </w:tr>
      <w:tr w14:paraId="68CDF2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DE6F6D5">
            <w:pPr>
              <w:pStyle w:val="27"/>
            </w:pPr>
          </w:p>
        </w:tc>
        <w:tc>
          <w:tcPr>
            <w:tcW w:w="817" w:type="pct"/>
            <w:tcBorders>
              <w:tl2br w:val="nil"/>
              <w:tr2bl w:val="nil"/>
            </w:tcBorders>
            <w:vAlign w:val="center"/>
          </w:tcPr>
          <w:p w14:paraId="27CF0F17">
            <w:pPr>
              <w:pStyle w:val="27"/>
            </w:pPr>
            <w:r>
              <w:rPr>
                <w:rFonts w:hint="eastAsia"/>
              </w:rPr>
              <w:t>SS</w:t>
            </w:r>
          </w:p>
        </w:tc>
        <w:tc>
          <w:tcPr>
            <w:tcW w:w="597" w:type="pct"/>
            <w:tcBorders>
              <w:tl2br w:val="nil"/>
              <w:tr2bl w:val="nil"/>
            </w:tcBorders>
            <w:vAlign w:val="center"/>
          </w:tcPr>
          <w:p w14:paraId="228D442D">
            <w:pPr>
              <w:pStyle w:val="27"/>
            </w:pPr>
            <w:r>
              <w:rPr>
                <w:rFonts w:hint="eastAsia"/>
              </w:rPr>
              <w:t>39</w:t>
            </w:r>
          </w:p>
        </w:tc>
        <w:tc>
          <w:tcPr>
            <w:tcW w:w="679" w:type="pct"/>
            <w:tcBorders>
              <w:tl2br w:val="nil"/>
              <w:tr2bl w:val="nil"/>
            </w:tcBorders>
            <w:vAlign w:val="center"/>
          </w:tcPr>
          <w:p w14:paraId="15A7EE11">
            <w:pPr>
              <w:pStyle w:val="27"/>
            </w:pPr>
            <w:r>
              <w:rPr>
                <w:rFonts w:hint="eastAsia"/>
              </w:rPr>
              <w:t>41</w:t>
            </w:r>
          </w:p>
        </w:tc>
        <w:tc>
          <w:tcPr>
            <w:tcW w:w="710" w:type="pct"/>
            <w:tcBorders>
              <w:tl2br w:val="nil"/>
              <w:tr2bl w:val="nil"/>
            </w:tcBorders>
            <w:vAlign w:val="center"/>
          </w:tcPr>
          <w:p w14:paraId="52E0F079">
            <w:pPr>
              <w:pStyle w:val="27"/>
            </w:pPr>
            <w:r>
              <w:rPr>
                <w:rFonts w:hint="eastAsia"/>
              </w:rPr>
              <w:t>45</w:t>
            </w:r>
          </w:p>
        </w:tc>
        <w:tc>
          <w:tcPr>
            <w:tcW w:w="690" w:type="pct"/>
            <w:tcBorders>
              <w:tl2br w:val="nil"/>
              <w:tr2bl w:val="nil"/>
            </w:tcBorders>
            <w:vAlign w:val="center"/>
          </w:tcPr>
          <w:p w14:paraId="372FDBE4">
            <w:pPr>
              <w:pStyle w:val="27"/>
            </w:pPr>
            <w:r>
              <w:rPr>
                <w:rFonts w:hint="eastAsia"/>
              </w:rPr>
              <w:t>/</w:t>
            </w:r>
          </w:p>
        </w:tc>
        <w:tc>
          <w:tcPr>
            <w:tcW w:w="801" w:type="pct"/>
            <w:tcBorders>
              <w:tl2br w:val="nil"/>
              <w:tr2bl w:val="nil"/>
            </w:tcBorders>
            <w:vAlign w:val="center"/>
          </w:tcPr>
          <w:p w14:paraId="61DD0955">
            <w:pPr>
              <w:pStyle w:val="27"/>
            </w:pPr>
            <w:r>
              <w:rPr>
                <w:rFonts w:hint="eastAsia"/>
              </w:rPr>
              <w:t>/</w:t>
            </w:r>
          </w:p>
        </w:tc>
        <w:tc>
          <w:tcPr>
            <w:tcW w:w="340" w:type="pct"/>
            <w:tcBorders>
              <w:tl2br w:val="nil"/>
              <w:tr2bl w:val="nil"/>
            </w:tcBorders>
            <w:vAlign w:val="center"/>
          </w:tcPr>
          <w:p w14:paraId="69928B25">
            <w:pPr>
              <w:pStyle w:val="27"/>
            </w:pPr>
            <w:r>
              <w:t>达标</w:t>
            </w:r>
          </w:p>
        </w:tc>
      </w:tr>
      <w:tr w14:paraId="036C62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3BA3DBD">
            <w:pPr>
              <w:pStyle w:val="27"/>
            </w:pPr>
          </w:p>
        </w:tc>
        <w:tc>
          <w:tcPr>
            <w:tcW w:w="817" w:type="pct"/>
            <w:tcBorders>
              <w:tl2br w:val="nil"/>
              <w:tr2bl w:val="nil"/>
            </w:tcBorders>
            <w:vAlign w:val="center"/>
          </w:tcPr>
          <w:p w14:paraId="1B7BBD15">
            <w:pPr>
              <w:pStyle w:val="27"/>
            </w:pPr>
            <w:r>
              <w:t>氨氮</w:t>
            </w:r>
          </w:p>
        </w:tc>
        <w:tc>
          <w:tcPr>
            <w:tcW w:w="597" w:type="pct"/>
            <w:tcBorders>
              <w:tl2br w:val="nil"/>
              <w:tr2bl w:val="nil"/>
            </w:tcBorders>
            <w:vAlign w:val="center"/>
          </w:tcPr>
          <w:p w14:paraId="27601D17">
            <w:pPr>
              <w:pStyle w:val="27"/>
            </w:pPr>
            <w:r>
              <w:rPr>
                <w:rFonts w:hint="eastAsia"/>
              </w:rPr>
              <w:t>0.758</w:t>
            </w:r>
          </w:p>
        </w:tc>
        <w:tc>
          <w:tcPr>
            <w:tcW w:w="679" w:type="pct"/>
            <w:tcBorders>
              <w:tl2br w:val="nil"/>
              <w:tr2bl w:val="nil"/>
            </w:tcBorders>
            <w:vAlign w:val="center"/>
          </w:tcPr>
          <w:p w14:paraId="4AEE33C2">
            <w:pPr>
              <w:pStyle w:val="27"/>
            </w:pPr>
            <w:r>
              <w:rPr>
                <w:rFonts w:hint="eastAsia"/>
              </w:rPr>
              <w:t>0.712</w:t>
            </w:r>
          </w:p>
        </w:tc>
        <w:tc>
          <w:tcPr>
            <w:tcW w:w="710" w:type="pct"/>
            <w:tcBorders>
              <w:tl2br w:val="nil"/>
              <w:tr2bl w:val="nil"/>
            </w:tcBorders>
            <w:vAlign w:val="center"/>
          </w:tcPr>
          <w:p w14:paraId="082F5EB7">
            <w:pPr>
              <w:pStyle w:val="27"/>
            </w:pPr>
            <w:r>
              <w:rPr>
                <w:rFonts w:hint="eastAsia"/>
              </w:rPr>
              <w:t>0.749</w:t>
            </w:r>
          </w:p>
        </w:tc>
        <w:tc>
          <w:tcPr>
            <w:tcW w:w="690" w:type="pct"/>
            <w:tcBorders>
              <w:tl2br w:val="nil"/>
              <w:tr2bl w:val="nil"/>
            </w:tcBorders>
            <w:vAlign w:val="center"/>
          </w:tcPr>
          <w:p w14:paraId="4C14F75F">
            <w:pPr>
              <w:pStyle w:val="27"/>
            </w:pPr>
            <w:r>
              <w:rPr>
                <w:rFonts w:hint="eastAsia"/>
              </w:rPr>
              <w:t>1.0</w:t>
            </w:r>
          </w:p>
        </w:tc>
        <w:tc>
          <w:tcPr>
            <w:tcW w:w="801" w:type="pct"/>
            <w:tcBorders>
              <w:tl2br w:val="nil"/>
              <w:tr2bl w:val="nil"/>
            </w:tcBorders>
            <w:vAlign w:val="center"/>
          </w:tcPr>
          <w:p w14:paraId="5B7F2678">
            <w:pPr>
              <w:pStyle w:val="27"/>
            </w:pPr>
            <w:r>
              <w:rPr>
                <w:rFonts w:hint="eastAsia"/>
              </w:rPr>
              <w:t>0.758</w:t>
            </w:r>
          </w:p>
        </w:tc>
        <w:tc>
          <w:tcPr>
            <w:tcW w:w="340" w:type="pct"/>
            <w:tcBorders>
              <w:tl2br w:val="nil"/>
              <w:tr2bl w:val="nil"/>
            </w:tcBorders>
            <w:vAlign w:val="center"/>
          </w:tcPr>
          <w:p w14:paraId="7BED0CE5">
            <w:pPr>
              <w:pStyle w:val="27"/>
            </w:pPr>
            <w:r>
              <w:t>达标</w:t>
            </w:r>
          </w:p>
        </w:tc>
      </w:tr>
      <w:tr w14:paraId="44CBFC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6338DC3">
            <w:pPr>
              <w:pStyle w:val="27"/>
            </w:pPr>
          </w:p>
        </w:tc>
        <w:tc>
          <w:tcPr>
            <w:tcW w:w="817" w:type="pct"/>
            <w:tcBorders>
              <w:tl2br w:val="nil"/>
              <w:tr2bl w:val="nil"/>
            </w:tcBorders>
            <w:vAlign w:val="center"/>
          </w:tcPr>
          <w:p w14:paraId="5EF8B857">
            <w:pPr>
              <w:pStyle w:val="27"/>
            </w:pPr>
            <w:r>
              <w:t>总氮</w:t>
            </w:r>
          </w:p>
        </w:tc>
        <w:tc>
          <w:tcPr>
            <w:tcW w:w="597" w:type="pct"/>
            <w:tcBorders>
              <w:tl2br w:val="nil"/>
              <w:tr2bl w:val="nil"/>
            </w:tcBorders>
            <w:vAlign w:val="center"/>
          </w:tcPr>
          <w:p w14:paraId="291AA2EA">
            <w:pPr>
              <w:pStyle w:val="27"/>
            </w:pPr>
            <w:r>
              <w:rPr>
                <w:rFonts w:hint="eastAsia"/>
              </w:rPr>
              <w:t>0.991</w:t>
            </w:r>
          </w:p>
        </w:tc>
        <w:tc>
          <w:tcPr>
            <w:tcW w:w="679" w:type="pct"/>
            <w:tcBorders>
              <w:tl2br w:val="nil"/>
              <w:tr2bl w:val="nil"/>
            </w:tcBorders>
            <w:vAlign w:val="center"/>
          </w:tcPr>
          <w:p w14:paraId="72B22BF9">
            <w:pPr>
              <w:pStyle w:val="27"/>
            </w:pPr>
            <w:r>
              <w:rPr>
                <w:rFonts w:hint="eastAsia"/>
              </w:rPr>
              <w:t>0.943</w:t>
            </w:r>
          </w:p>
        </w:tc>
        <w:tc>
          <w:tcPr>
            <w:tcW w:w="710" w:type="pct"/>
            <w:tcBorders>
              <w:tl2br w:val="nil"/>
              <w:tr2bl w:val="nil"/>
            </w:tcBorders>
            <w:vAlign w:val="center"/>
          </w:tcPr>
          <w:p w14:paraId="430845A2">
            <w:pPr>
              <w:pStyle w:val="27"/>
            </w:pPr>
            <w:r>
              <w:rPr>
                <w:rFonts w:hint="eastAsia"/>
              </w:rPr>
              <w:t>0.929</w:t>
            </w:r>
          </w:p>
        </w:tc>
        <w:tc>
          <w:tcPr>
            <w:tcW w:w="690" w:type="pct"/>
            <w:tcBorders>
              <w:tl2br w:val="nil"/>
              <w:tr2bl w:val="nil"/>
            </w:tcBorders>
            <w:vAlign w:val="center"/>
          </w:tcPr>
          <w:p w14:paraId="4EDA263C">
            <w:pPr>
              <w:pStyle w:val="27"/>
            </w:pPr>
            <w:r>
              <w:rPr>
                <w:rFonts w:hint="eastAsia"/>
              </w:rPr>
              <w:t>1.0</w:t>
            </w:r>
          </w:p>
        </w:tc>
        <w:tc>
          <w:tcPr>
            <w:tcW w:w="801" w:type="pct"/>
            <w:tcBorders>
              <w:tl2br w:val="nil"/>
              <w:tr2bl w:val="nil"/>
            </w:tcBorders>
            <w:vAlign w:val="center"/>
          </w:tcPr>
          <w:p w14:paraId="3722E411">
            <w:pPr>
              <w:pStyle w:val="27"/>
            </w:pPr>
            <w:r>
              <w:rPr>
                <w:rFonts w:hint="eastAsia"/>
              </w:rPr>
              <w:t>0.991</w:t>
            </w:r>
          </w:p>
        </w:tc>
        <w:tc>
          <w:tcPr>
            <w:tcW w:w="340" w:type="pct"/>
            <w:tcBorders>
              <w:tl2br w:val="nil"/>
              <w:tr2bl w:val="nil"/>
            </w:tcBorders>
            <w:vAlign w:val="center"/>
          </w:tcPr>
          <w:p w14:paraId="3AE272A2">
            <w:pPr>
              <w:pStyle w:val="27"/>
            </w:pPr>
            <w:r>
              <w:t>达标</w:t>
            </w:r>
          </w:p>
        </w:tc>
      </w:tr>
      <w:tr w14:paraId="0AB5BE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56CE827">
            <w:pPr>
              <w:pStyle w:val="27"/>
            </w:pPr>
          </w:p>
        </w:tc>
        <w:tc>
          <w:tcPr>
            <w:tcW w:w="817" w:type="pct"/>
            <w:tcBorders>
              <w:tl2br w:val="nil"/>
              <w:tr2bl w:val="nil"/>
            </w:tcBorders>
            <w:vAlign w:val="center"/>
          </w:tcPr>
          <w:p w14:paraId="3C87D75F">
            <w:pPr>
              <w:pStyle w:val="27"/>
            </w:pPr>
            <w:r>
              <w:t>总磷</w:t>
            </w:r>
          </w:p>
        </w:tc>
        <w:tc>
          <w:tcPr>
            <w:tcW w:w="597" w:type="pct"/>
            <w:tcBorders>
              <w:tl2br w:val="nil"/>
              <w:tr2bl w:val="nil"/>
            </w:tcBorders>
            <w:vAlign w:val="center"/>
          </w:tcPr>
          <w:p w14:paraId="028FA334">
            <w:pPr>
              <w:pStyle w:val="27"/>
            </w:pPr>
            <w:r>
              <w:rPr>
                <w:rFonts w:hint="eastAsia"/>
              </w:rPr>
              <w:t>0.14</w:t>
            </w:r>
          </w:p>
        </w:tc>
        <w:tc>
          <w:tcPr>
            <w:tcW w:w="679" w:type="pct"/>
            <w:tcBorders>
              <w:tl2br w:val="nil"/>
              <w:tr2bl w:val="nil"/>
            </w:tcBorders>
            <w:vAlign w:val="center"/>
          </w:tcPr>
          <w:p w14:paraId="27B4CF9F">
            <w:pPr>
              <w:pStyle w:val="27"/>
            </w:pPr>
            <w:r>
              <w:rPr>
                <w:rFonts w:hint="eastAsia"/>
              </w:rPr>
              <w:t>0.12</w:t>
            </w:r>
          </w:p>
        </w:tc>
        <w:tc>
          <w:tcPr>
            <w:tcW w:w="710" w:type="pct"/>
            <w:tcBorders>
              <w:tl2br w:val="nil"/>
              <w:tr2bl w:val="nil"/>
            </w:tcBorders>
            <w:vAlign w:val="center"/>
          </w:tcPr>
          <w:p w14:paraId="67EE7071">
            <w:pPr>
              <w:pStyle w:val="27"/>
            </w:pPr>
            <w:r>
              <w:rPr>
                <w:rFonts w:hint="eastAsia"/>
              </w:rPr>
              <w:t>0.17</w:t>
            </w:r>
          </w:p>
        </w:tc>
        <w:tc>
          <w:tcPr>
            <w:tcW w:w="690" w:type="pct"/>
            <w:tcBorders>
              <w:tl2br w:val="nil"/>
              <w:tr2bl w:val="nil"/>
            </w:tcBorders>
            <w:vAlign w:val="center"/>
          </w:tcPr>
          <w:p w14:paraId="74A2B4C6">
            <w:pPr>
              <w:pStyle w:val="27"/>
            </w:pPr>
            <w:r>
              <w:rPr>
                <w:rFonts w:hint="eastAsia"/>
              </w:rPr>
              <w:t>0.2</w:t>
            </w:r>
          </w:p>
        </w:tc>
        <w:tc>
          <w:tcPr>
            <w:tcW w:w="801" w:type="pct"/>
            <w:tcBorders>
              <w:tl2br w:val="nil"/>
              <w:tr2bl w:val="nil"/>
            </w:tcBorders>
            <w:vAlign w:val="center"/>
          </w:tcPr>
          <w:p w14:paraId="596E00A3">
            <w:pPr>
              <w:pStyle w:val="27"/>
            </w:pPr>
            <w:r>
              <w:rPr>
                <w:rFonts w:hint="eastAsia"/>
              </w:rPr>
              <w:t>0.85</w:t>
            </w:r>
          </w:p>
        </w:tc>
        <w:tc>
          <w:tcPr>
            <w:tcW w:w="340" w:type="pct"/>
            <w:tcBorders>
              <w:tl2br w:val="nil"/>
              <w:tr2bl w:val="nil"/>
            </w:tcBorders>
            <w:vAlign w:val="center"/>
          </w:tcPr>
          <w:p w14:paraId="78B6667E">
            <w:pPr>
              <w:pStyle w:val="27"/>
            </w:pPr>
            <w:r>
              <w:t>达标</w:t>
            </w:r>
          </w:p>
        </w:tc>
      </w:tr>
      <w:tr w14:paraId="0244DF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F75B339">
            <w:pPr>
              <w:pStyle w:val="27"/>
            </w:pPr>
          </w:p>
        </w:tc>
        <w:tc>
          <w:tcPr>
            <w:tcW w:w="817" w:type="pct"/>
            <w:tcBorders>
              <w:tl2br w:val="nil"/>
              <w:tr2bl w:val="nil"/>
            </w:tcBorders>
            <w:vAlign w:val="center"/>
          </w:tcPr>
          <w:p w14:paraId="443D4398">
            <w:pPr>
              <w:pStyle w:val="27"/>
            </w:pPr>
            <w:r>
              <w:rPr>
                <w:rFonts w:hint="eastAsia"/>
              </w:rPr>
              <w:t>石油类</w:t>
            </w:r>
          </w:p>
        </w:tc>
        <w:tc>
          <w:tcPr>
            <w:tcW w:w="597" w:type="pct"/>
            <w:tcBorders>
              <w:tl2br w:val="nil"/>
              <w:tr2bl w:val="nil"/>
            </w:tcBorders>
            <w:vAlign w:val="center"/>
          </w:tcPr>
          <w:p w14:paraId="2C03F1B2">
            <w:pPr>
              <w:pStyle w:val="27"/>
            </w:pPr>
            <w:r>
              <w:rPr>
                <w:rFonts w:hint="eastAsia"/>
              </w:rPr>
              <w:t>ND</w:t>
            </w:r>
          </w:p>
        </w:tc>
        <w:tc>
          <w:tcPr>
            <w:tcW w:w="679" w:type="pct"/>
            <w:tcBorders>
              <w:tl2br w:val="nil"/>
              <w:tr2bl w:val="nil"/>
            </w:tcBorders>
            <w:vAlign w:val="center"/>
          </w:tcPr>
          <w:p w14:paraId="7E78A742">
            <w:pPr>
              <w:pStyle w:val="27"/>
            </w:pPr>
            <w:r>
              <w:rPr>
                <w:rFonts w:hint="eastAsia"/>
              </w:rPr>
              <w:t>ND</w:t>
            </w:r>
          </w:p>
        </w:tc>
        <w:tc>
          <w:tcPr>
            <w:tcW w:w="710" w:type="pct"/>
            <w:tcBorders>
              <w:tl2br w:val="nil"/>
              <w:tr2bl w:val="nil"/>
            </w:tcBorders>
            <w:vAlign w:val="center"/>
          </w:tcPr>
          <w:p w14:paraId="13CD4B68">
            <w:pPr>
              <w:pStyle w:val="27"/>
            </w:pPr>
            <w:r>
              <w:rPr>
                <w:rFonts w:hint="eastAsia"/>
              </w:rPr>
              <w:t>ND</w:t>
            </w:r>
          </w:p>
        </w:tc>
        <w:tc>
          <w:tcPr>
            <w:tcW w:w="690" w:type="pct"/>
            <w:tcBorders>
              <w:tl2br w:val="nil"/>
              <w:tr2bl w:val="nil"/>
            </w:tcBorders>
            <w:vAlign w:val="center"/>
          </w:tcPr>
          <w:p w14:paraId="0A164202">
            <w:pPr>
              <w:pStyle w:val="27"/>
            </w:pPr>
            <w:r>
              <w:rPr>
                <w:rFonts w:hint="eastAsia"/>
              </w:rPr>
              <w:t>0.05</w:t>
            </w:r>
          </w:p>
        </w:tc>
        <w:tc>
          <w:tcPr>
            <w:tcW w:w="801" w:type="pct"/>
            <w:tcBorders>
              <w:tl2br w:val="nil"/>
              <w:tr2bl w:val="nil"/>
            </w:tcBorders>
            <w:vAlign w:val="center"/>
          </w:tcPr>
          <w:p w14:paraId="3A062387">
            <w:pPr>
              <w:pStyle w:val="27"/>
            </w:pPr>
            <w:r>
              <w:rPr>
                <w:rFonts w:hint="eastAsia"/>
              </w:rPr>
              <w:t>/</w:t>
            </w:r>
          </w:p>
        </w:tc>
        <w:tc>
          <w:tcPr>
            <w:tcW w:w="340" w:type="pct"/>
            <w:tcBorders>
              <w:tl2br w:val="nil"/>
              <w:tr2bl w:val="nil"/>
            </w:tcBorders>
            <w:vAlign w:val="center"/>
          </w:tcPr>
          <w:p w14:paraId="61AE0BFA">
            <w:pPr>
              <w:pStyle w:val="27"/>
            </w:pPr>
            <w:r>
              <w:t>达标</w:t>
            </w:r>
          </w:p>
        </w:tc>
      </w:tr>
      <w:tr w14:paraId="64D50F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20A9790">
            <w:pPr>
              <w:pStyle w:val="27"/>
            </w:pPr>
          </w:p>
        </w:tc>
        <w:tc>
          <w:tcPr>
            <w:tcW w:w="817" w:type="pct"/>
            <w:tcBorders>
              <w:tl2br w:val="nil"/>
              <w:tr2bl w:val="nil"/>
            </w:tcBorders>
            <w:vAlign w:val="center"/>
          </w:tcPr>
          <w:p w14:paraId="5F6B81F3">
            <w:pPr>
              <w:pStyle w:val="27"/>
            </w:pPr>
            <w:r>
              <w:t>粪大肠菌群</w:t>
            </w:r>
          </w:p>
        </w:tc>
        <w:tc>
          <w:tcPr>
            <w:tcW w:w="597" w:type="pct"/>
            <w:tcBorders>
              <w:tl2br w:val="nil"/>
              <w:tr2bl w:val="nil"/>
            </w:tcBorders>
            <w:vAlign w:val="center"/>
          </w:tcPr>
          <w:p w14:paraId="18BAE226">
            <w:pPr>
              <w:pStyle w:val="27"/>
            </w:pPr>
            <w:r>
              <w:rPr>
                <w:rFonts w:hint="eastAsia"/>
              </w:rPr>
              <w:t>3.0</w:t>
            </w:r>
            <w:r>
              <w:t>×</w:t>
            </w:r>
            <w:r>
              <w:rPr>
                <w:rFonts w:hint="eastAsia"/>
              </w:rPr>
              <w:t>10</w:t>
            </w:r>
            <w:r>
              <w:rPr>
                <w:rFonts w:hint="eastAsia"/>
                <w:vertAlign w:val="superscript"/>
              </w:rPr>
              <w:t>3</w:t>
            </w:r>
          </w:p>
        </w:tc>
        <w:tc>
          <w:tcPr>
            <w:tcW w:w="679" w:type="pct"/>
            <w:tcBorders>
              <w:tl2br w:val="nil"/>
              <w:tr2bl w:val="nil"/>
            </w:tcBorders>
            <w:vAlign w:val="center"/>
          </w:tcPr>
          <w:p w14:paraId="04E96A83">
            <w:pPr>
              <w:pStyle w:val="27"/>
            </w:pPr>
            <w:r>
              <w:rPr>
                <w:rFonts w:hint="eastAsia"/>
              </w:rPr>
              <w:t>3.6</w:t>
            </w:r>
            <w:r>
              <w:t>×</w:t>
            </w:r>
            <w:r>
              <w:rPr>
                <w:rFonts w:hint="eastAsia"/>
              </w:rPr>
              <w:t>10</w:t>
            </w:r>
            <w:r>
              <w:rPr>
                <w:rFonts w:hint="eastAsia"/>
                <w:vertAlign w:val="superscript"/>
              </w:rPr>
              <w:t>3</w:t>
            </w:r>
          </w:p>
        </w:tc>
        <w:tc>
          <w:tcPr>
            <w:tcW w:w="710" w:type="pct"/>
            <w:tcBorders>
              <w:tl2br w:val="nil"/>
              <w:tr2bl w:val="nil"/>
            </w:tcBorders>
            <w:vAlign w:val="center"/>
          </w:tcPr>
          <w:p w14:paraId="59E88621">
            <w:pPr>
              <w:pStyle w:val="27"/>
            </w:pPr>
            <w:r>
              <w:rPr>
                <w:rFonts w:hint="eastAsia"/>
              </w:rPr>
              <w:t>3.0</w:t>
            </w:r>
            <w:r>
              <w:t>×</w:t>
            </w:r>
            <w:r>
              <w:rPr>
                <w:rFonts w:hint="eastAsia"/>
              </w:rPr>
              <w:t>10</w:t>
            </w:r>
            <w:r>
              <w:rPr>
                <w:rFonts w:hint="eastAsia"/>
                <w:vertAlign w:val="superscript"/>
              </w:rPr>
              <w:t>3</w:t>
            </w:r>
          </w:p>
        </w:tc>
        <w:tc>
          <w:tcPr>
            <w:tcW w:w="690" w:type="pct"/>
            <w:tcBorders>
              <w:tl2br w:val="nil"/>
              <w:tr2bl w:val="nil"/>
            </w:tcBorders>
            <w:vAlign w:val="center"/>
          </w:tcPr>
          <w:p w14:paraId="4FB29598">
            <w:pPr>
              <w:pStyle w:val="27"/>
            </w:pPr>
            <w:r>
              <w:rPr>
                <w:rFonts w:hint="eastAsia"/>
              </w:rPr>
              <w:t>10000</w:t>
            </w:r>
          </w:p>
        </w:tc>
        <w:tc>
          <w:tcPr>
            <w:tcW w:w="801" w:type="pct"/>
            <w:tcBorders>
              <w:tl2br w:val="nil"/>
              <w:tr2bl w:val="nil"/>
            </w:tcBorders>
            <w:vAlign w:val="center"/>
          </w:tcPr>
          <w:p w14:paraId="3033E3E0">
            <w:pPr>
              <w:pStyle w:val="27"/>
            </w:pPr>
            <w:r>
              <w:rPr>
                <w:rFonts w:hint="eastAsia"/>
              </w:rPr>
              <w:t>0.36</w:t>
            </w:r>
          </w:p>
        </w:tc>
        <w:tc>
          <w:tcPr>
            <w:tcW w:w="340" w:type="pct"/>
            <w:tcBorders>
              <w:tl2br w:val="nil"/>
              <w:tr2bl w:val="nil"/>
            </w:tcBorders>
            <w:vAlign w:val="center"/>
          </w:tcPr>
          <w:p w14:paraId="51643E4B">
            <w:pPr>
              <w:pStyle w:val="27"/>
            </w:pPr>
            <w:r>
              <w:t>达标</w:t>
            </w:r>
          </w:p>
        </w:tc>
      </w:tr>
      <w:tr w14:paraId="2B83F0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5BA3E8AA">
            <w:pPr>
              <w:pStyle w:val="27"/>
            </w:pPr>
            <w:r>
              <w:t>W3 柿江河入蒸水上游</w:t>
            </w:r>
          </w:p>
          <w:p w14:paraId="7785E29E">
            <w:pPr>
              <w:pStyle w:val="27"/>
            </w:pPr>
            <w:r>
              <w:t>500m 断面</w:t>
            </w:r>
          </w:p>
          <w:p w14:paraId="14CE06D4">
            <w:pPr>
              <w:pStyle w:val="27"/>
            </w:pPr>
            <w:r>
              <w:t>(柿江河河</w:t>
            </w:r>
          </w:p>
          <w:p w14:paraId="60BA3D28">
            <w:pPr>
              <w:pStyle w:val="27"/>
            </w:pPr>
            <w:r>
              <w:t>段)</w:t>
            </w:r>
          </w:p>
        </w:tc>
        <w:tc>
          <w:tcPr>
            <w:tcW w:w="817" w:type="pct"/>
            <w:tcBorders>
              <w:tl2br w:val="nil"/>
              <w:tr2bl w:val="nil"/>
            </w:tcBorders>
            <w:vAlign w:val="center"/>
          </w:tcPr>
          <w:p w14:paraId="085754E8">
            <w:pPr>
              <w:pStyle w:val="27"/>
            </w:pPr>
            <w:r>
              <w:t>pH值</w:t>
            </w:r>
          </w:p>
        </w:tc>
        <w:tc>
          <w:tcPr>
            <w:tcW w:w="597" w:type="pct"/>
            <w:tcBorders>
              <w:tl2br w:val="nil"/>
              <w:tr2bl w:val="nil"/>
            </w:tcBorders>
            <w:vAlign w:val="center"/>
          </w:tcPr>
          <w:p w14:paraId="3098CF87">
            <w:pPr>
              <w:pStyle w:val="27"/>
            </w:pPr>
            <w:r>
              <w:rPr>
                <w:rFonts w:hint="eastAsia"/>
              </w:rPr>
              <w:t>7.39</w:t>
            </w:r>
          </w:p>
        </w:tc>
        <w:tc>
          <w:tcPr>
            <w:tcW w:w="679" w:type="pct"/>
            <w:tcBorders>
              <w:tl2br w:val="nil"/>
              <w:tr2bl w:val="nil"/>
            </w:tcBorders>
            <w:vAlign w:val="center"/>
          </w:tcPr>
          <w:p w14:paraId="201C2D04">
            <w:pPr>
              <w:pStyle w:val="27"/>
            </w:pPr>
            <w:r>
              <w:rPr>
                <w:rFonts w:hint="eastAsia"/>
              </w:rPr>
              <w:t>7.33</w:t>
            </w:r>
          </w:p>
        </w:tc>
        <w:tc>
          <w:tcPr>
            <w:tcW w:w="710" w:type="pct"/>
            <w:tcBorders>
              <w:tl2br w:val="nil"/>
              <w:tr2bl w:val="nil"/>
            </w:tcBorders>
            <w:vAlign w:val="center"/>
          </w:tcPr>
          <w:p w14:paraId="569928F8">
            <w:pPr>
              <w:pStyle w:val="27"/>
            </w:pPr>
            <w:r>
              <w:rPr>
                <w:rFonts w:hint="eastAsia"/>
              </w:rPr>
              <w:t>7.35</w:t>
            </w:r>
          </w:p>
        </w:tc>
        <w:tc>
          <w:tcPr>
            <w:tcW w:w="690" w:type="pct"/>
            <w:tcBorders>
              <w:tl2br w:val="nil"/>
              <w:tr2bl w:val="nil"/>
            </w:tcBorders>
            <w:vAlign w:val="center"/>
          </w:tcPr>
          <w:p w14:paraId="2FE4F4A4">
            <w:pPr>
              <w:pStyle w:val="27"/>
            </w:pPr>
            <w:r>
              <w:rPr>
                <w:rFonts w:hint="eastAsia"/>
              </w:rPr>
              <w:t>6-9</w:t>
            </w:r>
          </w:p>
        </w:tc>
        <w:tc>
          <w:tcPr>
            <w:tcW w:w="801" w:type="pct"/>
            <w:tcBorders>
              <w:tl2br w:val="nil"/>
              <w:tr2bl w:val="nil"/>
            </w:tcBorders>
            <w:vAlign w:val="center"/>
          </w:tcPr>
          <w:p w14:paraId="3566C397">
            <w:pPr>
              <w:pStyle w:val="27"/>
            </w:pPr>
            <w:r>
              <w:rPr>
                <w:rFonts w:hint="eastAsia"/>
              </w:rPr>
              <w:t>0.195</w:t>
            </w:r>
          </w:p>
        </w:tc>
        <w:tc>
          <w:tcPr>
            <w:tcW w:w="340" w:type="pct"/>
            <w:tcBorders>
              <w:tl2br w:val="nil"/>
              <w:tr2bl w:val="nil"/>
            </w:tcBorders>
            <w:vAlign w:val="center"/>
          </w:tcPr>
          <w:p w14:paraId="7783C8E6">
            <w:pPr>
              <w:pStyle w:val="27"/>
            </w:pPr>
            <w:r>
              <w:t>达标</w:t>
            </w:r>
          </w:p>
        </w:tc>
      </w:tr>
      <w:tr w14:paraId="6DA8F6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C6114F5">
            <w:pPr>
              <w:pStyle w:val="27"/>
            </w:pPr>
          </w:p>
        </w:tc>
        <w:tc>
          <w:tcPr>
            <w:tcW w:w="817" w:type="pct"/>
            <w:tcBorders>
              <w:tl2br w:val="nil"/>
              <w:tr2bl w:val="nil"/>
            </w:tcBorders>
            <w:vAlign w:val="center"/>
          </w:tcPr>
          <w:p w14:paraId="2A9E1EC5">
            <w:pPr>
              <w:pStyle w:val="27"/>
            </w:pPr>
            <w:r>
              <w:rPr>
                <w:rFonts w:hint="eastAsia"/>
              </w:rPr>
              <w:t>COD</w:t>
            </w:r>
            <w:r>
              <w:t>cr</w:t>
            </w:r>
          </w:p>
        </w:tc>
        <w:tc>
          <w:tcPr>
            <w:tcW w:w="597" w:type="pct"/>
            <w:tcBorders>
              <w:tl2br w:val="nil"/>
              <w:tr2bl w:val="nil"/>
            </w:tcBorders>
            <w:vAlign w:val="center"/>
          </w:tcPr>
          <w:p w14:paraId="518943B8">
            <w:pPr>
              <w:pStyle w:val="27"/>
            </w:pPr>
            <w:r>
              <w:rPr>
                <w:rFonts w:hint="eastAsia"/>
              </w:rPr>
              <w:t>10</w:t>
            </w:r>
          </w:p>
        </w:tc>
        <w:tc>
          <w:tcPr>
            <w:tcW w:w="679" w:type="pct"/>
            <w:tcBorders>
              <w:tl2br w:val="nil"/>
              <w:tr2bl w:val="nil"/>
            </w:tcBorders>
            <w:vAlign w:val="center"/>
          </w:tcPr>
          <w:p w14:paraId="02F5A525">
            <w:pPr>
              <w:pStyle w:val="27"/>
            </w:pPr>
            <w:r>
              <w:rPr>
                <w:rFonts w:hint="eastAsia"/>
              </w:rPr>
              <w:t>11</w:t>
            </w:r>
          </w:p>
        </w:tc>
        <w:tc>
          <w:tcPr>
            <w:tcW w:w="710" w:type="pct"/>
            <w:tcBorders>
              <w:tl2br w:val="nil"/>
              <w:tr2bl w:val="nil"/>
            </w:tcBorders>
            <w:vAlign w:val="center"/>
          </w:tcPr>
          <w:p w14:paraId="3A8B83B7">
            <w:pPr>
              <w:pStyle w:val="27"/>
            </w:pPr>
            <w:r>
              <w:rPr>
                <w:rFonts w:hint="eastAsia"/>
              </w:rPr>
              <w:t>10</w:t>
            </w:r>
          </w:p>
        </w:tc>
        <w:tc>
          <w:tcPr>
            <w:tcW w:w="690" w:type="pct"/>
            <w:tcBorders>
              <w:tl2br w:val="nil"/>
              <w:tr2bl w:val="nil"/>
            </w:tcBorders>
            <w:vAlign w:val="center"/>
          </w:tcPr>
          <w:p w14:paraId="5C591DBE">
            <w:pPr>
              <w:pStyle w:val="27"/>
            </w:pPr>
            <w:r>
              <w:rPr>
                <w:rFonts w:hint="eastAsia"/>
              </w:rPr>
              <w:t>20</w:t>
            </w:r>
          </w:p>
        </w:tc>
        <w:tc>
          <w:tcPr>
            <w:tcW w:w="801" w:type="pct"/>
            <w:tcBorders>
              <w:tl2br w:val="nil"/>
              <w:tr2bl w:val="nil"/>
            </w:tcBorders>
            <w:vAlign w:val="center"/>
          </w:tcPr>
          <w:p w14:paraId="4C66279F">
            <w:pPr>
              <w:pStyle w:val="27"/>
            </w:pPr>
            <w:r>
              <w:rPr>
                <w:rFonts w:hint="eastAsia"/>
              </w:rPr>
              <w:t>0.55</w:t>
            </w:r>
          </w:p>
        </w:tc>
        <w:tc>
          <w:tcPr>
            <w:tcW w:w="340" w:type="pct"/>
            <w:tcBorders>
              <w:tl2br w:val="nil"/>
              <w:tr2bl w:val="nil"/>
            </w:tcBorders>
            <w:vAlign w:val="center"/>
          </w:tcPr>
          <w:p w14:paraId="5D49648A">
            <w:pPr>
              <w:pStyle w:val="27"/>
            </w:pPr>
            <w:r>
              <w:t>达标</w:t>
            </w:r>
          </w:p>
        </w:tc>
      </w:tr>
      <w:tr w14:paraId="2647D8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7BA82416">
            <w:pPr>
              <w:pStyle w:val="27"/>
            </w:pPr>
          </w:p>
        </w:tc>
        <w:tc>
          <w:tcPr>
            <w:tcW w:w="817" w:type="pct"/>
            <w:tcBorders>
              <w:tl2br w:val="nil"/>
              <w:tr2bl w:val="nil"/>
            </w:tcBorders>
            <w:vAlign w:val="center"/>
          </w:tcPr>
          <w:p w14:paraId="7B402F81">
            <w:pPr>
              <w:pStyle w:val="27"/>
            </w:pPr>
            <w:r>
              <w:rPr>
                <w:rFonts w:hint="eastAsia"/>
              </w:rPr>
              <w:t>BOD</w:t>
            </w:r>
            <w:r>
              <w:rPr>
                <w:rFonts w:hint="eastAsia"/>
                <w:vertAlign w:val="subscript"/>
              </w:rPr>
              <w:t>5</w:t>
            </w:r>
          </w:p>
        </w:tc>
        <w:tc>
          <w:tcPr>
            <w:tcW w:w="597" w:type="pct"/>
            <w:tcBorders>
              <w:tl2br w:val="nil"/>
              <w:tr2bl w:val="nil"/>
            </w:tcBorders>
            <w:vAlign w:val="center"/>
          </w:tcPr>
          <w:p w14:paraId="2830D228">
            <w:pPr>
              <w:pStyle w:val="27"/>
            </w:pPr>
            <w:r>
              <w:rPr>
                <w:rFonts w:hint="eastAsia"/>
              </w:rPr>
              <w:t>2.2</w:t>
            </w:r>
          </w:p>
        </w:tc>
        <w:tc>
          <w:tcPr>
            <w:tcW w:w="679" w:type="pct"/>
            <w:tcBorders>
              <w:tl2br w:val="nil"/>
              <w:tr2bl w:val="nil"/>
            </w:tcBorders>
            <w:vAlign w:val="center"/>
          </w:tcPr>
          <w:p w14:paraId="7EC5DA87">
            <w:pPr>
              <w:pStyle w:val="27"/>
            </w:pPr>
            <w:r>
              <w:rPr>
                <w:rFonts w:hint="eastAsia"/>
              </w:rPr>
              <w:t>2.1</w:t>
            </w:r>
          </w:p>
        </w:tc>
        <w:tc>
          <w:tcPr>
            <w:tcW w:w="710" w:type="pct"/>
            <w:tcBorders>
              <w:tl2br w:val="nil"/>
              <w:tr2bl w:val="nil"/>
            </w:tcBorders>
            <w:vAlign w:val="center"/>
          </w:tcPr>
          <w:p w14:paraId="443DFFB7">
            <w:pPr>
              <w:pStyle w:val="27"/>
            </w:pPr>
            <w:r>
              <w:rPr>
                <w:rFonts w:hint="eastAsia"/>
              </w:rPr>
              <w:t>1.8</w:t>
            </w:r>
          </w:p>
        </w:tc>
        <w:tc>
          <w:tcPr>
            <w:tcW w:w="690" w:type="pct"/>
            <w:tcBorders>
              <w:tl2br w:val="nil"/>
              <w:tr2bl w:val="nil"/>
            </w:tcBorders>
            <w:vAlign w:val="center"/>
          </w:tcPr>
          <w:p w14:paraId="3DE5362C">
            <w:pPr>
              <w:pStyle w:val="27"/>
            </w:pPr>
            <w:r>
              <w:rPr>
                <w:rFonts w:hint="eastAsia"/>
              </w:rPr>
              <w:t>4</w:t>
            </w:r>
          </w:p>
        </w:tc>
        <w:tc>
          <w:tcPr>
            <w:tcW w:w="801" w:type="pct"/>
            <w:tcBorders>
              <w:tl2br w:val="nil"/>
              <w:tr2bl w:val="nil"/>
            </w:tcBorders>
            <w:vAlign w:val="center"/>
          </w:tcPr>
          <w:p w14:paraId="57879C3E">
            <w:pPr>
              <w:pStyle w:val="27"/>
            </w:pPr>
            <w:r>
              <w:rPr>
                <w:rFonts w:hint="eastAsia"/>
              </w:rPr>
              <w:t>0.55</w:t>
            </w:r>
          </w:p>
        </w:tc>
        <w:tc>
          <w:tcPr>
            <w:tcW w:w="340" w:type="pct"/>
            <w:tcBorders>
              <w:tl2br w:val="nil"/>
              <w:tr2bl w:val="nil"/>
            </w:tcBorders>
            <w:vAlign w:val="center"/>
          </w:tcPr>
          <w:p w14:paraId="2A42BCE3">
            <w:pPr>
              <w:pStyle w:val="27"/>
            </w:pPr>
            <w:r>
              <w:t>达标</w:t>
            </w:r>
          </w:p>
        </w:tc>
      </w:tr>
      <w:tr w14:paraId="3B5CEE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EA9EF42">
            <w:pPr>
              <w:pStyle w:val="27"/>
            </w:pPr>
          </w:p>
        </w:tc>
        <w:tc>
          <w:tcPr>
            <w:tcW w:w="817" w:type="pct"/>
            <w:tcBorders>
              <w:tl2br w:val="nil"/>
              <w:tr2bl w:val="nil"/>
            </w:tcBorders>
            <w:vAlign w:val="center"/>
          </w:tcPr>
          <w:p w14:paraId="6082F0AE">
            <w:pPr>
              <w:pStyle w:val="27"/>
            </w:pPr>
            <w:r>
              <w:rPr>
                <w:rFonts w:hint="eastAsia"/>
              </w:rPr>
              <w:t>SS</w:t>
            </w:r>
          </w:p>
        </w:tc>
        <w:tc>
          <w:tcPr>
            <w:tcW w:w="597" w:type="pct"/>
            <w:tcBorders>
              <w:tl2br w:val="nil"/>
              <w:tr2bl w:val="nil"/>
            </w:tcBorders>
            <w:vAlign w:val="center"/>
          </w:tcPr>
          <w:p w14:paraId="35F23DA3">
            <w:pPr>
              <w:pStyle w:val="27"/>
            </w:pPr>
            <w:r>
              <w:rPr>
                <w:rFonts w:hint="eastAsia"/>
              </w:rPr>
              <w:t>17</w:t>
            </w:r>
          </w:p>
        </w:tc>
        <w:tc>
          <w:tcPr>
            <w:tcW w:w="679" w:type="pct"/>
            <w:tcBorders>
              <w:tl2br w:val="nil"/>
              <w:tr2bl w:val="nil"/>
            </w:tcBorders>
            <w:vAlign w:val="center"/>
          </w:tcPr>
          <w:p w14:paraId="1CC8A1FB">
            <w:pPr>
              <w:pStyle w:val="27"/>
            </w:pPr>
            <w:r>
              <w:rPr>
                <w:rFonts w:hint="eastAsia"/>
              </w:rPr>
              <w:t>15</w:t>
            </w:r>
          </w:p>
        </w:tc>
        <w:tc>
          <w:tcPr>
            <w:tcW w:w="710" w:type="pct"/>
            <w:tcBorders>
              <w:tl2br w:val="nil"/>
              <w:tr2bl w:val="nil"/>
            </w:tcBorders>
            <w:vAlign w:val="center"/>
          </w:tcPr>
          <w:p w14:paraId="7A6C495B">
            <w:pPr>
              <w:pStyle w:val="27"/>
            </w:pPr>
            <w:r>
              <w:rPr>
                <w:rFonts w:hint="eastAsia"/>
              </w:rPr>
              <w:t>14</w:t>
            </w:r>
          </w:p>
        </w:tc>
        <w:tc>
          <w:tcPr>
            <w:tcW w:w="690" w:type="pct"/>
            <w:tcBorders>
              <w:tl2br w:val="nil"/>
              <w:tr2bl w:val="nil"/>
            </w:tcBorders>
            <w:vAlign w:val="center"/>
          </w:tcPr>
          <w:p w14:paraId="6DE8B9BA">
            <w:pPr>
              <w:pStyle w:val="27"/>
            </w:pPr>
            <w:r>
              <w:rPr>
                <w:rFonts w:hint="eastAsia"/>
              </w:rPr>
              <w:t>/</w:t>
            </w:r>
          </w:p>
        </w:tc>
        <w:tc>
          <w:tcPr>
            <w:tcW w:w="801" w:type="pct"/>
            <w:tcBorders>
              <w:tl2br w:val="nil"/>
              <w:tr2bl w:val="nil"/>
            </w:tcBorders>
            <w:vAlign w:val="center"/>
          </w:tcPr>
          <w:p w14:paraId="333C4671">
            <w:pPr>
              <w:pStyle w:val="27"/>
            </w:pPr>
            <w:r>
              <w:rPr>
                <w:rFonts w:hint="eastAsia"/>
              </w:rPr>
              <w:t>/</w:t>
            </w:r>
          </w:p>
        </w:tc>
        <w:tc>
          <w:tcPr>
            <w:tcW w:w="340" w:type="pct"/>
            <w:tcBorders>
              <w:tl2br w:val="nil"/>
              <w:tr2bl w:val="nil"/>
            </w:tcBorders>
            <w:vAlign w:val="center"/>
          </w:tcPr>
          <w:p w14:paraId="03763CD0">
            <w:pPr>
              <w:pStyle w:val="27"/>
            </w:pPr>
            <w:r>
              <w:t>达标</w:t>
            </w:r>
          </w:p>
        </w:tc>
      </w:tr>
      <w:tr w14:paraId="4530EF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660B12A">
            <w:pPr>
              <w:pStyle w:val="27"/>
            </w:pPr>
          </w:p>
        </w:tc>
        <w:tc>
          <w:tcPr>
            <w:tcW w:w="817" w:type="pct"/>
            <w:tcBorders>
              <w:tl2br w:val="nil"/>
              <w:tr2bl w:val="nil"/>
            </w:tcBorders>
            <w:vAlign w:val="center"/>
          </w:tcPr>
          <w:p w14:paraId="69D6DA7D">
            <w:pPr>
              <w:pStyle w:val="27"/>
            </w:pPr>
            <w:r>
              <w:t>氨氮</w:t>
            </w:r>
          </w:p>
        </w:tc>
        <w:tc>
          <w:tcPr>
            <w:tcW w:w="597" w:type="pct"/>
            <w:tcBorders>
              <w:tl2br w:val="nil"/>
              <w:tr2bl w:val="nil"/>
            </w:tcBorders>
            <w:vAlign w:val="center"/>
          </w:tcPr>
          <w:p w14:paraId="74577072">
            <w:pPr>
              <w:pStyle w:val="27"/>
            </w:pPr>
            <w:r>
              <w:rPr>
                <w:rFonts w:hint="eastAsia"/>
              </w:rPr>
              <w:t>0.523</w:t>
            </w:r>
          </w:p>
        </w:tc>
        <w:tc>
          <w:tcPr>
            <w:tcW w:w="679" w:type="pct"/>
            <w:tcBorders>
              <w:tl2br w:val="nil"/>
              <w:tr2bl w:val="nil"/>
            </w:tcBorders>
            <w:vAlign w:val="center"/>
          </w:tcPr>
          <w:p w14:paraId="6D061E20">
            <w:pPr>
              <w:pStyle w:val="27"/>
            </w:pPr>
            <w:r>
              <w:rPr>
                <w:rFonts w:hint="eastAsia"/>
              </w:rPr>
              <w:t>0.571</w:t>
            </w:r>
          </w:p>
        </w:tc>
        <w:tc>
          <w:tcPr>
            <w:tcW w:w="710" w:type="pct"/>
            <w:tcBorders>
              <w:tl2br w:val="nil"/>
              <w:tr2bl w:val="nil"/>
            </w:tcBorders>
            <w:vAlign w:val="center"/>
          </w:tcPr>
          <w:p w14:paraId="25895529">
            <w:pPr>
              <w:pStyle w:val="27"/>
            </w:pPr>
            <w:r>
              <w:rPr>
                <w:rFonts w:hint="eastAsia"/>
              </w:rPr>
              <w:t>0.534</w:t>
            </w:r>
          </w:p>
        </w:tc>
        <w:tc>
          <w:tcPr>
            <w:tcW w:w="690" w:type="pct"/>
            <w:tcBorders>
              <w:tl2br w:val="nil"/>
              <w:tr2bl w:val="nil"/>
            </w:tcBorders>
            <w:vAlign w:val="center"/>
          </w:tcPr>
          <w:p w14:paraId="7A37949A">
            <w:pPr>
              <w:pStyle w:val="27"/>
            </w:pPr>
            <w:r>
              <w:rPr>
                <w:rFonts w:hint="eastAsia"/>
              </w:rPr>
              <w:t>1.0</w:t>
            </w:r>
          </w:p>
        </w:tc>
        <w:tc>
          <w:tcPr>
            <w:tcW w:w="801" w:type="pct"/>
            <w:tcBorders>
              <w:tl2br w:val="nil"/>
              <w:tr2bl w:val="nil"/>
            </w:tcBorders>
            <w:vAlign w:val="center"/>
          </w:tcPr>
          <w:p w14:paraId="3A219C93">
            <w:pPr>
              <w:pStyle w:val="27"/>
            </w:pPr>
            <w:r>
              <w:rPr>
                <w:rFonts w:hint="eastAsia"/>
              </w:rPr>
              <w:t>0.534</w:t>
            </w:r>
          </w:p>
        </w:tc>
        <w:tc>
          <w:tcPr>
            <w:tcW w:w="340" w:type="pct"/>
            <w:tcBorders>
              <w:tl2br w:val="nil"/>
              <w:tr2bl w:val="nil"/>
            </w:tcBorders>
            <w:vAlign w:val="center"/>
          </w:tcPr>
          <w:p w14:paraId="36309317">
            <w:pPr>
              <w:pStyle w:val="27"/>
            </w:pPr>
            <w:r>
              <w:t>达标</w:t>
            </w:r>
          </w:p>
        </w:tc>
      </w:tr>
      <w:tr w14:paraId="637ECA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8184AB7">
            <w:pPr>
              <w:pStyle w:val="27"/>
            </w:pPr>
          </w:p>
        </w:tc>
        <w:tc>
          <w:tcPr>
            <w:tcW w:w="817" w:type="pct"/>
            <w:tcBorders>
              <w:tl2br w:val="nil"/>
              <w:tr2bl w:val="nil"/>
            </w:tcBorders>
            <w:vAlign w:val="center"/>
          </w:tcPr>
          <w:p w14:paraId="7A0192E1">
            <w:pPr>
              <w:pStyle w:val="27"/>
            </w:pPr>
            <w:r>
              <w:t>总氮</w:t>
            </w:r>
          </w:p>
        </w:tc>
        <w:tc>
          <w:tcPr>
            <w:tcW w:w="597" w:type="pct"/>
            <w:tcBorders>
              <w:tl2br w:val="nil"/>
              <w:tr2bl w:val="nil"/>
            </w:tcBorders>
            <w:vAlign w:val="center"/>
          </w:tcPr>
          <w:p w14:paraId="7E50B7C3">
            <w:pPr>
              <w:pStyle w:val="27"/>
            </w:pPr>
            <w:r>
              <w:rPr>
                <w:rFonts w:hint="eastAsia"/>
              </w:rPr>
              <w:t>0.686</w:t>
            </w:r>
          </w:p>
        </w:tc>
        <w:tc>
          <w:tcPr>
            <w:tcW w:w="679" w:type="pct"/>
            <w:tcBorders>
              <w:tl2br w:val="nil"/>
              <w:tr2bl w:val="nil"/>
            </w:tcBorders>
            <w:vAlign w:val="center"/>
          </w:tcPr>
          <w:p w14:paraId="123272C7">
            <w:pPr>
              <w:pStyle w:val="27"/>
            </w:pPr>
            <w:r>
              <w:rPr>
                <w:rFonts w:hint="eastAsia"/>
              </w:rPr>
              <w:t>0.712</w:t>
            </w:r>
          </w:p>
        </w:tc>
        <w:tc>
          <w:tcPr>
            <w:tcW w:w="710" w:type="pct"/>
            <w:tcBorders>
              <w:tl2br w:val="nil"/>
              <w:tr2bl w:val="nil"/>
            </w:tcBorders>
            <w:vAlign w:val="center"/>
          </w:tcPr>
          <w:p w14:paraId="6D4481B1">
            <w:pPr>
              <w:pStyle w:val="27"/>
            </w:pPr>
            <w:r>
              <w:rPr>
                <w:rFonts w:hint="eastAsia"/>
              </w:rPr>
              <w:t>0.733</w:t>
            </w:r>
          </w:p>
        </w:tc>
        <w:tc>
          <w:tcPr>
            <w:tcW w:w="690" w:type="pct"/>
            <w:tcBorders>
              <w:tl2br w:val="nil"/>
              <w:tr2bl w:val="nil"/>
            </w:tcBorders>
            <w:vAlign w:val="center"/>
          </w:tcPr>
          <w:p w14:paraId="45D87464">
            <w:pPr>
              <w:pStyle w:val="27"/>
            </w:pPr>
            <w:r>
              <w:rPr>
                <w:rFonts w:hint="eastAsia"/>
              </w:rPr>
              <w:t>1.0</w:t>
            </w:r>
          </w:p>
        </w:tc>
        <w:tc>
          <w:tcPr>
            <w:tcW w:w="801" w:type="pct"/>
            <w:tcBorders>
              <w:tl2br w:val="nil"/>
              <w:tr2bl w:val="nil"/>
            </w:tcBorders>
            <w:vAlign w:val="center"/>
          </w:tcPr>
          <w:p w14:paraId="7C9FC10B">
            <w:pPr>
              <w:pStyle w:val="27"/>
            </w:pPr>
            <w:r>
              <w:rPr>
                <w:rFonts w:hint="eastAsia"/>
              </w:rPr>
              <w:t>0.733</w:t>
            </w:r>
          </w:p>
        </w:tc>
        <w:tc>
          <w:tcPr>
            <w:tcW w:w="340" w:type="pct"/>
            <w:tcBorders>
              <w:tl2br w:val="nil"/>
              <w:tr2bl w:val="nil"/>
            </w:tcBorders>
            <w:vAlign w:val="center"/>
          </w:tcPr>
          <w:p w14:paraId="3FA5DEA6">
            <w:pPr>
              <w:pStyle w:val="27"/>
            </w:pPr>
            <w:r>
              <w:t>达标</w:t>
            </w:r>
          </w:p>
        </w:tc>
      </w:tr>
      <w:tr w14:paraId="19F163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BBFE6CA">
            <w:pPr>
              <w:pStyle w:val="27"/>
            </w:pPr>
          </w:p>
        </w:tc>
        <w:tc>
          <w:tcPr>
            <w:tcW w:w="817" w:type="pct"/>
            <w:tcBorders>
              <w:tl2br w:val="nil"/>
              <w:tr2bl w:val="nil"/>
            </w:tcBorders>
            <w:vAlign w:val="center"/>
          </w:tcPr>
          <w:p w14:paraId="2433A7EE">
            <w:pPr>
              <w:pStyle w:val="27"/>
            </w:pPr>
            <w:r>
              <w:t>总磷</w:t>
            </w:r>
          </w:p>
        </w:tc>
        <w:tc>
          <w:tcPr>
            <w:tcW w:w="597" w:type="pct"/>
            <w:tcBorders>
              <w:tl2br w:val="nil"/>
              <w:tr2bl w:val="nil"/>
            </w:tcBorders>
            <w:vAlign w:val="center"/>
          </w:tcPr>
          <w:p w14:paraId="76429D2A">
            <w:pPr>
              <w:pStyle w:val="27"/>
            </w:pPr>
            <w:r>
              <w:rPr>
                <w:rFonts w:hint="eastAsia"/>
              </w:rPr>
              <w:t>0.07</w:t>
            </w:r>
          </w:p>
        </w:tc>
        <w:tc>
          <w:tcPr>
            <w:tcW w:w="679" w:type="pct"/>
            <w:tcBorders>
              <w:tl2br w:val="nil"/>
              <w:tr2bl w:val="nil"/>
            </w:tcBorders>
            <w:vAlign w:val="center"/>
          </w:tcPr>
          <w:p w14:paraId="34890F08">
            <w:pPr>
              <w:pStyle w:val="27"/>
            </w:pPr>
            <w:r>
              <w:rPr>
                <w:rFonts w:hint="eastAsia"/>
              </w:rPr>
              <w:t>0.06</w:t>
            </w:r>
          </w:p>
        </w:tc>
        <w:tc>
          <w:tcPr>
            <w:tcW w:w="710" w:type="pct"/>
            <w:tcBorders>
              <w:tl2br w:val="nil"/>
              <w:tr2bl w:val="nil"/>
            </w:tcBorders>
            <w:vAlign w:val="center"/>
          </w:tcPr>
          <w:p w14:paraId="3898FE5B">
            <w:pPr>
              <w:pStyle w:val="27"/>
            </w:pPr>
            <w:r>
              <w:rPr>
                <w:rFonts w:hint="eastAsia"/>
              </w:rPr>
              <w:t>0.07</w:t>
            </w:r>
          </w:p>
        </w:tc>
        <w:tc>
          <w:tcPr>
            <w:tcW w:w="690" w:type="pct"/>
            <w:tcBorders>
              <w:tl2br w:val="nil"/>
              <w:tr2bl w:val="nil"/>
            </w:tcBorders>
            <w:vAlign w:val="center"/>
          </w:tcPr>
          <w:p w14:paraId="72A6CB66">
            <w:pPr>
              <w:pStyle w:val="27"/>
            </w:pPr>
            <w:r>
              <w:rPr>
                <w:rFonts w:hint="eastAsia"/>
              </w:rPr>
              <w:t>0.2</w:t>
            </w:r>
          </w:p>
        </w:tc>
        <w:tc>
          <w:tcPr>
            <w:tcW w:w="801" w:type="pct"/>
            <w:tcBorders>
              <w:tl2br w:val="nil"/>
              <w:tr2bl w:val="nil"/>
            </w:tcBorders>
            <w:vAlign w:val="center"/>
          </w:tcPr>
          <w:p w14:paraId="74125593">
            <w:pPr>
              <w:pStyle w:val="27"/>
            </w:pPr>
            <w:r>
              <w:rPr>
                <w:rFonts w:hint="eastAsia"/>
              </w:rPr>
              <w:t>0.35</w:t>
            </w:r>
          </w:p>
        </w:tc>
        <w:tc>
          <w:tcPr>
            <w:tcW w:w="340" w:type="pct"/>
            <w:tcBorders>
              <w:tl2br w:val="nil"/>
              <w:tr2bl w:val="nil"/>
            </w:tcBorders>
            <w:vAlign w:val="center"/>
          </w:tcPr>
          <w:p w14:paraId="680F23B1">
            <w:pPr>
              <w:pStyle w:val="27"/>
            </w:pPr>
            <w:r>
              <w:t>达标</w:t>
            </w:r>
          </w:p>
        </w:tc>
      </w:tr>
      <w:tr w14:paraId="605B53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38800FD">
            <w:pPr>
              <w:pStyle w:val="27"/>
            </w:pPr>
          </w:p>
        </w:tc>
        <w:tc>
          <w:tcPr>
            <w:tcW w:w="817" w:type="pct"/>
            <w:tcBorders>
              <w:tl2br w:val="nil"/>
              <w:tr2bl w:val="nil"/>
            </w:tcBorders>
            <w:vAlign w:val="center"/>
          </w:tcPr>
          <w:p w14:paraId="1AB0C278">
            <w:pPr>
              <w:pStyle w:val="27"/>
            </w:pPr>
            <w:r>
              <w:rPr>
                <w:rFonts w:hint="eastAsia"/>
              </w:rPr>
              <w:t>石油类</w:t>
            </w:r>
          </w:p>
        </w:tc>
        <w:tc>
          <w:tcPr>
            <w:tcW w:w="597" w:type="pct"/>
            <w:tcBorders>
              <w:tl2br w:val="nil"/>
              <w:tr2bl w:val="nil"/>
            </w:tcBorders>
            <w:vAlign w:val="center"/>
          </w:tcPr>
          <w:p w14:paraId="44D7680D">
            <w:pPr>
              <w:pStyle w:val="27"/>
            </w:pPr>
            <w:r>
              <w:rPr>
                <w:rFonts w:hint="eastAsia"/>
              </w:rPr>
              <w:t>ND</w:t>
            </w:r>
          </w:p>
        </w:tc>
        <w:tc>
          <w:tcPr>
            <w:tcW w:w="679" w:type="pct"/>
            <w:tcBorders>
              <w:tl2br w:val="nil"/>
              <w:tr2bl w:val="nil"/>
            </w:tcBorders>
            <w:vAlign w:val="center"/>
          </w:tcPr>
          <w:p w14:paraId="0D13E2E4">
            <w:pPr>
              <w:pStyle w:val="27"/>
            </w:pPr>
            <w:r>
              <w:rPr>
                <w:rFonts w:hint="eastAsia"/>
              </w:rPr>
              <w:t>ND</w:t>
            </w:r>
          </w:p>
        </w:tc>
        <w:tc>
          <w:tcPr>
            <w:tcW w:w="710" w:type="pct"/>
            <w:tcBorders>
              <w:tl2br w:val="nil"/>
              <w:tr2bl w:val="nil"/>
            </w:tcBorders>
            <w:vAlign w:val="center"/>
          </w:tcPr>
          <w:p w14:paraId="635DCC6F">
            <w:pPr>
              <w:pStyle w:val="27"/>
            </w:pPr>
            <w:r>
              <w:rPr>
                <w:rFonts w:hint="eastAsia"/>
              </w:rPr>
              <w:t>ND</w:t>
            </w:r>
          </w:p>
        </w:tc>
        <w:tc>
          <w:tcPr>
            <w:tcW w:w="690" w:type="pct"/>
            <w:tcBorders>
              <w:tl2br w:val="nil"/>
              <w:tr2bl w:val="nil"/>
            </w:tcBorders>
            <w:vAlign w:val="center"/>
          </w:tcPr>
          <w:p w14:paraId="03F9B099">
            <w:pPr>
              <w:pStyle w:val="27"/>
            </w:pPr>
            <w:r>
              <w:rPr>
                <w:rFonts w:hint="eastAsia"/>
              </w:rPr>
              <w:t>0.05</w:t>
            </w:r>
          </w:p>
        </w:tc>
        <w:tc>
          <w:tcPr>
            <w:tcW w:w="801" w:type="pct"/>
            <w:tcBorders>
              <w:tl2br w:val="nil"/>
              <w:tr2bl w:val="nil"/>
            </w:tcBorders>
            <w:vAlign w:val="center"/>
          </w:tcPr>
          <w:p w14:paraId="7856B474">
            <w:pPr>
              <w:pStyle w:val="27"/>
            </w:pPr>
            <w:r>
              <w:rPr>
                <w:rFonts w:hint="eastAsia"/>
              </w:rPr>
              <w:t>//</w:t>
            </w:r>
          </w:p>
        </w:tc>
        <w:tc>
          <w:tcPr>
            <w:tcW w:w="340" w:type="pct"/>
            <w:tcBorders>
              <w:tl2br w:val="nil"/>
              <w:tr2bl w:val="nil"/>
            </w:tcBorders>
            <w:vAlign w:val="center"/>
          </w:tcPr>
          <w:p w14:paraId="13ABFE89">
            <w:pPr>
              <w:pStyle w:val="27"/>
            </w:pPr>
            <w:r>
              <w:t>达标</w:t>
            </w:r>
          </w:p>
        </w:tc>
      </w:tr>
      <w:tr w14:paraId="49BD93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416DCBF">
            <w:pPr>
              <w:pStyle w:val="27"/>
            </w:pPr>
          </w:p>
        </w:tc>
        <w:tc>
          <w:tcPr>
            <w:tcW w:w="817" w:type="pct"/>
            <w:tcBorders>
              <w:tl2br w:val="nil"/>
              <w:tr2bl w:val="nil"/>
            </w:tcBorders>
            <w:vAlign w:val="center"/>
          </w:tcPr>
          <w:p w14:paraId="61BF6D33">
            <w:pPr>
              <w:pStyle w:val="27"/>
            </w:pPr>
            <w:r>
              <w:t>粪大肠菌群</w:t>
            </w:r>
          </w:p>
        </w:tc>
        <w:tc>
          <w:tcPr>
            <w:tcW w:w="597" w:type="pct"/>
            <w:tcBorders>
              <w:tl2br w:val="nil"/>
              <w:tr2bl w:val="nil"/>
            </w:tcBorders>
            <w:vAlign w:val="center"/>
          </w:tcPr>
          <w:p w14:paraId="4B62D11C">
            <w:pPr>
              <w:pStyle w:val="27"/>
            </w:pPr>
            <w:r>
              <w:rPr>
                <w:rFonts w:hint="eastAsia"/>
              </w:rPr>
              <w:t>2.5</w:t>
            </w:r>
            <w:r>
              <w:t>×</w:t>
            </w:r>
            <w:r>
              <w:rPr>
                <w:rFonts w:hint="eastAsia"/>
              </w:rPr>
              <w:t>10</w:t>
            </w:r>
            <w:r>
              <w:rPr>
                <w:rFonts w:hint="eastAsia"/>
                <w:vertAlign w:val="superscript"/>
              </w:rPr>
              <w:t>3</w:t>
            </w:r>
          </w:p>
        </w:tc>
        <w:tc>
          <w:tcPr>
            <w:tcW w:w="679" w:type="pct"/>
            <w:tcBorders>
              <w:tl2br w:val="nil"/>
              <w:tr2bl w:val="nil"/>
            </w:tcBorders>
            <w:vAlign w:val="center"/>
          </w:tcPr>
          <w:p w14:paraId="71750E3E">
            <w:pPr>
              <w:pStyle w:val="27"/>
            </w:pPr>
            <w:r>
              <w:rPr>
                <w:rFonts w:hint="eastAsia"/>
              </w:rPr>
              <w:t>3.7</w:t>
            </w:r>
            <w:r>
              <w:t>×</w:t>
            </w:r>
            <w:r>
              <w:rPr>
                <w:rFonts w:hint="eastAsia"/>
              </w:rPr>
              <w:t>10</w:t>
            </w:r>
            <w:r>
              <w:rPr>
                <w:rFonts w:hint="eastAsia"/>
                <w:vertAlign w:val="superscript"/>
              </w:rPr>
              <w:t>3</w:t>
            </w:r>
          </w:p>
        </w:tc>
        <w:tc>
          <w:tcPr>
            <w:tcW w:w="710" w:type="pct"/>
            <w:tcBorders>
              <w:tl2br w:val="nil"/>
              <w:tr2bl w:val="nil"/>
            </w:tcBorders>
            <w:vAlign w:val="center"/>
          </w:tcPr>
          <w:p w14:paraId="2C53CFA9">
            <w:pPr>
              <w:pStyle w:val="27"/>
            </w:pPr>
            <w:r>
              <w:rPr>
                <w:rFonts w:hint="eastAsia"/>
              </w:rPr>
              <w:t>3.0</w:t>
            </w:r>
            <w:r>
              <w:t>×</w:t>
            </w:r>
            <w:r>
              <w:rPr>
                <w:rFonts w:hint="eastAsia"/>
              </w:rPr>
              <w:t>10</w:t>
            </w:r>
            <w:r>
              <w:rPr>
                <w:rFonts w:hint="eastAsia"/>
                <w:vertAlign w:val="superscript"/>
              </w:rPr>
              <w:t>3</w:t>
            </w:r>
          </w:p>
        </w:tc>
        <w:tc>
          <w:tcPr>
            <w:tcW w:w="690" w:type="pct"/>
            <w:tcBorders>
              <w:tl2br w:val="nil"/>
              <w:tr2bl w:val="nil"/>
            </w:tcBorders>
            <w:vAlign w:val="center"/>
          </w:tcPr>
          <w:p w14:paraId="4C2763CE">
            <w:pPr>
              <w:pStyle w:val="27"/>
            </w:pPr>
            <w:r>
              <w:rPr>
                <w:rFonts w:hint="eastAsia"/>
              </w:rPr>
              <w:t>10000</w:t>
            </w:r>
          </w:p>
        </w:tc>
        <w:tc>
          <w:tcPr>
            <w:tcW w:w="801" w:type="pct"/>
            <w:tcBorders>
              <w:tl2br w:val="nil"/>
              <w:tr2bl w:val="nil"/>
            </w:tcBorders>
            <w:vAlign w:val="center"/>
          </w:tcPr>
          <w:p w14:paraId="7445BE92">
            <w:pPr>
              <w:pStyle w:val="27"/>
            </w:pPr>
            <w:r>
              <w:rPr>
                <w:rFonts w:hint="eastAsia"/>
              </w:rPr>
              <w:t>0.37</w:t>
            </w:r>
          </w:p>
        </w:tc>
        <w:tc>
          <w:tcPr>
            <w:tcW w:w="340" w:type="pct"/>
            <w:tcBorders>
              <w:tl2br w:val="nil"/>
              <w:tr2bl w:val="nil"/>
            </w:tcBorders>
            <w:vAlign w:val="center"/>
          </w:tcPr>
          <w:p w14:paraId="365EF8FF">
            <w:pPr>
              <w:pStyle w:val="27"/>
            </w:pPr>
            <w:r>
              <w:t>达标</w:t>
            </w:r>
          </w:p>
        </w:tc>
      </w:tr>
      <w:tr w14:paraId="3C18F3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restart"/>
            <w:tcBorders>
              <w:tl2br w:val="nil"/>
              <w:tr2bl w:val="nil"/>
            </w:tcBorders>
            <w:vAlign w:val="center"/>
          </w:tcPr>
          <w:p w14:paraId="52EE28E7">
            <w:pPr>
              <w:pStyle w:val="27"/>
            </w:pPr>
            <w:r>
              <w:t>W4 柿江河入蒸水下游 1500m 断面</w:t>
            </w:r>
          </w:p>
          <w:p w14:paraId="73E42EB9">
            <w:pPr>
              <w:pStyle w:val="27"/>
            </w:pPr>
            <w:r>
              <w:t>(蒸水河 段)</w:t>
            </w:r>
          </w:p>
        </w:tc>
        <w:tc>
          <w:tcPr>
            <w:tcW w:w="817" w:type="pct"/>
            <w:tcBorders>
              <w:tl2br w:val="nil"/>
              <w:tr2bl w:val="nil"/>
            </w:tcBorders>
            <w:vAlign w:val="center"/>
          </w:tcPr>
          <w:p w14:paraId="7B2B99F0">
            <w:pPr>
              <w:pStyle w:val="27"/>
            </w:pPr>
            <w:r>
              <w:t>pH值</w:t>
            </w:r>
          </w:p>
        </w:tc>
        <w:tc>
          <w:tcPr>
            <w:tcW w:w="597" w:type="pct"/>
            <w:tcBorders>
              <w:tl2br w:val="nil"/>
              <w:tr2bl w:val="nil"/>
            </w:tcBorders>
            <w:vAlign w:val="center"/>
          </w:tcPr>
          <w:p w14:paraId="5A859302">
            <w:pPr>
              <w:pStyle w:val="27"/>
            </w:pPr>
            <w:r>
              <w:rPr>
                <w:rFonts w:hint="eastAsia"/>
              </w:rPr>
              <w:t>7.28</w:t>
            </w:r>
          </w:p>
        </w:tc>
        <w:tc>
          <w:tcPr>
            <w:tcW w:w="679" w:type="pct"/>
            <w:tcBorders>
              <w:tl2br w:val="nil"/>
              <w:tr2bl w:val="nil"/>
            </w:tcBorders>
            <w:vAlign w:val="center"/>
          </w:tcPr>
          <w:p w14:paraId="1EA4B4C4">
            <w:pPr>
              <w:pStyle w:val="27"/>
            </w:pPr>
            <w:r>
              <w:rPr>
                <w:rFonts w:hint="eastAsia"/>
              </w:rPr>
              <w:t>7.22</w:t>
            </w:r>
          </w:p>
        </w:tc>
        <w:tc>
          <w:tcPr>
            <w:tcW w:w="710" w:type="pct"/>
            <w:tcBorders>
              <w:tl2br w:val="nil"/>
              <w:tr2bl w:val="nil"/>
            </w:tcBorders>
            <w:vAlign w:val="center"/>
          </w:tcPr>
          <w:p w14:paraId="5D5063E4">
            <w:pPr>
              <w:pStyle w:val="27"/>
            </w:pPr>
            <w:r>
              <w:rPr>
                <w:rFonts w:hint="eastAsia"/>
              </w:rPr>
              <w:t>7.24</w:t>
            </w:r>
          </w:p>
        </w:tc>
        <w:tc>
          <w:tcPr>
            <w:tcW w:w="690" w:type="pct"/>
            <w:tcBorders>
              <w:tl2br w:val="nil"/>
              <w:tr2bl w:val="nil"/>
            </w:tcBorders>
            <w:vAlign w:val="center"/>
          </w:tcPr>
          <w:p w14:paraId="49C13C89">
            <w:pPr>
              <w:pStyle w:val="27"/>
            </w:pPr>
            <w:r>
              <w:rPr>
                <w:rFonts w:hint="eastAsia"/>
              </w:rPr>
              <w:t>6-9</w:t>
            </w:r>
          </w:p>
        </w:tc>
        <w:tc>
          <w:tcPr>
            <w:tcW w:w="801" w:type="pct"/>
            <w:tcBorders>
              <w:tl2br w:val="nil"/>
              <w:tr2bl w:val="nil"/>
            </w:tcBorders>
            <w:vAlign w:val="center"/>
          </w:tcPr>
          <w:p w14:paraId="1CD77712">
            <w:pPr>
              <w:pStyle w:val="27"/>
            </w:pPr>
            <w:r>
              <w:rPr>
                <w:rFonts w:hint="eastAsia"/>
              </w:rPr>
              <w:t>0.14</w:t>
            </w:r>
          </w:p>
        </w:tc>
        <w:tc>
          <w:tcPr>
            <w:tcW w:w="340" w:type="pct"/>
            <w:tcBorders>
              <w:tl2br w:val="nil"/>
              <w:tr2bl w:val="nil"/>
            </w:tcBorders>
            <w:vAlign w:val="center"/>
          </w:tcPr>
          <w:p w14:paraId="5DB06AD3">
            <w:pPr>
              <w:pStyle w:val="27"/>
            </w:pPr>
            <w:r>
              <w:t>达标</w:t>
            </w:r>
          </w:p>
        </w:tc>
      </w:tr>
      <w:tr w14:paraId="57931A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2829CC20">
            <w:pPr>
              <w:pStyle w:val="27"/>
            </w:pPr>
          </w:p>
        </w:tc>
        <w:tc>
          <w:tcPr>
            <w:tcW w:w="817" w:type="pct"/>
            <w:tcBorders>
              <w:tl2br w:val="nil"/>
              <w:tr2bl w:val="nil"/>
            </w:tcBorders>
            <w:vAlign w:val="center"/>
          </w:tcPr>
          <w:p w14:paraId="7DCE2971">
            <w:pPr>
              <w:pStyle w:val="27"/>
            </w:pPr>
            <w:r>
              <w:rPr>
                <w:rFonts w:hint="eastAsia"/>
              </w:rPr>
              <w:t>COD</w:t>
            </w:r>
            <w:r>
              <w:t>cr</w:t>
            </w:r>
          </w:p>
        </w:tc>
        <w:tc>
          <w:tcPr>
            <w:tcW w:w="597" w:type="pct"/>
            <w:tcBorders>
              <w:tl2br w:val="nil"/>
              <w:tr2bl w:val="nil"/>
            </w:tcBorders>
            <w:vAlign w:val="center"/>
          </w:tcPr>
          <w:p w14:paraId="427E28D5">
            <w:pPr>
              <w:pStyle w:val="27"/>
            </w:pPr>
            <w:r>
              <w:rPr>
                <w:rFonts w:hint="eastAsia"/>
              </w:rPr>
              <w:t>14</w:t>
            </w:r>
          </w:p>
        </w:tc>
        <w:tc>
          <w:tcPr>
            <w:tcW w:w="679" w:type="pct"/>
            <w:tcBorders>
              <w:tl2br w:val="nil"/>
              <w:tr2bl w:val="nil"/>
            </w:tcBorders>
            <w:vAlign w:val="center"/>
          </w:tcPr>
          <w:p w14:paraId="6FA6E038">
            <w:pPr>
              <w:pStyle w:val="27"/>
            </w:pPr>
            <w:r>
              <w:rPr>
                <w:rFonts w:hint="eastAsia"/>
              </w:rPr>
              <w:t>11</w:t>
            </w:r>
          </w:p>
        </w:tc>
        <w:tc>
          <w:tcPr>
            <w:tcW w:w="710" w:type="pct"/>
            <w:tcBorders>
              <w:tl2br w:val="nil"/>
              <w:tr2bl w:val="nil"/>
            </w:tcBorders>
            <w:vAlign w:val="center"/>
          </w:tcPr>
          <w:p w14:paraId="4E7FCAC5">
            <w:pPr>
              <w:pStyle w:val="27"/>
            </w:pPr>
            <w:r>
              <w:rPr>
                <w:rFonts w:hint="eastAsia"/>
              </w:rPr>
              <w:t>12</w:t>
            </w:r>
          </w:p>
        </w:tc>
        <w:tc>
          <w:tcPr>
            <w:tcW w:w="690" w:type="pct"/>
            <w:tcBorders>
              <w:tl2br w:val="nil"/>
              <w:tr2bl w:val="nil"/>
            </w:tcBorders>
            <w:vAlign w:val="center"/>
          </w:tcPr>
          <w:p w14:paraId="4ABA54B7">
            <w:pPr>
              <w:pStyle w:val="27"/>
            </w:pPr>
            <w:r>
              <w:rPr>
                <w:rFonts w:hint="eastAsia"/>
              </w:rPr>
              <w:t>20</w:t>
            </w:r>
          </w:p>
        </w:tc>
        <w:tc>
          <w:tcPr>
            <w:tcW w:w="801" w:type="pct"/>
            <w:tcBorders>
              <w:tl2br w:val="nil"/>
              <w:tr2bl w:val="nil"/>
            </w:tcBorders>
            <w:vAlign w:val="center"/>
          </w:tcPr>
          <w:p w14:paraId="724E0F2C">
            <w:pPr>
              <w:pStyle w:val="27"/>
            </w:pPr>
            <w:r>
              <w:rPr>
                <w:rFonts w:hint="eastAsia"/>
              </w:rPr>
              <w:t>0.7</w:t>
            </w:r>
          </w:p>
        </w:tc>
        <w:tc>
          <w:tcPr>
            <w:tcW w:w="340" w:type="pct"/>
            <w:tcBorders>
              <w:tl2br w:val="nil"/>
              <w:tr2bl w:val="nil"/>
            </w:tcBorders>
            <w:vAlign w:val="center"/>
          </w:tcPr>
          <w:p w14:paraId="5FCE19A8">
            <w:pPr>
              <w:pStyle w:val="27"/>
            </w:pPr>
            <w:r>
              <w:t>达标</w:t>
            </w:r>
          </w:p>
        </w:tc>
      </w:tr>
      <w:tr w14:paraId="54F0AC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68B1789">
            <w:pPr>
              <w:pStyle w:val="27"/>
            </w:pPr>
          </w:p>
        </w:tc>
        <w:tc>
          <w:tcPr>
            <w:tcW w:w="817" w:type="pct"/>
            <w:tcBorders>
              <w:tl2br w:val="nil"/>
              <w:tr2bl w:val="nil"/>
            </w:tcBorders>
            <w:vAlign w:val="center"/>
          </w:tcPr>
          <w:p w14:paraId="21FF402C">
            <w:pPr>
              <w:pStyle w:val="27"/>
            </w:pPr>
            <w:r>
              <w:rPr>
                <w:rFonts w:hint="eastAsia"/>
              </w:rPr>
              <w:t>BOD</w:t>
            </w:r>
            <w:r>
              <w:rPr>
                <w:rFonts w:hint="eastAsia"/>
                <w:vertAlign w:val="subscript"/>
              </w:rPr>
              <w:t>5</w:t>
            </w:r>
          </w:p>
        </w:tc>
        <w:tc>
          <w:tcPr>
            <w:tcW w:w="597" w:type="pct"/>
            <w:tcBorders>
              <w:tl2br w:val="nil"/>
              <w:tr2bl w:val="nil"/>
            </w:tcBorders>
            <w:vAlign w:val="center"/>
          </w:tcPr>
          <w:p w14:paraId="5EDA9488">
            <w:pPr>
              <w:pStyle w:val="27"/>
            </w:pPr>
            <w:r>
              <w:rPr>
                <w:rFonts w:hint="eastAsia"/>
              </w:rPr>
              <w:t>2.6</w:t>
            </w:r>
          </w:p>
        </w:tc>
        <w:tc>
          <w:tcPr>
            <w:tcW w:w="679" w:type="pct"/>
            <w:tcBorders>
              <w:tl2br w:val="nil"/>
              <w:tr2bl w:val="nil"/>
            </w:tcBorders>
            <w:vAlign w:val="center"/>
          </w:tcPr>
          <w:p w14:paraId="476C008F">
            <w:pPr>
              <w:pStyle w:val="27"/>
            </w:pPr>
            <w:r>
              <w:rPr>
                <w:rFonts w:hint="eastAsia"/>
              </w:rPr>
              <w:t>2.9</w:t>
            </w:r>
          </w:p>
        </w:tc>
        <w:tc>
          <w:tcPr>
            <w:tcW w:w="710" w:type="pct"/>
            <w:tcBorders>
              <w:tl2br w:val="nil"/>
              <w:tr2bl w:val="nil"/>
            </w:tcBorders>
            <w:vAlign w:val="center"/>
          </w:tcPr>
          <w:p w14:paraId="762DBF50">
            <w:pPr>
              <w:pStyle w:val="27"/>
            </w:pPr>
            <w:r>
              <w:rPr>
                <w:rFonts w:hint="eastAsia"/>
              </w:rPr>
              <w:t>2.8</w:t>
            </w:r>
          </w:p>
        </w:tc>
        <w:tc>
          <w:tcPr>
            <w:tcW w:w="690" w:type="pct"/>
            <w:tcBorders>
              <w:tl2br w:val="nil"/>
              <w:tr2bl w:val="nil"/>
            </w:tcBorders>
            <w:vAlign w:val="center"/>
          </w:tcPr>
          <w:p w14:paraId="0922C969">
            <w:pPr>
              <w:pStyle w:val="27"/>
            </w:pPr>
            <w:r>
              <w:rPr>
                <w:rFonts w:hint="eastAsia"/>
              </w:rPr>
              <w:t>4</w:t>
            </w:r>
          </w:p>
        </w:tc>
        <w:tc>
          <w:tcPr>
            <w:tcW w:w="801" w:type="pct"/>
            <w:tcBorders>
              <w:tl2br w:val="nil"/>
              <w:tr2bl w:val="nil"/>
            </w:tcBorders>
            <w:vAlign w:val="center"/>
          </w:tcPr>
          <w:p w14:paraId="508D8D3D">
            <w:pPr>
              <w:pStyle w:val="27"/>
            </w:pPr>
            <w:r>
              <w:rPr>
                <w:rFonts w:hint="eastAsia"/>
              </w:rPr>
              <w:t>0.725</w:t>
            </w:r>
          </w:p>
        </w:tc>
        <w:tc>
          <w:tcPr>
            <w:tcW w:w="340" w:type="pct"/>
            <w:tcBorders>
              <w:tl2br w:val="nil"/>
              <w:tr2bl w:val="nil"/>
            </w:tcBorders>
            <w:vAlign w:val="center"/>
          </w:tcPr>
          <w:p w14:paraId="74B03EE5">
            <w:pPr>
              <w:pStyle w:val="27"/>
            </w:pPr>
            <w:r>
              <w:t>达标</w:t>
            </w:r>
          </w:p>
        </w:tc>
      </w:tr>
      <w:tr w14:paraId="35494A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0D0A326A">
            <w:pPr>
              <w:pStyle w:val="27"/>
            </w:pPr>
          </w:p>
        </w:tc>
        <w:tc>
          <w:tcPr>
            <w:tcW w:w="817" w:type="pct"/>
            <w:tcBorders>
              <w:tl2br w:val="nil"/>
              <w:tr2bl w:val="nil"/>
            </w:tcBorders>
            <w:vAlign w:val="center"/>
          </w:tcPr>
          <w:p w14:paraId="7EFB66E5">
            <w:pPr>
              <w:pStyle w:val="27"/>
            </w:pPr>
            <w:r>
              <w:rPr>
                <w:rFonts w:hint="eastAsia"/>
              </w:rPr>
              <w:t>SS</w:t>
            </w:r>
          </w:p>
        </w:tc>
        <w:tc>
          <w:tcPr>
            <w:tcW w:w="597" w:type="pct"/>
            <w:tcBorders>
              <w:tl2br w:val="nil"/>
              <w:tr2bl w:val="nil"/>
            </w:tcBorders>
            <w:vAlign w:val="center"/>
          </w:tcPr>
          <w:p w14:paraId="67245FA9">
            <w:pPr>
              <w:pStyle w:val="27"/>
            </w:pPr>
            <w:r>
              <w:rPr>
                <w:rFonts w:hint="eastAsia"/>
              </w:rPr>
              <w:t>18</w:t>
            </w:r>
          </w:p>
        </w:tc>
        <w:tc>
          <w:tcPr>
            <w:tcW w:w="679" w:type="pct"/>
            <w:tcBorders>
              <w:tl2br w:val="nil"/>
              <w:tr2bl w:val="nil"/>
            </w:tcBorders>
            <w:vAlign w:val="center"/>
          </w:tcPr>
          <w:p w14:paraId="3DA54E86">
            <w:pPr>
              <w:pStyle w:val="27"/>
            </w:pPr>
            <w:r>
              <w:rPr>
                <w:rFonts w:hint="eastAsia"/>
              </w:rPr>
              <w:t>22</w:t>
            </w:r>
          </w:p>
        </w:tc>
        <w:tc>
          <w:tcPr>
            <w:tcW w:w="710" w:type="pct"/>
            <w:tcBorders>
              <w:tl2br w:val="nil"/>
              <w:tr2bl w:val="nil"/>
            </w:tcBorders>
            <w:vAlign w:val="center"/>
          </w:tcPr>
          <w:p w14:paraId="540AEB7A">
            <w:pPr>
              <w:pStyle w:val="27"/>
            </w:pPr>
            <w:r>
              <w:rPr>
                <w:rFonts w:hint="eastAsia"/>
              </w:rPr>
              <w:t>21</w:t>
            </w:r>
          </w:p>
        </w:tc>
        <w:tc>
          <w:tcPr>
            <w:tcW w:w="690" w:type="pct"/>
            <w:tcBorders>
              <w:tl2br w:val="nil"/>
              <w:tr2bl w:val="nil"/>
            </w:tcBorders>
            <w:vAlign w:val="center"/>
          </w:tcPr>
          <w:p w14:paraId="6360B2FE">
            <w:pPr>
              <w:pStyle w:val="27"/>
            </w:pPr>
            <w:r>
              <w:rPr>
                <w:rFonts w:hint="eastAsia"/>
              </w:rPr>
              <w:t>/</w:t>
            </w:r>
          </w:p>
        </w:tc>
        <w:tc>
          <w:tcPr>
            <w:tcW w:w="801" w:type="pct"/>
            <w:tcBorders>
              <w:tl2br w:val="nil"/>
              <w:tr2bl w:val="nil"/>
            </w:tcBorders>
            <w:vAlign w:val="center"/>
          </w:tcPr>
          <w:p w14:paraId="1F9EFEB8">
            <w:pPr>
              <w:pStyle w:val="27"/>
            </w:pPr>
            <w:r>
              <w:rPr>
                <w:rFonts w:hint="eastAsia"/>
              </w:rPr>
              <w:t>/</w:t>
            </w:r>
          </w:p>
        </w:tc>
        <w:tc>
          <w:tcPr>
            <w:tcW w:w="340" w:type="pct"/>
            <w:tcBorders>
              <w:tl2br w:val="nil"/>
              <w:tr2bl w:val="nil"/>
            </w:tcBorders>
            <w:vAlign w:val="center"/>
          </w:tcPr>
          <w:p w14:paraId="5BCD14D3">
            <w:pPr>
              <w:pStyle w:val="27"/>
            </w:pPr>
            <w:r>
              <w:t>达标</w:t>
            </w:r>
          </w:p>
        </w:tc>
      </w:tr>
      <w:tr w14:paraId="016C32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5D965451">
            <w:pPr>
              <w:pStyle w:val="27"/>
            </w:pPr>
          </w:p>
        </w:tc>
        <w:tc>
          <w:tcPr>
            <w:tcW w:w="817" w:type="pct"/>
            <w:tcBorders>
              <w:tl2br w:val="nil"/>
              <w:tr2bl w:val="nil"/>
            </w:tcBorders>
            <w:vAlign w:val="center"/>
          </w:tcPr>
          <w:p w14:paraId="2BF598B9">
            <w:pPr>
              <w:pStyle w:val="27"/>
            </w:pPr>
            <w:r>
              <w:t>氨氮</w:t>
            </w:r>
          </w:p>
        </w:tc>
        <w:tc>
          <w:tcPr>
            <w:tcW w:w="597" w:type="pct"/>
            <w:tcBorders>
              <w:tl2br w:val="nil"/>
              <w:tr2bl w:val="nil"/>
            </w:tcBorders>
            <w:vAlign w:val="center"/>
          </w:tcPr>
          <w:p w14:paraId="072FE22C">
            <w:pPr>
              <w:pStyle w:val="27"/>
            </w:pPr>
            <w:r>
              <w:rPr>
                <w:rFonts w:hint="eastAsia"/>
              </w:rPr>
              <w:t>0.621</w:t>
            </w:r>
          </w:p>
        </w:tc>
        <w:tc>
          <w:tcPr>
            <w:tcW w:w="679" w:type="pct"/>
            <w:tcBorders>
              <w:tl2br w:val="nil"/>
              <w:tr2bl w:val="nil"/>
            </w:tcBorders>
            <w:vAlign w:val="center"/>
          </w:tcPr>
          <w:p w14:paraId="237F7868">
            <w:pPr>
              <w:pStyle w:val="27"/>
            </w:pPr>
            <w:r>
              <w:rPr>
                <w:rFonts w:hint="eastAsia"/>
              </w:rPr>
              <w:t>0.633</w:t>
            </w:r>
          </w:p>
        </w:tc>
        <w:tc>
          <w:tcPr>
            <w:tcW w:w="710" w:type="pct"/>
            <w:tcBorders>
              <w:tl2br w:val="nil"/>
              <w:tr2bl w:val="nil"/>
            </w:tcBorders>
            <w:vAlign w:val="center"/>
          </w:tcPr>
          <w:p w14:paraId="203DC26F">
            <w:pPr>
              <w:pStyle w:val="27"/>
            </w:pPr>
            <w:r>
              <w:rPr>
                <w:rFonts w:hint="eastAsia"/>
              </w:rPr>
              <w:t>0.602</w:t>
            </w:r>
          </w:p>
        </w:tc>
        <w:tc>
          <w:tcPr>
            <w:tcW w:w="690" w:type="pct"/>
            <w:tcBorders>
              <w:tl2br w:val="nil"/>
              <w:tr2bl w:val="nil"/>
            </w:tcBorders>
            <w:vAlign w:val="center"/>
          </w:tcPr>
          <w:p w14:paraId="02C330F2">
            <w:pPr>
              <w:pStyle w:val="27"/>
            </w:pPr>
            <w:r>
              <w:rPr>
                <w:rFonts w:hint="eastAsia"/>
              </w:rPr>
              <w:t>1.0</w:t>
            </w:r>
          </w:p>
        </w:tc>
        <w:tc>
          <w:tcPr>
            <w:tcW w:w="801" w:type="pct"/>
            <w:tcBorders>
              <w:tl2br w:val="nil"/>
              <w:tr2bl w:val="nil"/>
            </w:tcBorders>
            <w:vAlign w:val="center"/>
          </w:tcPr>
          <w:p w14:paraId="45227110">
            <w:pPr>
              <w:pStyle w:val="27"/>
            </w:pPr>
            <w:r>
              <w:rPr>
                <w:rFonts w:hint="eastAsia"/>
              </w:rPr>
              <w:t>0.633</w:t>
            </w:r>
          </w:p>
        </w:tc>
        <w:tc>
          <w:tcPr>
            <w:tcW w:w="340" w:type="pct"/>
            <w:tcBorders>
              <w:tl2br w:val="nil"/>
              <w:tr2bl w:val="nil"/>
            </w:tcBorders>
            <w:vAlign w:val="center"/>
          </w:tcPr>
          <w:p w14:paraId="0B3C4251">
            <w:pPr>
              <w:pStyle w:val="27"/>
            </w:pPr>
            <w:r>
              <w:t>达标</w:t>
            </w:r>
          </w:p>
        </w:tc>
      </w:tr>
      <w:tr w14:paraId="77F426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607C2097">
            <w:pPr>
              <w:pStyle w:val="27"/>
            </w:pPr>
          </w:p>
        </w:tc>
        <w:tc>
          <w:tcPr>
            <w:tcW w:w="817" w:type="pct"/>
            <w:tcBorders>
              <w:tl2br w:val="nil"/>
              <w:tr2bl w:val="nil"/>
            </w:tcBorders>
            <w:vAlign w:val="center"/>
          </w:tcPr>
          <w:p w14:paraId="67F19AB9">
            <w:pPr>
              <w:pStyle w:val="27"/>
            </w:pPr>
            <w:r>
              <w:t>总氮</w:t>
            </w:r>
          </w:p>
        </w:tc>
        <w:tc>
          <w:tcPr>
            <w:tcW w:w="597" w:type="pct"/>
            <w:tcBorders>
              <w:tl2br w:val="nil"/>
              <w:tr2bl w:val="nil"/>
            </w:tcBorders>
            <w:vAlign w:val="center"/>
          </w:tcPr>
          <w:p w14:paraId="0B292A4F">
            <w:pPr>
              <w:pStyle w:val="27"/>
            </w:pPr>
            <w:r>
              <w:rPr>
                <w:rFonts w:hint="eastAsia"/>
              </w:rPr>
              <w:t>0.786</w:t>
            </w:r>
          </w:p>
        </w:tc>
        <w:tc>
          <w:tcPr>
            <w:tcW w:w="679" w:type="pct"/>
            <w:tcBorders>
              <w:tl2br w:val="nil"/>
              <w:tr2bl w:val="nil"/>
            </w:tcBorders>
            <w:vAlign w:val="center"/>
          </w:tcPr>
          <w:p w14:paraId="1D459046">
            <w:pPr>
              <w:pStyle w:val="27"/>
            </w:pPr>
            <w:r>
              <w:rPr>
                <w:rFonts w:hint="eastAsia"/>
              </w:rPr>
              <w:t>0.716</w:t>
            </w:r>
          </w:p>
        </w:tc>
        <w:tc>
          <w:tcPr>
            <w:tcW w:w="710" w:type="pct"/>
            <w:tcBorders>
              <w:tl2br w:val="nil"/>
              <w:tr2bl w:val="nil"/>
            </w:tcBorders>
            <w:vAlign w:val="center"/>
          </w:tcPr>
          <w:p w14:paraId="7F99B308">
            <w:pPr>
              <w:pStyle w:val="27"/>
            </w:pPr>
            <w:r>
              <w:rPr>
                <w:rFonts w:hint="eastAsia"/>
              </w:rPr>
              <w:t>0.755</w:t>
            </w:r>
          </w:p>
        </w:tc>
        <w:tc>
          <w:tcPr>
            <w:tcW w:w="690" w:type="pct"/>
            <w:tcBorders>
              <w:tl2br w:val="nil"/>
              <w:tr2bl w:val="nil"/>
            </w:tcBorders>
            <w:vAlign w:val="center"/>
          </w:tcPr>
          <w:p w14:paraId="0BD75BE5">
            <w:pPr>
              <w:pStyle w:val="27"/>
            </w:pPr>
            <w:r>
              <w:rPr>
                <w:rFonts w:hint="eastAsia"/>
              </w:rPr>
              <w:t>1.0</w:t>
            </w:r>
          </w:p>
        </w:tc>
        <w:tc>
          <w:tcPr>
            <w:tcW w:w="801" w:type="pct"/>
            <w:tcBorders>
              <w:tl2br w:val="nil"/>
              <w:tr2bl w:val="nil"/>
            </w:tcBorders>
            <w:vAlign w:val="center"/>
          </w:tcPr>
          <w:p w14:paraId="18B2E4E0">
            <w:pPr>
              <w:pStyle w:val="27"/>
            </w:pPr>
            <w:r>
              <w:rPr>
                <w:rFonts w:hint="eastAsia"/>
              </w:rPr>
              <w:t>0.786</w:t>
            </w:r>
          </w:p>
        </w:tc>
        <w:tc>
          <w:tcPr>
            <w:tcW w:w="340" w:type="pct"/>
            <w:tcBorders>
              <w:tl2br w:val="nil"/>
              <w:tr2bl w:val="nil"/>
            </w:tcBorders>
            <w:vAlign w:val="center"/>
          </w:tcPr>
          <w:p w14:paraId="426ABEE6">
            <w:pPr>
              <w:pStyle w:val="27"/>
            </w:pPr>
            <w:r>
              <w:t>达标</w:t>
            </w:r>
          </w:p>
        </w:tc>
      </w:tr>
      <w:tr w14:paraId="113901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32B62366">
            <w:pPr>
              <w:pStyle w:val="27"/>
            </w:pPr>
          </w:p>
        </w:tc>
        <w:tc>
          <w:tcPr>
            <w:tcW w:w="817" w:type="pct"/>
            <w:tcBorders>
              <w:tl2br w:val="nil"/>
              <w:tr2bl w:val="nil"/>
            </w:tcBorders>
            <w:vAlign w:val="center"/>
          </w:tcPr>
          <w:p w14:paraId="3CB2CC09">
            <w:pPr>
              <w:pStyle w:val="27"/>
            </w:pPr>
            <w:r>
              <w:t>总磷</w:t>
            </w:r>
          </w:p>
        </w:tc>
        <w:tc>
          <w:tcPr>
            <w:tcW w:w="597" w:type="pct"/>
            <w:tcBorders>
              <w:tl2br w:val="nil"/>
              <w:tr2bl w:val="nil"/>
            </w:tcBorders>
            <w:vAlign w:val="center"/>
          </w:tcPr>
          <w:p w14:paraId="454D33AE">
            <w:pPr>
              <w:pStyle w:val="27"/>
            </w:pPr>
            <w:r>
              <w:rPr>
                <w:rFonts w:hint="eastAsia"/>
              </w:rPr>
              <w:t>0.10</w:t>
            </w:r>
          </w:p>
        </w:tc>
        <w:tc>
          <w:tcPr>
            <w:tcW w:w="679" w:type="pct"/>
            <w:tcBorders>
              <w:tl2br w:val="nil"/>
              <w:tr2bl w:val="nil"/>
            </w:tcBorders>
            <w:vAlign w:val="center"/>
          </w:tcPr>
          <w:p w14:paraId="2A4254A5">
            <w:pPr>
              <w:pStyle w:val="27"/>
            </w:pPr>
            <w:r>
              <w:rPr>
                <w:rFonts w:hint="eastAsia"/>
              </w:rPr>
              <w:t>0.08</w:t>
            </w:r>
          </w:p>
        </w:tc>
        <w:tc>
          <w:tcPr>
            <w:tcW w:w="710" w:type="pct"/>
            <w:tcBorders>
              <w:tl2br w:val="nil"/>
              <w:tr2bl w:val="nil"/>
            </w:tcBorders>
            <w:vAlign w:val="center"/>
          </w:tcPr>
          <w:p w14:paraId="28271DA5">
            <w:pPr>
              <w:pStyle w:val="27"/>
            </w:pPr>
            <w:r>
              <w:rPr>
                <w:rFonts w:hint="eastAsia"/>
              </w:rPr>
              <w:t>0.07</w:t>
            </w:r>
          </w:p>
        </w:tc>
        <w:tc>
          <w:tcPr>
            <w:tcW w:w="690" w:type="pct"/>
            <w:tcBorders>
              <w:tl2br w:val="nil"/>
              <w:tr2bl w:val="nil"/>
            </w:tcBorders>
            <w:vAlign w:val="center"/>
          </w:tcPr>
          <w:p w14:paraId="73134A67">
            <w:pPr>
              <w:pStyle w:val="27"/>
            </w:pPr>
            <w:r>
              <w:rPr>
                <w:rFonts w:hint="eastAsia"/>
              </w:rPr>
              <w:t>0.2</w:t>
            </w:r>
          </w:p>
        </w:tc>
        <w:tc>
          <w:tcPr>
            <w:tcW w:w="801" w:type="pct"/>
            <w:tcBorders>
              <w:tl2br w:val="nil"/>
              <w:tr2bl w:val="nil"/>
            </w:tcBorders>
            <w:vAlign w:val="center"/>
          </w:tcPr>
          <w:p w14:paraId="2EB21BAA">
            <w:pPr>
              <w:pStyle w:val="27"/>
            </w:pPr>
            <w:r>
              <w:rPr>
                <w:rFonts w:hint="eastAsia"/>
              </w:rPr>
              <w:t>0.5</w:t>
            </w:r>
          </w:p>
        </w:tc>
        <w:tc>
          <w:tcPr>
            <w:tcW w:w="340" w:type="pct"/>
            <w:tcBorders>
              <w:tl2br w:val="nil"/>
              <w:tr2bl w:val="nil"/>
            </w:tcBorders>
            <w:vAlign w:val="center"/>
          </w:tcPr>
          <w:p w14:paraId="073660F5">
            <w:pPr>
              <w:pStyle w:val="27"/>
            </w:pPr>
            <w:r>
              <w:t>达标</w:t>
            </w:r>
          </w:p>
        </w:tc>
      </w:tr>
      <w:tr w14:paraId="7E0EB0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46B918C">
            <w:pPr>
              <w:pStyle w:val="27"/>
            </w:pPr>
          </w:p>
        </w:tc>
        <w:tc>
          <w:tcPr>
            <w:tcW w:w="817" w:type="pct"/>
            <w:tcBorders>
              <w:tl2br w:val="nil"/>
              <w:tr2bl w:val="nil"/>
            </w:tcBorders>
            <w:vAlign w:val="center"/>
          </w:tcPr>
          <w:p w14:paraId="662153F1">
            <w:pPr>
              <w:pStyle w:val="27"/>
            </w:pPr>
            <w:r>
              <w:rPr>
                <w:rFonts w:hint="eastAsia"/>
              </w:rPr>
              <w:t>石油类</w:t>
            </w:r>
          </w:p>
        </w:tc>
        <w:tc>
          <w:tcPr>
            <w:tcW w:w="597" w:type="pct"/>
            <w:tcBorders>
              <w:tl2br w:val="nil"/>
              <w:tr2bl w:val="nil"/>
            </w:tcBorders>
            <w:vAlign w:val="center"/>
          </w:tcPr>
          <w:p w14:paraId="352F0654">
            <w:pPr>
              <w:pStyle w:val="27"/>
            </w:pPr>
            <w:r>
              <w:rPr>
                <w:rFonts w:hint="eastAsia"/>
              </w:rPr>
              <w:t>ND</w:t>
            </w:r>
          </w:p>
        </w:tc>
        <w:tc>
          <w:tcPr>
            <w:tcW w:w="679" w:type="pct"/>
            <w:tcBorders>
              <w:tl2br w:val="nil"/>
              <w:tr2bl w:val="nil"/>
            </w:tcBorders>
            <w:vAlign w:val="center"/>
          </w:tcPr>
          <w:p w14:paraId="060583F3">
            <w:pPr>
              <w:pStyle w:val="27"/>
            </w:pPr>
            <w:r>
              <w:rPr>
                <w:rFonts w:hint="eastAsia"/>
              </w:rPr>
              <w:t>ND</w:t>
            </w:r>
          </w:p>
        </w:tc>
        <w:tc>
          <w:tcPr>
            <w:tcW w:w="710" w:type="pct"/>
            <w:tcBorders>
              <w:tl2br w:val="nil"/>
              <w:tr2bl w:val="nil"/>
            </w:tcBorders>
            <w:vAlign w:val="center"/>
          </w:tcPr>
          <w:p w14:paraId="7EFD2B47">
            <w:pPr>
              <w:pStyle w:val="27"/>
            </w:pPr>
            <w:r>
              <w:rPr>
                <w:rFonts w:hint="eastAsia"/>
              </w:rPr>
              <w:t>ND</w:t>
            </w:r>
          </w:p>
        </w:tc>
        <w:tc>
          <w:tcPr>
            <w:tcW w:w="690" w:type="pct"/>
            <w:tcBorders>
              <w:tl2br w:val="nil"/>
              <w:tr2bl w:val="nil"/>
            </w:tcBorders>
            <w:vAlign w:val="center"/>
          </w:tcPr>
          <w:p w14:paraId="22D7FFEC">
            <w:pPr>
              <w:pStyle w:val="27"/>
            </w:pPr>
            <w:r>
              <w:rPr>
                <w:rFonts w:hint="eastAsia"/>
              </w:rPr>
              <w:t>0.05</w:t>
            </w:r>
          </w:p>
        </w:tc>
        <w:tc>
          <w:tcPr>
            <w:tcW w:w="801" w:type="pct"/>
            <w:tcBorders>
              <w:tl2br w:val="nil"/>
              <w:tr2bl w:val="nil"/>
            </w:tcBorders>
            <w:vAlign w:val="center"/>
          </w:tcPr>
          <w:p w14:paraId="3C88F1A3">
            <w:pPr>
              <w:pStyle w:val="27"/>
            </w:pPr>
            <w:r>
              <w:rPr>
                <w:rFonts w:hint="eastAsia"/>
              </w:rPr>
              <w:t>/</w:t>
            </w:r>
          </w:p>
        </w:tc>
        <w:tc>
          <w:tcPr>
            <w:tcW w:w="340" w:type="pct"/>
            <w:tcBorders>
              <w:tl2br w:val="nil"/>
              <w:tr2bl w:val="nil"/>
            </w:tcBorders>
            <w:vAlign w:val="center"/>
          </w:tcPr>
          <w:p w14:paraId="24DBAFCB">
            <w:pPr>
              <w:pStyle w:val="27"/>
            </w:pPr>
            <w:r>
              <w:t>达标</w:t>
            </w:r>
          </w:p>
        </w:tc>
      </w:tr>
      <w:tr w14:paraId="12B043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2" w:type="pct"/>
            <w:vMerge w:val="continue"/>
            <w:tcBorders>
              <w:tl2br w:val="nil"/>
              <w:tr2bl w:val="nil"/>
            </w:tcBorders>
            <w:vAlign w:val="center"/>
          </w:tcPr>
          <w:p w14:paraId="49984A45">
            <w:pPr>
              <w:pStyle w:val="27"/>
            </w:pPr>
          </w:p>
        </w:tc>
        <w:tc>
          <w:tcPr>
            <w:tcW w:w="817" w:type="pct"/>
            <w:tcBorders>
              <w:tl2br w:val="nil"/>
              <w:tr2bl w:val="nil"/>
            </w:tcBorders>
            <w:vAlign w:val="center"/>
          </w:tcPr>
          <w:p w14:paraId="1C288FEC">
            <w:pPr>
              <w:pStyle w:val="27"/>
            </w:pPr>
            <w:r>
              <w:t>粪大肠菌群</w:t>
            </w:r>
          </w:p>
        </w:tc>
        <w:tc>
          <w:tcPr>
            <w:tcW w:w="597" w:type="pct"/>
            <w:tcBorders>
              <w:tl2br w:val="nil"/>
              <w:tr2bl w:val="nil"/>
            </w:tcBorders>
            <w:vAlign w:val="center"/>
          </w:tcPr>
          <w:p w14:paraId="7E766A2A">
            <w:pPr>
              <w:pStyle w:val="27"/>
            </w:pPr>
            <w:r>
              <w:rPr>
                <w:rFonts w:hint="eastAsia"/>
              </w:rPr>
              <w:t>4.2</w:t>
            </w:r>
            <w:r>
              <w:t>×</w:t>
            </w:r>
            <w:r>
              <w:rPr>
                <w:rFonts w:hint="eastAsia"/>
              </w:rPr>
              <w:t>10</w:t>
            </w:r>
            <w:r>
              <w:rPr>
                <w:rFonts w:hint="eastAsia"/>
                <w:vertAlign w:val="superscript"/>
              </w:rPr>
              <w:t>3</w:t>
            </w:r>
          </w:p>
        </w:tc>
        <w:tc>
          <w:tcPr>
            <w:tcW w:w="679" w:type="pct"/>
            <w:tcBorders>
              <w:tl2br w:val="nil"/>
              <w:tr2bl w:val="nil"/>
            </w:tcBorders>
            <w:vAlign w:val="center"/>
          </w:tcPr>
          <w:p w14:paraId="1469FFC1">
            <w:pPr>
              <w:pStyle w:val="27"/>
            </w:pPr>
            <w:r>
              <w:rPr>
                <w:rFonts w:hint="eastAsia"/>
              </w:rPr>
              <w:t>3.7</w:t>
            </w:r>
            <w:r>
              <w:t>×</w:t>
            </w:r>
            <w:r>
              <w:rPr>
                <w:rFonts w:hint="eastAsia"/>
              </w:rPr>
              <w:t>10</w:t>
            </w:r>
            <w:r>
              <w:rPr>
                <w:rFonts w:hint="eastAsia"/>
                <w:vertAlign w:val="superscript"/>
              </w:rPr>
              <w:t>3</w:t>
            </w:r>
          </w:p>
        </w:tc>
        <w:tc>
          <w:tcPr>
            <w:tcW w:w="710" w:type="pct"/>
            <w:tcBorders>
              <w:tl2br w:val="nil"/>
              <w:tr2bl w:val="nil"/>
            </w:tcBorders>
            <w:vAlign w:val="center"/>
          </w:tcPr>
          <w:p w14:paraId="68146329">
            <w:pPr>
              <w:pStyle w:val="27"/>
            </w:pPr>
            <w:r>
              <w:rPr>
                <w:rFonts w:hint="eastAsia"/>
              </w:rPr>
              <w:t>4.4</w:t>
            </w:r>
            <w:r>
              <w:t>×</w:t>
            </w:r>
            <w:r>
              <w:rPr>
                <w:rFonts w:hint="eastAsia"/>
              </w:rPr>
              <w:t>10</w:t>
            </w:r>
            <w:r>
              <w:rPr>
                <w:rFonts w:hint="eastAsia"/>
                <w:vertAlign w:val="superscript"/>
              </w:rPr>
              <w:t>3</w:t>
            </w:r>
          </w:p>
        </w:tc>
        <w:tc>
          <w:tcPr>
            <w:tcW w:w="690" w:type="pct"/>
            <w:tcBorders>
              <w:tl2br w:val="nil"/>
              <w:tr2bl w:val="nil"/>
            </w:tcBorders>
            <w:vAlign w:val="center"/>
          </w:tcPr>
          <w:p w14:paraId="4B3007AF">
            <w:pPr>
              <w:pStyle w:val="27"/>
            </w:pPr>
            <w:r>
              <w:rPr>
                <w:rFonts w:hint="eastAsia"/>
              </w:rPr>
              <w:t>10000</w:t>
            </w:r>
          </w:p>
        </w:tc>
        <w:tc>
          <w:tcPr>
            <w:tcW w:w="801" w:type="pct"/>
            <w:tcBorders>
              <w:tl2br w:val="nil"/>
              <w:tr2bl w:val="nil"/>
            </w:tcBorders>
            <w:vAlign w:val="center"/>
          </w:tcPr>
          <w:p w14:paraId="53220BDF">
            <w:pPr>
              <w:pStyle w:val="27"/>
            </w:pPr>
            <w:r>
              <w:rPr>
                <w:rFonts w:hint="eastAsia"/>
              </w:rPr>
              <w:t>0.44</w:t>
            </w:r>
          </w:p>
        </w:tc>
        <w:tc>
          <w:tcPr>
            <w:tcW w:w="340" w:type="pct"/>
            <w:tcBorders>
              <w:tl2br w:val="nil"/>
              <w:tr2bl w:val="nil"/>
            </w:tcBorders>
            <w:vAlign w:val="center"/>
          </w:tcPr>
          <w:p w14:paraId="458B37B2">
            <w:pPr>
              <w:pStyle w:val="27"/>
            </w:pPr>
            <w:r>
              <w:t>达标</w:t>
            </w:r>
          </w:p>
        </w:tc>
      </w:tr>
    </w:tbl>
    <w:p w14:paraId="5864F45B">
      <w:pPr>
        <w:pStyle w:val="29"/>
        <w:rPr>
          <w:u w:val="single"/>
        </w:rPr>
      </w:pPr>
      <w:r>
        <w:rPr>
          <w:u w:val="single"/>
        </w:rPr>
        <w:t>表</w:t>
      </w:r>
      <w:r>
        <w:rPr>
          <w:rFonts w:hint="eastAsia"/>
          <w:u w:val="single"/>
        </w:rPr>
        <w:t>4.1</w:t>
      </w:r>
      <w:r>
        <w:rPr>
          <w:u w:val="single"/>
        </w:rPr>
        <w:t>-4</w:t>
      </w:r>
      <w:r>
        <w:rPr>
          <w:rFonts w:hint="eastAsia"/>
          <w:u w:val="single"/>
        </w:rPr>
        <w:t>（2）</w:t>
      </w:r>
      <w:r>
        <w:rPr>
          <w:u w:val="single"/>
        </w:rPr>
        <w:t xml:space="preserve"> </w:t>
      </w:r>
      <w:r>
        <w:rPr>
          <w:rFonts w:hint="eastAsia"/>
          <w:u w:val="single"/>
        </w:rPr>
        <w:t xml:space="preserve"> </w:t>
      </w:r>
      <w:r>
        <w:rPr>
          <w:u w:val="single"/>
        </w:rPr>
        <w:t>现状监测数据</w:t>
      </w:r>
      <w:r>
        <w:rPr>
          <w:rFonts w:hint="eastAsia"/>
          <w:u w:val="single"/>
        </w:rPr>
        <w:t xml:space="preserve">  </w:t>
      </w:r>
      <w:r>
        <w:rPr>
          <w:u w:val="single"/>
        </w:rPr>
        <w:t>(单位：mg/L，pH无量纲，粪大肠菌群：MPN/L)</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410"/>
        <w:gridCol w:w="1095"/>
        <w:gridCol w:w="1109"/>
        <w:gridCol w:w="1244"/>
        <w:gridCol w:w="830"/>
        <w:gridCol w:w="1198"/>
        <w:gridCol w:w="695"/>
      </w:tblGrid>
      <w:tr w14:paraId="0BCAD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tcBorders>
              <w:tl2br w:val="nil"/>
              <w:tr2bl w:val="nil"/>
            </w:tcBorders>
            <w:vAlign w:val="center"/>
          </w:tcPr>
          <w:p w14:paraId="29C60889">
            <w:pPr>
              <w:pStyle w:val="27"/>
            </w:pPr>
            <w:r>
              <w:t>检测</w:t>
            </w:r>
          </w:p>
          <w:p w14:paraId="5DD91B96">
            <w:pPr>
              <w:pStyle w:val="27"/>
            </w:pPr>
            <w:r>
              <w:t>点位</w:t>
            </w:r>
          </w:p>
        </w:tc>
        <w:tc>
          <w:tcPr>
            <w:tcW w:w="827" w:type="pct"/>
            <w:vMerge w:val="restart"/>
            <w:tcBorders>
              <w:tl2br w:val="nil"/>
              <w:tr2bl w:val="nil"/>
            </w:tcBorders>
            <w:vAlign w:val="center"/>
          </w:tcPr>
          <w:p w14:paraId="077C8065">
            <w:pPr>
              <w:pStyle w:val="27"/>
            </w:pPr>
            <w:r>
              <w:t>检测因子</w:t>
            </w:r>
          </w:p>
        </w:tc>
        <w:tc>
          <w:tcPr>
            <w:tcW w:w="2510" w:type="pct"/>
            <w:gridSpan w:val="4"/>
            <w:tcBorders>
              <w:tl2br w:val="nil"/>
              <w:tr2bl w:val="nil"/>
            </w:tcBorders>
            <w:vAlign w:val="center"/>
          </w:tcPr>
          <w:p w14:paraId="59B76C90">
            <w:pPr>
              <w:pStyle w:val="27"/>
            </w:pPr>
            <w:r>
              <w:t>采样日期及检测结果</w:t>
            </w:r>
          </w:p>
        </w:tc>
        <w:tc>
          <w:tcPr>
            <w:tcW w:w="703" w:type="pct"/>
            <w:vMerge w:val="restart"/>
            <w:tcBorders>
              <w:tl2br w:val="nil"/>
              <w:tr2bl w:val="nil"/>
            </w:tcBorders>
            <w:vAlign w:val="center"/>
          </w:tcPr>
          <w:p w14:paraId="5515EC87">
            <w:pPr>
              <w:pStyle w:val="27"/>
            </w:pPr>
            <w:r>
              <w:t>最大标准指数</w:t>
            </w:r>
          </w:p>
        </w:tc>
        <w:tc>
          <w:tcPr>
            <w:tcW w:w="408" w:type="pct"/>
            <w:vMerge w:val="restart"/>
            <w:tcBorders>
              <w:tl2br w:val="nil"/>
              <w:tr2bl w:val="nil"/>
            </w:tcBorders>
            <w:vAlign w:val="center"/>
          </w:tcPr>
          <w:p w14:paraId="6EC20BC9">
            <w:pPr>
              <w:pStyle w:val="27"/>
            </w:pPr>
            <w:r>
              <w:t>达标判定</w:t>
            </w:r>
          </w:p>
        </w:tc>
      </w:tr>
      <w:tr w14:paraId="17622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787280A3">
            <w:pPr>
              <w:pStyle w:val="27"/>
            </w:pPr>
          </w:p>
        </w:tc>
        <w:tc>
          <w:tcPr>
            <w:tcW w:w="827" w:type="pct"/>
            <w:vMerge w:val="continue"/>
            <w:tcBorders>
              <w:tl2br w:val="nil"/>
              <w:tr2bl w:val="nil"/>
            </w:tcBorders>
            <w:vAlign w:val="center"/>
          </w:tcPr>
          <w:p w14:paraId="69DB73B3">
            <w:pPr>
              <w:pStyle w:val="27"/>
            </w:pPr>
          </w:p>
        </w:tc>
        <w:tc>
          <w:tcPr>
            <w:tcW w:w="642" w:type="pct"/>
            <w:tcBorders>
              <w:tl2br w:val="nil"/>
              <w:tr2bl w:val="nil"/>
            </w:tcBorders>
            <w:vAlign w:val="center"/>
          </w:tcPr>
          <w:p w14:paraId="2C6A6FC5">
            <w:pPr>
              <w:pStyle w:val="27"/>
            </w:pPr>
            <w:r>
              <w:rPr>
                <w:rFonts w:hint="eastAsia"/>
              </w:rPr>
              <w:t>2023</w:t>
            </w:r>
            <w:r>
              <w:t>.</w:t>
            </w:r>
            <w:r>
              <w:rPr>
                <w:rFonts w:hint="eastAsia"/>
              </w:rPr>
              <w:t>11.2</w:t>
            </w:r>
          </w:p>
        </w:tc>
        <w:tc>
          <w:tcPr>
            <w:tcW w:w="651" w:type="pct"/>
            <w:tcBorders>
              <w:tl2br w:val="nil"/>
              <w:tr2bl w:val="nil"/>
            </w:tcBorders>
            <w:vAlign w:val="center"/>
          </w:tcPr>
          <w:p w14:paraId="7898E6D0">
            <w:pPr>
              <w:pStyle w:val="27"/>
            </w:pPr>
            <w:r>
              <w:rPr>
                <w:rFonts w:hint="eastAsia"/>
              </w:rPr>
              <w:t>2023</w:t>
            </w:r>
            <w:r>
              <w:t>.</w:t>
            </w:r>
            <w:r>
              <w:rPr>
                <w:rFonts w:hint="eastAsia"/>
              </w:rPr>
              <w:t>11.3</w:t>
            </w:r>
          </w:p>
        </w:tc>
        <w:tc>
          <w:tcPr>
            <w:tcW w:w="730" w:type="pct"/>
            <w:tcBorders>
              <w:tl2br w:val="nil"/>
              <w:tr2bl w:val="nil"/>
            </w:tcBorders>
            <w:vAlign w:val="center"/>
          </w:tcPr>
          <w:p w14:paraId="656EDC9C">
            <w:pPr>
              <w:pStyle w:val="27"/>
            </w:pPr>
            <w:r>
              <w:rPr>
                <w:rFonts w:hint="eastAsia"/>
              </w:rPr>
              <w:t>2023</w:t>
            </w:r>
            <w:r>
              <w:t>.</w:t>
            </w:r>
            <w:r>
              <w:rPr>
                <w:rFonts w:hint="eastAsia"/>
              </w:rPr>
              <w:t>11.4</w:t>
            </w:r>
          </w:p>
        </w:tc>
        <w:tc>
          <w:tcPr>
            <w:tcW w:w="485" w:type="pct"/>
            <w:tcBorders>
              <w:tl2br w:val="nil"/>
              <w:tr2bl w:val="nil"/>
            </w:tcBorders>
            <w:vAlign w:val="center"/>
          </w:tcPr>
          <w:p w14:paraId="12DC97FF">
            <w:pPr>
              <w:pStyle w:val="27"/>
            </w:pPr>
            <w:r>
              <w:rPr>
                <w:rFonts w:hint="eastAsia"/>
              </w:rPr>
              <w:t>限值</w:t>
            </w:r>
          </w:p>
        </w:tc>
        <w:tc>
          <w:tcPr>
            <w:tcW w:w="703" w:type="pct"/>
            <w:vMerge w:val="continue"/>
            <w:tcBorders>
              <w:tl2br w:val="nil"/>
              <w:tr2bl w:val="nil"/>
            </w:tcBorders>
            <w:vAlign w:val="center"/>
          </w:tcPr>
          <w:p w14:paraId="6E5ECF8C">
            <w:pPr>
              <w:pStyle w:val="27"/>
            </w:pPr>
          </w:p>
        </w:tc>
        <w:tc>
          <w:tcPr>
            <w:tcW w:w="408" w:type="pct"/>
            <w:vMerge w:val="continue"/>
            <w:tcBorders>
              <w:tl2br w:val="nil"/>
              <w:tr2bl w:val="nil"/>
            </w:tcBorders>
            <w:vAlign w:val="center"/>
          </w:tcPr>
          <w:p w14:paraId="596F6E0B">
            <w:pPr>
              <w:pStyle w:val="27"/>
            </w:pPr>
          </w:p>
        </w:tc>
      </w:tr>
      <w:tr w14:paraId="73A6FA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tcBorders>
              <w:tl2br w:val="nil"/>
              <w:tr2bl w:val="nil"/>
            </w:tcBorders>
            <w:vAlign w:val="center"/>
          </w:tcPr>
          <w:p w14:paraId="4778091D">
            <w:pPr>
              <w:pStyle w:val="27"/>
            </w:pPr>
            <w:r>
              <w:rPr>
                <w:rFonts w:hint="eastAsia"/>
              </w:rPr>
              <w:t>W5排污口上游15m处无名小溪与柿江河交界断面</w:t>
            </w:r>
          </w:p>
        </w:tc>
        <w:tc>
          <w:tcPr>
            <w:tcW w:w="827" w:type="pct"/>
            <w:tcBorders>
              <w:tl2br w:val="nil"/>
              <w:tr2bl w:val="nil"/>
            </w:tcBorders>
            <w:vAlign w:val="center"/>
          </w:tcPr>
          <w:p w14:paraId="6F9A6C53">
            <w:pPr>
              <w:pStyle w:val="27"/>
            </w:pPr>
            <w:r>
              <w:t>pH值</w:t>
            </w:r>
          </w:p>
        </w:tc>
        <w:tc>
          <w:tcPr>
            <w:tcW w:w="642" w:type="pct"/>
            <w:tcBorders>
              <w:tl2br w:val="nil"/>
              <w:tr2bl w:val="nil"/>
            </w:tcBorders>
            <w:vAlign w:val="center"/>
          </w:tcPr>
          <w:p w14:paraId="507AB539">
            <w:pPr>
              <w:pStyle w:val="27"/>
            </w:pPr>
            <w:r>
              <w:rPr>
                <w:rFonts w:hint="eastAsia"/>
              </w:rPr>
              <w:t>7.42</w:t>
            </w:r>
          </w:p>
        </w:tc>
        <w:tc>
          <w:tcPr>
            <w:tcW w:w="651" w:type="pct"/>
            <w:tcBorders>
              <w:tl2br w:val="nil"/>
              <w:tr2bl w:val="nil"/>
            </w:tcBorders>
            <w:vAlign w:val="center"/>
          </w:tcPr>
          <w:p w14:paraId="5C3853E1">
            <w:pPr>
              <w:pStyle w:val="27"/>
            </w:pPr>
            <w:r>
              <w:rPr>
                <w:rFonts w:hint="eastAsia"/>
              </w:rPr>
              <w:t>7.39</w:t>
            </w:r>
          </w:p>
        </w:tc>
        <w:tc>
          <w:tcPr>
            <w:tcW w:w="730" w:type="pct"/>
            <w:tcBorders>
              <w:tl2br w:val="nil"/>
              <w:tr2bl w:val="nil"/>
            </w:tcBorders>
            <w:vAlign w:val="center"/>
          </w:tcPr>
          <w:p w14:paraId="1E47BCC7">
            <w:pPr>
              <w:pStyle w:val="27"/>
            </w:pPr>
            <w:r>
              <w:rPr>
                <w:rFonts w:hint="eastAsia"/>
              </w:rPr>
              <w:t>7.45</w:t>
            </w:r>
          </w:p>
        </w:tc>
        <w:tc>
          <w:tcPr>
            <w:tcW w:w="485" w:type="pct"/>
            <w:tcBorders>
              <w:tl2br w:val="nil"/>
              <w:tr2bl w:val="nil"/>
            </w:tcBorders>
            <w:vAlign w:val="center"/>
          </w:tcPr>
          <w:p w14:paraId="18BBD5FB">
            <w:pPr>
              <w:pStyle w:val="27"/>
            </w:pPr>
            <w:r>
              <w:rPr>
                <w:rFonts w:hint="eastAsia"/>
              </w:rPr>
              <w:t>6-9</w:t>
            </w:r>
          </w:p>
        </w:tc>
        <w:tc>
          <w:tcPr>
            <w:tcW w:w="703" w:type="pct"/>
            <w:tcBorders>
              <w:tl2br w:val="nil"/>
              <w:tr2bl w:val="nil"/>
            </w:tcBorders>
            <w:vAlign w:val="center"/>
          </w:tcPr>
          <w:p w14:paraId="57DC213F">
            <w:pPr>
              <w:pStyle w:val="27"/>
            </w:pPr>
            <w:r>
              <w:rPr>
                <w:rFonts w:hint="eastAsia"/>
              </w:rPr>
              <w:t>0.775</w:t>
            </w:r>
          </w:p>
        </w:tc>
        <w:tc>
          <w:tcPr>
            <w:tcW w:w="408" w:type="pct"/>
            <w:tcBorders>
              <w:tl2br w:val="nil"/>
              <w:tr2bl w:val="nil"/>
            </w:tcBorders>
            <w:vAlign w:val="center"/>
          </w:tcPr>
          <w:p w14:paraId="1B8EC4CF">
            <w:pPr>
              <w:pStyle w:val="27"/>
            </w:pPr>
            <w:r>
              <w:t>达标</w:t>
            </w:r>
          </w:p>
        </w:tc>
      </w:tr>
      <w:tr w14:paraId="18586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6DEA0BA1">
            <w:pPr>
              <w:pStyle w:val="27"/>
            </w:pPr>
          </w:p>
        </w:tc>
        <w:tc>
          <w:tcPr>
            <w:tcW w:w="827" w:type="pct"/>
            <w:tcBorders>
              <w:tl2br w:val="nil"/>
              <w:tr2bl w:val="nil"/>
            </w:tcBorders>
            <w:vAlign w:val="center"/>
          </w:tcPr>
          <w:p w14:paraId="5420974C">
            <w:pPr>
              <w:pStyle w:val="27"/>
            </w:pPr>
            <w:r>
              <w:rPr>
                <w:rFonts w:hint="eastAsia"/>
              </w:rPr>
              <w:t>COD</w:t>
            </w:r>
            <w:r>
              <w:t>cr</w:t>
            </w:r>
          </w:p>
        </w:tc>
        <w:tc>
          <w:tcPr>
            <w:tcW w:w="642" w:type="pct"/>
            <w:tcBorders>
              <w:tl2br w:val="nil"/>
              <w:tr2bl w:val="nil"/>
            </w:tcBorders>
            <w:vAlign w:val="center"/>
          </w:tcPr>
          <w:p w14:paraId="68DBDC01">
            <w:pPr>
              <w:pStyle w:val="27"/>
            </w:pPr>
            <w:r>
              <w:rPr>
                <w:rFonts w:hint="eastAsia"/>
              </w:rPr>
              <w:t>10</w:t>
            </w:r>
          </w:p>
        </w:tc>
        <w:tc>
          <w:tcPr>
            <w:tcW w:w="651" w:type="pct"/>
            <w:tcBorders>
              <w:tl2br w:val="nil"/>
              <w:tr2bl w:val="nil"/>
            </w:tcBorders>
            <w:vAlign w:val="center"/>
          </w:tcPr>
          <w:p w14:paraId="62E3BC36">
            <w:pPr>
              <w:pStyle w:val="27"/>
            </w:pPr>
            <w:r>
              <w:rPr>
                <w:rFonts w:hint="eastAsia"/>
              </w:rPr>
              <w:t>8</w:t>
            </w:r>
          </w:p>
        </w:tc>
        <w:tc>
          <w:tcPr>
            <w:tcW w:w="730" w:type="pct"/>
            <w:tcBorders>
              <w:tl2br w:val="nil"/>
              <w:tr2bl w:val="nil"/>
            </w:tcBorders>
            <w:vAlign w:val="center"/>
          </w:tcPr>
          <w:p w14:paraId="7F8A0E8D">
            <w:pPr>
              <w:pStyle w:val="27"/>
            </w:pPr>
            <w:r>
              <w:rPr>
                <w:rFonts w:hint="eastAsia"/>
              </w:rPr>
              <w:t>9</w:t>
            </w:r>
          </w:p>
        </w:tc>
        <w:tc>
          <w:tcPr>
            <w:tcW w:w="485" w:type="pct"/>
            <w:tcBorders>
              <w:tl2br w:val="nil"/>
              <w:tr2bl w:val="nil"/>
            </w:tcBorders>
            <w:vAlign w:val="center"/>
          </w:tcPr>
          <w:p w14:paraId="23DBACE0">
            <w:pPr>
              <w:pStyle w:val="27"/>
            </w:pPr>
            <w:r>
              <w:rPr>
                <w:rFonts w:hint="eastAsia"/>
              </w:rPr>
              <w:t>20</w:t>
            </w:r>
          </w:p>
        </w:tc>
        <w:tc>
          <w:tcPr>
            <w:tcW w:w="703" w:type="pct"/>
            <w:tcBorders>
              <w:tl2br w:val="nil"/>
              <w:tr2bl w:val="nil"/>
            </w:tcBorders>
            <w:vAlign w:val="center"/>
          </w:tcPr>
          <w:p w14:paraId="5C4D2797">
            <w:pPr>
              <w:pStyle w:val="27"/>
            </w:pPr>
            <w:r>
              <w:rPr>
                <w:rFonts w:hint="eastAsia"/>
              </w:rPr>
              <w:t>0.5</w:t>
            </w:r>
          </w:p>
        </w:tc>
        <w:tc>
          <w:tcPr>
            <w:tcW w:w="408" w:type="pct"/>
            <w:tcBorders>
              <w:tl2br w:val="nil"/>
              <w:tr2bl w:val="nil"/>
            </w:tcBorders>
            <w:vAlign w:val="center"/>
          </w:tcPr>
          <w:p w14:paraId="595CD46E">
            <w:pPr>
              <w:pStyle w:val="27"/>
            </w:pPr>
            <w:r>
              <w:t>达标</w:t>
            </w:r>
          </w:p>
        </w:tc>
      </w:tr>
      <w:tr w14:paraId="01C056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6F12C9F8">
            <w:pPr>
              <w:pStyle w:val="27"/>
            </w:pPr>
          </w:p>
        </w:tc>
        <w:tc>
          <w:tcPr>
            <w:tcW w:w="827" w:type="pct"/>
            <w:tcBorders>
              <w:tl2br w:val="nil"/>
              <w:tr2bl w:val="nil"/>
            </w:tcBorders>
            <w:vAlign w:val="center"/>
          </w:tcPr>
          <w:p w14:paraId="601507E1">
            <w:pPr>
              <w:pStyle w:val="27"/>
            </w:pPr>
            <w:r>
              <w:rPr>
                <w:rFonts w:hint="eastAsia"/>
              </w:rPr>
              <w:t>BOD</w:t>
            </w:r>
            <w:r>
              <w:rPr>
                <w:rFonts w:hint="eastAsia"/>
                <w:vertAlign w:val="subscript"/>
              </w:rPr>
              <w:t>5</w:t>
            </w:r>
          </w:p>
        </w:tc>
        <w:tc>
          <w:tcPr>
            <w:tcW w:w="642" w:type="pct"/>
            <w:tcBorders>
              <w:tl2br w:val="nil"/>
              <w:tr2bl w:val="nil"/>
            </w:tcBorders>
            <w:vAlign w:val="center"/>
          </w:tcPr>
          <w:p w14:paraId="647E2A09">
            <w:pPr>
              <w:pStyle w:val="27"/>
            </w:pPr>
            <w:r>
              <w:rPr>
                <w:rFonts w:hint="eastAsia"/>
              </w:rPr>
              <w:t>2.2</w:t>
            </w:r>
          </w:p>
        </w:tc>
        <w:tc>
          <w:tcPr>
            <w:tcW w:w="651" w:type="pct"/>
            <w:tcBorders>
              <w:tl2br w:val="nil"/>
              <w:tr2bl w:val="nil"/>
            </w:tcBorders>
            <w:vAlign w:val="center"/>
          </w:tcPr>
          <w:p w14:paraId="2E70A21D">
            <w:pPr>
              <w:pStyle w:val="27"/>
            </w:pPr>
            <w:r>
              <w:rPr>
                <w:rFonts w:hint="eastAsia"/>
              </w:rPr>
              <w:t>2.0</w:t>
            </w:r>
          </w:p>
        </w:tc>
        <w:tc>
          <w:tcPr>
            <w:tcW w:w="730" w:type="pct"/>
            <w:tcBorders>
              <w:tl2br w:val="nil"/>
              <w:tr2bl w:val="nil"/>
            </w:tcBorders>
            <w:vAlign w:val="center"/>
          </w:tcPr>
          <w:p w14:paraId="27525F45">
            <w:pPr>
              <w:pStyle w:val="27"/>
            </w:pPr>
            <w:r>
              <w:rPr>
                <w:rFonts w:hint="eastAsia"/>
              </w:rPr>
              <w:t>2.0</w:t>
            </w:r>
          </w:p>
        </w:tc>
        <w:tc>
          <w:tcPr>
            <w:tcW w:w="485" w:type="pct"/>
            <w:tcBorders>
              <w:tl2br w:val="nil"/>
              <w:tr2bl w:val="nil"/>
            </w:tcBorders>
            <w:vAlign w:val="center"/>
          </w:tcPr>
          <w:p w14:paraId="2E82B3B1">
            <w:pPr>
              <w:pStyle w:val="27"/>
            </w:pPr>
            <w:r>
              <w:rPr>
                <w:rFonts w:hint="eastAsia"/>
              </w:rPr>
              <w:t>4</w:t>
            </w:r>
          </w:p>
        </w:tc>
        <w:tc>
          <w:tcPr>
            <w:tcW w:w="703" w:type="pct"/>
            <w:tcBorders>
              <w:tl2br w:val="nil"/>
              <w:tr2bl w:val="nil"/>
            </w:tcBorders>
            <w:vAlign w:val="center"/>
          </w:tcPr>
          <w:p w14:paraId="20C0B779">
            <w:pPr>
              <w:pStyle w:val="27"/>
            </w:pPr>
            <w:r>
              <w:rPr>
                <w:rFonts w:hint="eastAsia"/>
              </w:rPr>
              <w:t>0.5</w:t>
            </w:r>
          </w:p>
        </w:tc>
        <w:tc>
          <w:tcPr>
            <w:tcW w:w="408" w:type="pct"/>
            <w:tcBorders>
              <w:tl2br w:val="nil"/>
              <w:tr2bl w:val="nil"/>
            </w:tcBorders>
            <w:vAlign w:val="center"/>
          </w:tcPr>
          <w:p w14:paraId="6DC70292">
            <w:pPr>
              <w:pStyle w:val="27"/>
            </w:pPr>
            <w:r>
              <w:t>达标</w:t>
            </w:r>
          </w:p>
        </w:tc>
      </w:tr>
      <w:tr w14:paraId="6DCD9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0E383A66">
            <w:pPr>
              <w:pStyle w:val="27"/>
            </w:pPr>
          </w:p>
        </w:tc>
        <w:tc>
          <w:tcPr>
            <w:tcW w:w="827" w:type="pct"/>
            <w:tcBorders>
              <w:tl2br w:val="nil"/>
              <w:tr2bl w:val="nil"/>
            </w:tcBorders>
            <w:vAlign w:val="center"/>
          </w:tcPr>
          <w:p w14:paraId="0F3C236F">
            <w:pPr>
              <w:pStyle w:val="27"/>
            </w:pPr>
            <w:r>
              <w:rPr>
                <w:rFonts w:hint="eastAsia"/>
              </w:rPr>
              <w:t>SS</w:t>
            </w:r>
          </w:p>
        </w:tc>
        <w:tc>
          <w:tcPr>
            <w:tcW w:w="642" w:type="pct"/>
            <w:tcBorders>
              <w:tl2br w:val="nil"/>
              <w:tr2bl w:val="nil"/>
            </w:tcBorders>
            <w:vAlign w:val="center"/>
          </w:tcPr>
          <w:p w14:paraId="6A9C582B">
            <w:pPr>
              <w:pStyle w:val="27"/>
            </w:pPr>
            <w:r>
              <w:rPr>
                <w:rFonts w:hint="eastAsia"/>
              </w:rPr>
              <w:t>17</w:t>
            </w:r>
          </w:p>
        </w:tc>
        <w:tc>
          <w:tcPr>
            <w:tcW w:w="651" w:type="pct"/>
            <w:tcBorders>
              <w:tl2br w:val="nil"/>
              <w:tr2bl w:val="nil"/>
            </w:tcBorders>
            <w:vAlign w:val="center"/>
          </w:tcPr>
          <w:p w14:paraId="5D92EB4A">
            <w:pPr>
              <w:pStyle w:val="27"/>
            </w:pPr>
            <w:r>
              <w:rPr>
                <w:rFonts w:hint="eastAsia"/>
              </w:rPr>
              <w:t>15</w:t>
            </w:r>
          </w:p>
        </w:tc>
        <w:tc>
          <w:tcPr>
            <w:tcW w:w="730" w:type="pct"/>
            <w:tcBorders>
              <w:tl2br w:val="nil"/>
              <w:tr2bl w:val="nil"/>
            </w:tcBorders>
            <w:vAlign w:val="center"/>
          </w:tcPr>
          <w:p w14:paraId="451876CB">
            <w:pPr>
              <w:pStyle w:val="27"/>
            </w:pPr>
            <w:r>
              <w:rPr>
                <w:rFonts w:hint="eastAsia"/>
              </w:rPr>
              <w:t>14</w:t>
            </w:r>
          </w:p>
        </w:tc>
        <w:tc>
          <w:tcPr>
            <w:tcW w:w="485" w:type="pct"/>
            <w:tcBorders>
              <w:tl2br w:val="nil"/>
              <w:tr2bl w:val="nil"/>
            </w:tcBorders>
            <w:vAlign w:val="center"/>
          </w:tcPr>
          <w:p w14:paraId="5F9C7F7C">
            <w:pPr>
              <w:pStyle w:val="27"/>
            </w:pPr>
            <w:r>
              <w:rPr>
                <w:rFonts w:hint="eastAsia"/>
              </w:rPr>
              <w:t>/</w:t>
            </w:r>
          </w:p>
        </w:tc>
        <w:tc>
          <w:tcPr>
            <w:tcW w:w="703" w:type="pct"/>
            <w:tcBorders>
              <w:tl2br w:val="nil"/>
              <w:tr2bl w:val="nil"/>
            </w:tcBorders>
            <w:vAlign w:val="center"/>
          </w:tcPr>
          <w:p w14:paraId="56750CC4">
            <w:pPr>
              <w:pStyle w:val="27"/>
            </w:pPr>
            <w:r>
              <w:rPr>
                <w:rFonts w:hint="eastAsia"/>
              </w:rPr>
              <w:t>/</w:t>
            </w:r>
          </w:p>
        </w:tc>
        <w:tc>
          <w:tcPr>
            <w:tcW w:w="408" w:type="pct"/>
            <w:tcBorders>
              <w:tl2br w:val="nil"/>
              <w:tr2bl w:val="nil"/>
            </w:tcBorders>
            <w:vAlign w:val="center"/>
          </w:tcPr>
          <w:p w14:paraId="79B9BEED">
            <w:pPr>
              <w:pStyle w:val="27"/>
            </w:pPr>
            <w:r>
              <w:t>达标</w:t>
            </w:r>
          </w:p>
        </w:tc>
      </w:tr>
      <w:tr w14:paraId="1AC46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39AEF91A">
            <w:pPr>
              <w:pStyle w:val="27"/>
            </w:pPr>
          </w:p>
        </w:tc>
        <w:tc>
          <w:tcPr>
            <w:tcW w:w="827" w:type="pct"/>
            <w:tcBorders>
              <w:tl2br w:val="nil"/>
              <w:tr2bl w:val="nil"/>
            </w:tcBorders>
            <w:vAlign w:val="center"/>
          </w:tcPr>
          <w:p w14:paraId="052E8398">
            <w:pPr>
              <w:pStyle w:val="27"/>
            </w:pPr>
            <w:r>
              <w:t>氨氮</w:t>
            </w:r>
          </w:p>
        </w:tc>
        <w:tc>
          <w:tcPr>
            <w:tcW w:w="642" w:type="pct"/>
            <w:tcBorders>
              <w:tl2br w:val="nil"/>
              <w:tr2bl w:val="nil"/>
            </w:tcBorders>
            <w:vAlign w:val="center"/>
          </w:tcPr>
          <w:p w14:paraId="06B53614">
            <w:pPr>
              <w:pStyle w:val="27"/>
            </w:pPr>
            <w:r>
              <w:rPr>
                <w:rFonts w:hint="eastAsia"/>
              </w:rPr>
              <w:t>0.417</w:t>
            </w:r>
          </w:p>
        </w:tc>
        <w:tc>
          <w:tcPr>
            <w:tcW w:w="651" w:type="pct"/>
            <w:tcBorders>
              <w:tl2br w:val="nil"/>
              <w:tr2bl w:val="nil"/>
            </w:tcBorders>
            <w:vAlign w:val="center"/>
          </w:tcPr>
          <w:p w14:paraId="6A65E158">
            <w:pPr>
              <w:pStyle w:val="27"/>
            </w:pPr>
            <w:r>
              <w:rPr>
                <w:rFonts w:hint="eastAsia"/>
              </w:rPr>
              <w:t>0.445</w:t>
            </w:r>
          </w:p>
        </w:tc>
        <w:tc>
          <w:tcPr>
            <w:tcW w:w="730" w:type="pct"/>
            <w:tcBorders>
              <w:tl2br w:val="nil"/>
              <w:tr2bl w:val="nil"/>
            </w:tcBorders>
            <w:vAlign w:val="center"/>
          </w:tcPr>
          <w:p w14:paraId="1650FEED">
            <w:pPr>
              <w:pStyle w:val="27"/>
            </w:pPr>
            <w:r>
              <w:rPr>
                <w:rFonts w:hint="eastAsia"/>
              </w:rPr>
              <w:t>0.420</w:t>
            </w:r>
          </w:p>
        </w:tc>
        <w:tc>
          <w:tcPr>
            <w:tcW w:w="485" w:type="pct"/>
            <w:tcBorders>
              <w:tl2br w:val="nil"/>
              <w:tr2bl w:val="nil"/>
            </w:tcBorders>
            <w:vAlign w:val="center"/>
          </w:tcPr>
          <w:p w14:paraId="51F7DE0F">
            <w:pPr>
              <w:pStyle w:val="27"/>
            </w:pPr>
            <w:r>
              <w:rPr>
                <w:rFonts w:hint="eastAsia"/>
              </w:rPr>
              <w:t>1.0</w:t>
            </w:r>
          </w:p>
        </w:tc>
        <w:tc>
          <w:tcPr>
            <w:tcW w:w="703" w:type="pct"/>
            <w:tcBorders>
              <w:tl2br w:val="nil"/>
              <w:tr2bl w:val="nil"/>
            </w:tcBorders>
            <w:vAlign w:val="center"/>
          </w:tcPr>
          <w:p w14:paraId="7C967626">
            <w:pPr>
              <w:pStyle w:val="27"/>
            </w:pPr>
            <w:r>
              <w:rPr>
                <w:rFonts w:hint="eastAsia"/>
              </w:rPr>
              <w:t>0.445</w:t>
            </w:r>
          </w:p>
        </w:tc>
        <w:tc>
          <w:tcPr>
            <w:tcW w:w="408" w:type="pct"/>
            <w:tcBorders>
              <w:tl2br w:val="nil"/>
              <w:tr2bl w:val="nil"/>
            </w:tcBorders>
            <w:vAlign w:val="center"/>
          </w:tcPr>
          <w:p w14:paraId="54403AB6">
            <w:pPr>
              <w:pStyle w:val="27"/>
            </w:pPr>
            <w:r>
              <w:t>达标</w:t>
            </w:r>
          </w:p>
        </w:tc>
      </w:tr>
      <w:tr w14:paraId="43AC8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6F45FAB1">
            <w:pPr>
              <w:pStyle w:val="27"/>
            </w:pPr>
          </w:p>
        </w:tc>
        <w:tc>
          <w:tcPr>
            <w:tcW w:w="827" w:type="pct"/>
            <w:tcBorders>
              <w:tl2br w:val="nil"/>
              <w:tr2bl w:val="nil"/>
            </w:tcBorders>
            <w:vAlign w:val="center"/>
          </w:tcPr>
          <w:p w14:paraId="7A806BBC">
            <w:pPr>
              <w:pStyle w:val="27"/>
            </w:pPr>
            <w:r>
              <w:t>总氮</w:t>
            </w:r>
          </w:p>
        </w:tc>
        <w:tc>
          <w:tcPr>
            <w:tcW w:w="642" w:type="pct"/>
            <w:tcBorders>
              <w:tl2br w:val="nil"/>
              <w:tr2bl w:val="nil"/>
            </w:tcBorders>
            <w:vAlign w:val="center"/>
          </w:tcPr>
          <w:p w14:paraId="100EE690">
            <w:pPr>
              <w:pStyle w:val="27"/>
            </w:pPr>
            <w:r>
              <w:rPr>
                <w:rFonts w:hint="eastAsia"/>
              </w:rPr>
              <w:t>0.561</w:t>
            </w:r>
          </w:p>
        </w:tc>
        <w:tc>
          <w:tcPr>
            <w:tcW w:w="651" w:type="pct"/>
            <w:tcBorders>
              <w:tl2br w:val="nil"/>
              <w:tr2bl w:val="nil"/>
            </w:tcBorders>
            <w:vAlign w:val="center"/>
          </w:tcPr>
          <w:p w14:paraId="703DFEE5">
            <w:pPr>
              <w:pStyle w:val="27"/>
            </w:pPr>
            <w:r>
              <w:rPr>
                <w:rFonts w:hint="eastAsia"/>
              </w:rPr>
              <w:t>0.527</w:t>
            </w:r>
          </w:p>
        </w:tc>
        <w:tc>
          <w:tcPr>
            <w:tcW w:w="730" w:type="pct"/>
            <w:tcBorders>
              <w:tl2br w:val="nil"/>
              <w:tr2bl w:val="nil"/>
            </w:tcBorders>
            <w:vAlign w:val="center"/>
          </w:tcPr>
          <w:p w14:paraId="66BEAB84">
            <w:pPr>
              <w:pStyle w:val="27"/>
            </w:pPr>
            <w:r>
              <w:rPr>
                <w:rFonts w:hint="eastAsia"/>
              </w:rPr>
              <w:t>0.558</w:t>
            </w:r>
          </w:p>
        </w:tc>
        <w:tc>
          <w:tcPr>
            <w:tcW w:w="485" w:type="pct"/>
            <w:tcBorders>
              <w:tl2br w:val="nil"/>
              <w:tr2bl w:val="nil"/>
            </w:tcBorders>
            <w:vAlign w:val="center"/>
          </w:tcPr>
          <w:p w14:paraId="3256339C">
            <w:pPr>
              <w:pStyle w:val="27"/>
            </w:pPr>
            <w:r>
              <w:rPr>
                <w:rFonts w:hint="eastAsia"/>
              </w:rPr>
              <w:t>1.0</w:t>
            </w:r>
          </w:p>
        </w:tc>
        <w:tc>
          <w:tcPr>
            <w:tcW w:w="703" w:type="pct"/>
            <w:tcBorders>
              <w:tl2br w:val="nil"/>
              <w:tr2bl w:val="nil"/>
            </w:tcBorders>
            <w:vAlign w:val="center"/>
          </w:tcPr>
          <w:p w14:paraId="230CD72C">
            <w:pPr>
              <w:pStyle w:val="27"/>
            </w:pPr>
            <w:r>
              <w:rPr>
                <w:rFonts w:hint="eastAsia"/>
              </w:rPr>
              <w:t>0.561</w:t>
            </w:r>
          </w:p>
        </w:tc>
        <w:tc>
          <w:tcPr>
            <w:tcW w:w="408" w:type="pct"/>
            <w:tcBorders>
              <w:tl2br w:val="nil"/>
              <w:tr2bl w:val="nil"/>
            </w:tcBorders>
            <w:vAlign w:val="center"/>
          </w:tcPr>
          <w:p w14:paraId="15C01E5E">
            <w:pPr>
              <w:pStyle w:val="27"/>
            </w:pPr>
            <w:r>
              <w:t>达标</w:t>
            </w:r>
          </w:p>
        </w:tc>
      </w:tr>
      <w:tr w14:paraId="6BFF3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1875327E">
            <w:pPr>
              <w:pStyle w:val="27"/>
            </w:pPr>
          </w:p>
        </w:tc>
        <w:tc>
          <w:tcPr>
            <w:tcW w:w="827" w:type="pct"/>
            <w:tcBorders>
              <w:tl2br w:val="nil"/>
              <w:tr2bl w:val="nil"/>
            </w:tcBorders>
            <w:vAlign w:val="center"/>
          </w:tcPr>
          <w:p w14:paraId="3782D8B3">
            <w:pPr>
              <w:pStyle w:val="27"/>
            </w:pPr>
            <w:r>
              <w:t>总磷</w:t>
            </w:r>
          </w:p>
        </w:tc>
        <w:tc>
          <w:tcPr>
            <w:tcW w:w="642" w:type="pct"/>
            <w:tcBorders>
              <w:tl2br w:val="nil"/>
              <w:tr2bl w:val="nil"/>
            </w:tcBorders>
            <w:vAlign w:val="center"/>
          </w:tcPr>
          <w:p w14:paraId="570FE7DB">
            <w:pPr>
              <w:pStyle w:val="27"/>
            </w:pPr>
            <w:r>
              <w:rPr>
                <w:rFonts w:hint="eastAsia"/>
              </w:rPr>
              <w:t>0.05</w:t>
            </w:r>
          </w:p>
        </w:tc>
        <w:tc>
          <w:tcPr>
            <w:tcW w:w="651" w:type="pct"/>
            <w:tcBorders>
              <w:tl2br w:val="nil"/>
              <w:tr2bl w:val="nil"/>
            </w:tcBorders>
            <w:vAlign w:val="center"/>
          </w:tcPr>
          <w:p w14:paraId="144E4028">
            <w:pPr>
              <w:pStyle w:val="27"/>
            </w:pPr>
            <w:r>
              <w:rPr>
                <w:rFonts w:hint="eastAsia"/>
              </w:rPr>
              <w:t>0.06</w:t>
            </w:r>
          </w:p>
        </w:tc>
        <w:tc>
          <w:tcPr>
            <w:tcW w:w="730" w:type="pct"/>
            <w:tcBorders>
              <w:tl2br w:val="nil"/>
              <w:tr2bl w:val="nil"/>
            </w:tcBorders>
            <w:vAlign w:val="center"/>
          </w:tcPr>
          <w:p w14:paraId="1E6455D9">
            <w:pPr>
              <w:pStyle w:val="27"/>
            </w:pPr>
            <w:r>
              <w:rPr>
                <w:rFonts w:hint="eastAsia"/>
              </w:rPr>
              <w:t>0.05</w:t>
            </w:r>
          </w:p>
        </w:tc>
        <w:tc>
          <w:tcPr>
            <w:tcW w:w="485" w:type="pct"/>
            <w:tcBorders>
              <w:tl2br w:val="nil"/>
              <w:tr2bl w:val="nil"/>
            </w:tcBorders>
            <w:vAlign w:val="center"/>
          </w:tcPr>
          <w:p w14:paraId="5C404B5C">
            <w:pPr>
              <w:pStyle w:val="27"/>
            </w:pPr>
            <w:r>
              <w:rPr>
                <w:rFonts w:hint="eastAsia"/>
              </w:rPr>
              <w:t>0.2</w:t>
            </w:r>
          </w:p>
        </w:tc>
        <w:tc>
          <w:tcPr>
            <w:tcW w:w="703" w:type="pct"/>
            <w:tcBorders>
              <w:tl2br w:val="nil"/>
              <w:tr2bl w:val="nil"/>
            </w:tcBorders>
            <w:vAlign w:val="center"/>
          </w:tcPr>
          <w:p w14:paraId="65635D2E">
            <w:pPr>
              <w:pStyle w:val="27"/>
            </w:pPr>
            <w:r>
              <w:rPr>
                <w:rFonts w:hint="eastAsia"/>
              </w:rPr>
              <w:t>0.3</w:t>
            </w:r>
          </w:p>
        </w:tc>
        <w:tc>
          <w:tcPr>
            <w:tcW w:w="408" w:type="pct"/>
            <w:tcBorders>
              <w:tl2br w:val="nil"/>
              <w:tr2bl w:val="nil"/>
            </w:tcBorders>
            <w:vAlign w:val="center"/>
          </w:tcPr>
          <w:p w14:paraId="318632A1">
            <w:pPr>
              <w:pStyle w:val="27"/>
            </w:pPr>
            <w:r>
              <w:t>达标</w:t>
            </w:r>
          </w:p>
        </w:tc>
      </w:tr>
      <w:tr w14:paraId="1F8D45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0A89706A">
            <w:pPr>
              <w:pStyle w:val="27"/>
            </w:pPr>
          </w:p>
        </w:tc>
        <w:tc>
          <w:tcPr>
            <w:tcW w:w="827" w:type="pct"/>
            <w:tcBorders>
              <w:tl2br w:val="nil"/>
              <w:tr2bl w:val="nil"/>
            </w:tcBorders>
            <w:vAlign w:val="center"/>
          </w:tcPr>
          <w:p w14:paraId="6611DD20">
            <w:pPr>
              <w:pStyle w:val="27"/>
            </w:pPr>
            <w:r>
              <w:rPr>
                <w:rFonts w:hint="eastAsia"/>
              </w:rPr>
              <w:t>石油类</w:t>
            </w:r>
          </w:p>
        </w:tc>
        <w:tc>
          <w:tcPr>
            <w:tcW w:w="642" w:type="pct"/>
            <w:tcBorders>
              <w:tl2br w:val="nil"/>
              <w:tr2bl w:val="nil"/>
            </w:tcBorders>
            <w:vAlign w:val="center"/>
          </w:tcPr>
          <w:p w14:paraId="7CC2AEC8">
            <w:pPr>
              <w:pStyle w:val="27"/>
            </w:pPr>
            <w:r>
              <w:rPr>
                <w:rFonts w:hint="eastAsia"/>
              </w:rPr>
              <w:t>ND</w:t>
            </w:r>
          </w:p>
        </w:tc>
        <w:tc>
          <w:tcPr>
            <w:tcW w:w="651" w:type="pct"/>
            <w:tcBorders>
              <w:tl2br w:val="nil"/>
              <w:tr2bl w:val="nil"/>
            </w:tcBorders>
            <w:vAlign w:val="center"/>
          </w:tcPr>
          <w:p w14:paraId="3390B54B">
            <w:pPr>
              <w:pStyle w:val="27"/>
            </w:pPr>
            <w:r>
              <w:rPr>
                <w:rFonts w:hint="eastAsia"/>
              </w:rPr>
              <w:t>ND</w:t>
            </w:r>
          </w:p>
        </w:tc>
        <w:tc>
          <w:tcPr>
            <w:tcW w:w="730" w:type="pct"/>
            <w:tcBorders>
              <w:tl2br w:val="nil"/>
              <w:tr2bl w:val="nil"/>
            </w:tcBorders>
            <w:vAlign w:val="center"/>
          </w:tcPr>
          <w:p w14:paraId="21DC0700">
            <w:pPr>
              <w:pStyle w:val="27"/>
            </w:pPr>
            <w:r>
              <w:rPr>
                <w:rFonts w:hint="eastAsia"/>
              </w:rPr>
              <w:t>ND</w:t>
            </w:r>
          </w:p>
        </w:tc>
        <w:tc>
          <w:tcPr>
            <w:tcW w:w="485" w:type="pct"/>
            <w:tcBorders>
              <w:tl2br w:val="nil"/>
              <w:tr2bl w:val="nil"/>
            </w:tcBorders>
            <w:vAlign w:val="center"/>
          </w:tcPr>
          <w:p w14:paraId="14A8F4C1">
            <w:pPr>
              <w:pStyle w:val="27"/>
            </w:pPr>
            <w:r>
              <w:rPr>
                <w:rFonts w:hint="eastAsia"/>
              </w:rPr>
              <w:t>0.05</w:t>
            </w:r>
          </w:p>
        </w:tc>
        <w:tc>
          <w:tcPr>
            <w:tcW w:w="703" w:type="pct"/>
            <w:tcBorders>
              <w:tl2br w:val="nil"/>
              <w:tr2bl w:val="nil"/>
            </w:tcBorders>
            <w:vAlign w:val="center"/>
          </w:tcPr>
          <w:p w14:paraId="31113A2B">
            <w:pPr>
              <w:pStyle w:val="27"/>
            </w:pPr>
            <w:r>
              <w:rPr>
                <w:rFonts w:hint="eastAsia"/>
              </w:rPr>
              <w:t>/</w:t>
            </w:r>
          </w:p>
        </w:tc>
        <w:tc>
          <w:tcPr>
            <w:tcW w:w="408" w:type="pct"/>
            <w:tcBorders>
              <w:tl2br w:val="nil"/>
              <w:tr2bl w:val="nil"/>
            </w:tcBorders>
            <w:vAlign w:val="center"/>
          </w:tcPr>
          <w:p w14:paraId="1110B755">
            <w:pPr>
              <w:pStyle w:val="27"/>
            </w:pPr>
            <w:r>
              <w:t>达标</w:t>
            </w:r>
          </w:p>
        </w:tc>
      </w:tr>
      <w:tr w14:paraId="4F439C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tcBorders>
              <w:tl2br w:val="nil"/>
              <w:tr2bl w:val="nil"/>
            </w:tcBorders>
            <w:vAlign w:val="center"/>
          </w:tcPr>
          <w:p w14:paraId="25044B4B">
            <w:pPr>
              <w:pStyle w:val="27"/>
            </w:pPr>
          </w:p>
        </w:tc>
        <w:tc>
          <w:tcPr>
            <w:tcW w:w="827" w:type="pct"/>
            <w:tcBorders>
              <w:tl2br w:val="nil"/>
              <w:tr2bl w:val="nil"/>
            </w:tcBorders>
            <w:vAlign w:val="center"/>
          </w:tcPr>
          <w:p w14:paraId="43C3A662">
            <w:pPr>
              <w:pStyle w:val="27"/>
            </w:pPr>
            <w:r>
              <w:t>粪大肠菌群</w:t>
            </w:r>
          </w:p>
        </w:tc>
        <w:tc>
          <w:tcPr>
            <w:tcW w:w="642" w:type="pct"/>
            <w:tcBorders>
              <w:tl2br w:val="nil"/>
              <w:tr2bl w:val="nil"/>
            </w:tcBorders>
            <w:vAlign w:val="center"/>
          </w:tcPr>
          <w:p w14:paraId="11B2FD5C">
            <w:pPr>
              <w:pStyle w:val="27"/>
            </w:pPr>
            <w:r>
              <w:rPr>
                <w:rFonts w:hint="eastAsia"/>
              </w:rPr>
              <w:t>1.8</w:t>
            </w:r>
            <w:r>
              <w:t>×</w:t>
            </w:r>
            <w:r>
              <w:rPr>
                <w:rFonts w:hint="eastAsia"/>
              </w:rPr>
              <w:t>10</w:t>
            </w:r>
            <w:r>
              <w:rPr>
                <w:rFonts w:hint="eastAsia"/>
                <w:vertAlign w:val="superscript"/>
              </w:rPr>
              <w:t>3</w:t>
            </w:r>
          </w:p>
        </w:tc>
        <w:tc>
          <w:tcPr>
            <w:tcW w:w="651" w:type="pct"/>
            <w:tcBorders>
              <w:tl2br w:val="nil"/>
              <w:tr2bl w:val="nil"/>
            </w:tcBorders>
            <w:vAlign w:val="center"/>
          </w:tcPr>
          <w:p w14:paraId="11B35019">
            <w:pPr>
              <w:pStyle w:val="27"/>
            </w:pPr>
            <w:r>
              <w:rPr>
                <w:rFonts w:hint="eastAsia"/>
              </w:rPr>
              <w:t>1.4</w:t>
            </w:r>
            <w:r>
              <w:t>×</w:t>
            </w:r>
            <w:r>
              <w:rPr>
                <w:rFonts w:hint="eastAsia"/>
              </w:rPr>
              <w:t>10</w:t>
            </w:r>
            <w:r>
              <w:rPr>
                <w:rFonts w:hint="eastAsia"/>
                <w:vertAlign w:val="superscript"/>
              </w:rPr>
              <w:t>3</w:t>
            </w:r>
          </w:p>
        </w:tc>
        <w:tc>
          <w:tcPr>
            <w:tcW w:w="730" w:type="pct"/>
            <w:tcBorders>
              <w:tl2br w:val="nil"/>
              <w:tr2bl w:val="nil"/>
            </w:tcBorders>
            <w:vAlign w:val="center"/>
          </w:tcPr>
          <w:p w14:paraId="2D31579C">
            <w:pPr>
              <w:pStyle w:val="27"/>
            </w:pPr>
            <w:r>
              <w:rPr>
                <w:rFonts w:hint="eastAsia"/>
              </w:rPr>
              <w:t>1.7</w:t>
            </w:r>
            <w:r>
              <w:t>×</w:t>
            </w:r>
            <w:r>
              <w:rPr>
                <w:rFonts w:hint="eastAsia"/>
              </w:rPr>
              <w:t>10</w:t>
            </w:r>
            <w:r>
              <w:rPr>
                <w:rFonts w:hint="eastAsia"/>
                <w:vertAlign w:val="superscript"/>
              </w:rPr>
              <w:t>3</w:t>
            </w:r>
          </w:p>
        </w:tc>
        <w:tc>
          <w:tcPr>
            <w:tcW w:w="485" w:type="pct"/>
            <w:tcBorders>
              <w:tl2br w:val="nil"/>
              <w:tr2bl w:val="nil"/>
            </w:tcBorders>
            <w:vAlign w:val="center"/>
          </w:tcPr>
          <w:p w14:paraId="2C374484">
            <w:pPr>
              <w:pStyle w:val="27"/>
            </w:pPr>
            <w:r>
              <w:rPr>
                <w:rFonts w:hint="eastAsia"/>
              </w:rPr>
              <w:t>10000</w:t>
            </w:r>
          </w:p>
        </w:tc>
        <w:tc>
          <w:tcPr>
            <w:tcW w:w="703" w:type="pct"/>
            <w:tcBorders>
              <w:tl2br w:val="nil"/>
              <w:tr2bl w:val="nil"/>
            </w:tcBorders>
            <w:vAlign w:val="center"/>
          </w:tcPr>
          <w:p w14:paraId="5F350844">
            <w:pPr>
              <w:pStyle w:val="27"/>
            </w:pPr>
            <w:r>
              <w:rPr>
                <w:rFonts w:hint="eastAsia"/>
              </w:rPr>
              <w:t>0.18</w:t>
            </w:r>
          </w:p>
        </w:tc>
        <w:tc>
          <w:tcPr>
            <w:tcW w:w="408" w:type="pct"/>
            <w:tcBorders>
              <w:tl2br w:val="nil"/>
              <w:tr2bl w:val="nil"/>
            </w:tcBorders>
            <w:vAlign w:val="center"/>
          </w:tcPr>
          <w:p w14:paraId="56B6E7E9">
            <w:pPr>
              <w:pStyle w:val="27"/>
            </w:pPr>
            <w:r>
              <w:t>达标</w:t>
            </w:r>
          </w:p>
        </w:tc>
      </w:tr>
    </w:tbl>
    <w:p w14:paraId="319ACE7F">
      <w:pPr>
        <w:pStyle w:val="8"/>
      </w:pPr>
      <w:r>
        <w:t>由上表可知，</w:t>
      </w:r>
      <w:r>
        <w:rPr>
          <w:rFonts w:hint="eastAsia"/>
        </w:rPr>
        <w:t>衡南县三塘镇污水处理厂</w:t>
      </w:r>
      <w:r>
        <w:t>污纳污水体</w:t>
      </w:r>
      <w:r>
        <w:rPr>
          <w:rFonts w:hint="eastAsia"/>
        </w:rPr>
        <w:t>柿江河和上游无名小溪</w:t>
      </w:r>
      <w:r>
        <w:t>水质</w:t>
      </w:r>
      <w:r>
        <w:rPr>
          <w:rFonts w:hint="eastAsia"/>
        </w:rPr>
        <w:t>一般</w:t>
      </w:r>
      <w:r>
        <w:t>，</w:t>
      </w:r>
      <w:r>
        <w:rPr>
          <w:rFonts w:hint="eastAsia"/>
        </w:rPr>
        <w:t>柿江河</w:t>
      </w:r>
      <w:r>
        <w:t>监测W1</w:t>
      </w:r>
      <w:r>
        <w:rPr>
          <w:rFonts w:hint="eastAsia"/>
        </w:rPr>
        <w:t>、</w:t>
      </w:r>
      <w:r>
        <w:t>W</w:t>
      </w:r>
      <w:r>
        <w:rPr>
          <w:rFonts w:hint="eastAsia"/>
        </w:rPr>
        <w:t>2点位COD、BOD</w:t>
      </w:r>
      <w:r>
        <w:rPr>
          <w:rFonts w:hint="eastAsia"/>
          <w:vertAlign w:val="subscript"/>
        </w:rPr>
        <w:t>5</w:t>
      </w:r>
      <w:r>
        <w:t>监测结果</w:t>
      </w:r>
      <w:r>
        <w:rPr>
          <w:rFonts w:hint="eastAsia"/>
        </w:rPr>
        <w:t>超过</w:t>
      </w:r>
      <w:r>
        <w:t>《地表水环境质量标准》（GB3838-2002）III类标准限值</w:t>
      </w:r>
      <w:r>
        <w:rPr>
          <w:rFonts w:hint="eastAsia"/>
        </w:rPr>
        <w:t>，</w:t>
      </w:r>
      <w:r>
        <w:rPr>
          <w:rFonts w:hint="eastAsia"/>
          <w:highlight w:val="yellow"/>
        </w:rPr>
        <w:t>但自净能力较好</w:t>
      </w:r>
      <w:r>
        <w:rPr>
          <w:rFonts w:hint="eastAsia"/>
        </w:rPr>
        <w:t>，到下游W3点COD、BOD</w:t>
      </w:r>
      <w:r>
        <w:rPr>
          <w:rFonts w:hint="eastAsia"/>
          <w:vertAlign w:val="subscript"/>
        </w:rPr>
        <w:t>5</w:t>
      </w:r>
      <w:r>
        <w:t>监测结果</w:t>
      </w:r>
      <w:r>
        <w:rPr>
          <w:rFonts w:hint="eastAsia"/>
        </w:rPr>
        <w:t>能满足</w:t>
      </w:r>
      <w:r>
        <w:t>《地表水环境质量标准》（GB3838-2002）III类标准限值</w:t>
      </w:r>
      <w:r>
        <w:rPr>
          <w:rFonts w:hint="eastAsia"/>
        </w:rPr>
        <w:t>。</w:t>
      </w:r>
    </w:p>
    <w:p w14:paraId="5C320EA9">
      <w:pPr>
        <w:pStyle w:val="5"/>
        <w:rPr>
          <w:lang w:val="en-US"/>
        </w:rPr>
      </w:pPr>
      <w:bookmarkStart w:id="757" w:name="_Toc16385"/>
      <w:bookmarkStart w:id="758" w:name="_Toc5817"/>
      <w:bookmarkStart w:id="759" w:name="_Toc13696"/>
      <w:bookmarkStart w:id="760" w:name="_Toc18807"/>
      <w:bookmarkStart w:id="761" w:name="_Toc10766"/>
      <w:bookmarkStart w:id="762" w:name="_Toc25856"/>
      <w:bookmarkStart w:id="763" w:name="_Toc13245"/>
      <w:bookmarkStart w:id="764" w:name="_Toc28788"/>
      <w:bookmarkStart w:id="765" w:name="_Toc15070"/>
      <w:bookmarkStart w:id="766" w:name="_Toc12512"/>
      <w:bookmarkStart w:id="767" w:name="_Toc26052"/>
      <w:bookmarkStart w:id="768" w:name="_Toc22746"/>
      <w:r>
        <w:rPr>
          <w:lang w:val="en-US"/>
        </w:rPr>
        <w:t>4.</w:t>
      </w:r>
      <w:r>
        <w:rPr>
          <w:rFonts w:hint="eastAsia"/>
          <w:lang w:val="en-US"/>
        </w:rPr>
        <w:t>2所在水功能区纳污状况</w:t>
      </w:r>
      <w:bookmarkEnd w:id="757"/>
      <w:bookmarkEnd w:id="758"/>
      <w:bookmarkEnd w:id="759"/>
      <w:bookmarkEnd w:id="760"/>
      <w:bookmarkEnd w:id="761"/>
      <w:bookmarkEnd w:id="762"/>
      <w:bookmarkEnd w:id="763"/>
      <w:bookmarkEnd w:id="764"/>
      <w:bookmarkEnd w:id="765"/>
      <w:bookmarkEnd w:id="766"/>
      <w:bookmarkEnd w:id="767"/>
      <w:bookmarkEnd w:id="768"/>
    </w:p>
    <w:p w14:paraId="557761AD">
      <w:pPr>
        <w:pStyle w:val="8"/>
        <w:rPr>
          <w:u w:val="single"/>
        </w:rPr>
        <w:sectPr>
          <w:pgSz w:w="11906" w:h="16838"/>
          <w:pgMar w:top="1440" w:right="1800" w:bottom="1440" w:left="1800" w:header="851" w:footer="992" w:gutter="0"/>
          <w:cols w:space="720" w:num="1"/>
          <w:docGrid w:type="lines" w:linePitch="312" w:charSpace="0"/>
        </w:sectPr>
      </w:pPr>
      <w:r>
        <w:rPr>
          <w:rFonts w:hint="eastAsia"/>
          <w:u w:val="single"/>
        </w:rPr>
        <w:t>柿江河是项目区域的雨水和纳污水体，区域主要污染源为生活污水，无工业废水排放口，农村生活污水分散排放。</w:t>
      </w:r>
    </w:p>
    <w:p w14:paraId="4602DC84">
      <w:pPr>
        <w:pStyle w:val="4"/>
        <w:tabs>
          <w:tab w:val="left" w:pos="525"/>
          <w:tab w:val="left" w:pos="526"/>
        </w:tabs>
        <w:autoSpaceDE w:val="0"/>
        <w:autoSpaceDN w:val="0"/>
        <w:snapToGrid w:val="0"/>
        <w:ind w:left="96"/>
        <w:rPr>
          <w:szCs w:val="30"/>
          <w:lang w:val="en-US"/>
        </w:rPr>
      </w:pPr>
      <w:bookmarkStart w:id="769" w:name="_Toc3"/>
      <w:bookmarkStart w:id="770" w:name="_Toc27378"/>
      <w:bookmarkStart w:id="771" w:name="_Toc31086"/>
      <w:bookmarkStart w:id="772" w:name="_Toc32298"/>
      <w:bookmarkStart w:id="773" w:name="_Toc28289"/>
      <w:bookmarkStart w:id="774" w:name="_Toc27227"/>
      <w:bookmarkStart w:id="775" w:name="_Toc19198"/>
      <w:bookmarkStart w:id="776" w:name="_Toc32436"/>
      <w:bookmarkStart w:id="777" w:name="_Toc11909"/>
      <w:bookmarkStart w:id="778" w:name="_Toc6979"/>
      <w:r>
        <w:rPr>
          <w:szCs w:val="30"/>
          <w:lang w:val="en-US"/>
        </w:rPr>
        <w:t>第</w:t>
      </w:r>
      <w:r>
        <w:rPr>
          <w:rFonts w:hint="eastAsia"/>
          <w:szCs w:val="30"/>
          <w:lang w:val="en-US"/>
        </w:rPr>
        <w:t>五</w:t>
      </w:r>
      <w:r>
        <w:rPr>
          <w:szCs w:val="30"/>
          <w:lang w:val="en-US"/>
        </w:rPr>
        <w:t>章 设置排污口情况</w:t>
      </w:r>
      <w:bookmarkEnd w:id="769"/>
      <w:bookmarkEnd w:id="770"/>
      <w:bookmarkEnd w:id="771"/>
      <w:bookmarkEnd w:id="772"/>
      <w:bookmarkEnd w:id="773"/>
      <w:bookmarkEnd w:id="774"/>
      <w:bookmarkEnd w:id="775"/>
      <w:bookmarkEnd w:id="776"/>
      <w:bookmarkEnd w:id="777"/>
      <w:bookmarkEnd w:id="778"/>
    </w:p>
    <w:p w14:paraId="1D6E0A95">
      <w:pPr>
        <w:pStyle w:val="5"/>
        <w:rPr>
          <w:lang w:val="en-US"/>
        </w:rPr>
      </w:pPr>
      <w:bookmarkStart w:id="779" w:name="_Toc27849"/>
      <w:bookmarkStart w:id="780" w:name="_Toc4875"/>
      <w:bookmarkStart w:id="781" w:name="_Toc22782"/>
      <w:bookmarkStart w:id="782" w:name="_Toc4940"/>
      <w:bookmarkStart w:id="783" w:name="_Toc31641"/>
      <w:bookmarkStart w:id="784" w:name="_Toc17125"/>
      <w:bookmarkStart w:id="785" w:name="_Toc16116"/>
      <w:bookmarkStart w:id="786" w:name="_Toc2151"/>
      <w:bookmarkStart w:id="787" w:name="_Toc31063"/>
      <w:bookmarkStart w:id="788" w:name="_Toc30811"/>
      <w:r>
        <w:rPr>
          <w:rFonts w:hint="eastAsia"/>
          <w:lang w:val="en-US"/>
        </w:rPr>
        <w:t>5</w:t>
      </w:r>
      <w:r>
        <w:rPr>
          <w:lang w:val="en-US"/>
        </w:rPr>
        <w:t>.1废水来源及构成</w:t>
      </w:r>
      <w:bookmarkEnd w:id="779"/>
      <w:bookmarkEnd w:id="780"/>
      <w:bookmarkEnd w:id="781"/>
      <w:bookmarkEnd w:id="782"/>
      <w:bookmarkEnd w:id="783"/>
      <w:bookmarkEnd w:id="784"/>
      <w:bookmarkEnd w:id="785"/>
      <w:bookmarkEnd w:id="786"/>
      <w:bookmarkEnd w:id="787"/>
      <w:bookmarkEnd w:id="788"/>
    </w:p>
    <w:p w14:paraId="11F0BA36">
      <w:pPr>
        <w:pStyle w:val="8"/>
      </w:pPr>
      <w:r>
        <w:t>根据《</w:t>
      </w:r>
      <w:r>
        <w:rPr>
          <w:rFonts w:hint="eastAsia"/>
        </w:rPr>
        <w:t>衡南县三塘镇污水处理工程</w:t>
      </w:r>
      <w:r>
        <w:t>项目环境影响报告表》，污水</w:t>
      </w:r>
      <w:r>
        <w:rPr>
          <w:rFonts w:hint="eastAsia"/>
          <w:lang w:val="en-US" w:eastAsia="zh-Hans"/>
        </w:rPr>
        <w:t>处理</w:t>
      </w:r>
      <w:r>
        <w:t>厂纳污范围为范围为</w:t>
      </w:r>
      <w:r>
        <w:rPr>
          <w:rFonts w:hint="eastAsia"/>
        </w:rPr>
        <w:t>三塘镇</w:t>
      </w:r>
      <w:r>
        <w:t>镇区，服务面积为</w:t>
      </w:r>
      <w:r>
        <w:rPr>
          <w:rFonts w:hint="eastAsia"/>
        </w:rPr>
        <w:t>1025公顷；服务人口：约9.41万人</w:t>
      </w:r>
      <w:r>
        <w:t>。</w:t>
      </w:r>
    </w:p>
    <w:p w14:paraId="584B5E18">
      <w:pPr>
        <w:pStyle w:val="8"/>
        <w:rPr>
          <w:u w:val="single"/>
        </w:rPr>
      </w:pPr>
      <w:bookmarkStart w:id="789" w:name="_bookmark133"/>
      <w:bookmarkEnd w:id="789"/>
      <w:r>
        <w:rPr>
          <w:u w:val="single"/>
        </w:rPr>
        <w:t>项目进水</w:t>
      </w:r>
      <w:r>
        <w:rPr>
          <w:rFonts w:hint="eastAsia"/>
          <w:u w:val="single"/>
        </w:rPr>
        <w:t>为</w:t>
      </w:r>
      <w:r>
        <w:rPr>
          <w:u w:val="single"/>
        </w:rPr>
        <w:t>生活污水</w:t>
      </w:r>
      <w:r>
        <w:rPr>
          <w:rFonts w:hint="eastAsia"/>
          <w:u w:val="single"/>
        </w:rPr>
        <w:t>，无工业废水</w:t>
      </w:r>
      <w:r>
        <w:rPr>
          <w:u w:val="single"/>
        </w:rPr>
        <w:t>。生活污水的成分比较稳定，且几乎不含有毒物质，其主要污染指标为CODCr、BOD</w:t>
      </w:r>
      <w:r>
        <w:rPr>
          <w:u w:val="single"/>
          <w:vertAlign w:val="subscript"/>
        </w:rPr>
        <w:t>5</w:t>
      </w:r>
      <w:r>
        <w:rPr>
          <w:u w:val="single"/>
        </w:rPr>
        <w:t>、SS、NH</w:t>
      </w:r>
      <w:r>
        <w:rPr>
          <w:u w:val="single"/>
          <w:vertAlign w:val="subscript"/>
        </w:rPr>
        <w:t>3</w:t>
      </w:r>
      <w:r>
        <w:rPr>
          <w:u w:val="single"/>
        </w:rPr>
        <w:t>-N、TN和TP等。</w:t>
      </w:r>
    </w:p>
    <w:p w14:paraId="0181B563">
      <w:pPr>
        <w:pStyle w:val="8"/>
      </w:pPr>
      <w:r>
        <w:t>出水水质执行《城镇污水处理厂污染排放标准》（GB18918-2002）一级</w:t>
      </w:r>
      <w:r>
        <w:rPr>
          <w:rFonts w:hint="eastAsia"/>
        </w:rPr>
        <w:t>A</w:t>
      </w:r>
      <w:r>
        <w:t>标准，污水处理厂污水设计进水水质见下表：</w:t>
      </w:r>
    </w:p>
    <w:p w14:paraId="6818F3C1">
      <w:pPr>
        <w:pStyle w:val="29"/>
      </w:pPr>
      <w:r>
        <w:t>表</w:t>
      </w:r>
      <w:r>
        <w:rPr>
          <w:rFonts w:hint="eastAsia"/>
        </w:rPr>
        <w:t>5.1</w:t>
      </w:r>
      <w:r>
        <w:t>-1  设计进出水水质（mg/L）</w:t>
      </w:r>
    </w:p>
    <w:tbl>
      <w:tblPr>
        <w:tblStyle w:val="2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949"/>
        <w:gridCol w:w="1217"/>
        <w:gridCol w:w="1217"/>
        <w:gridCol w:w="1217"/>
        <w:gridCol w:w="1217"/>
        <w:gridCol w:w="1217"/>
      </w:tblGrid>
      <w:tr w14:paraId="63579B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550F1D9C">
            <w:pPr>
              <w:pStyle w:val="27"/>
            </w:pPr>
            <w:r>
              <w:t>指标</w:t>
            </w:r>
          </w:p>
        </w:tc>
        <w:tc>
          <w:tcPr>
            <w:tcW w:w="557" w:type="pct"/>
            <w:tcBorders>
              <w:tl2br w:val="nil"/>
              <w:tr2bl w:val="nil"/>
            </w:tcBorders>
            <w:vAlign w:val="center"/>
          </w:tcPr>
          <w:p w14:paraId="2B4F5074">
            <w:pPr>
              <w:pStyle w:val="27"/>
            </w:pPr>
            <w:r>
              <w:t>CODcr</w:t>
            </w:r>
          </w:p>
        </w:tc>
        <w:tc>
          <w:tcPr>
            <w:tcW w:w="714" w:type="pct"/>
            <w:tcBorders>
              <w:tl2br w:val="nil"/>
              <w:tr2bl w:val="nil"/>
            </w:tcBorders>
            <w:vAlign w:val="center"/>
          </w:tcPr>
          <w:p w14:paraId="43587FF1">
            <w:pPr>
              <w:pStyle w:val="27"/>
            </w:pPr>
            <w:r>
              <w:t>BOD</w:t>
            </w:r>
            <w:r>
              <w:rPr>
                <w:vertAlign w:val="subscript"/>
              </w:rPr>
              <w:t>5</w:t>
            </w:r>
          </w:p>
        </w:tc>
        <w:tc>
          <w:tcPr>
            <w:tcW w:w="714" w:type="pct"/>
            <w:tcBorders>
              <w:tl2br w:val="nil"/>
              <w:tr2bl w:val="nil"/>
            </w:tcBorders>
            <w:vAlign w:val="center"/>
          </w:tcPr>
          <w:p w14:paraId="7F0DEE91">
            <w:pPr>
              <w:pStyle w:val="27"/>
            </w:pPr>
            <w:r>
              <w:t>SS</w:t>
            </w:r>
          </w:p>
        </w:tc>
        <w:tc>
          <w:tcPr>
            <w:tcW w:w="714" w:type="pct"/>
            <w:tcBorders>
              <w:tl2br w:val="nil"/>
              <w:tr2bl w:val="nil"/>
            </w:tcBorders>
            <w:vAlign w:val="center"/>
          </w:tcPr>
          <w:p w14:paraId="2A15671C">
            <w:pPr>
              <w:pStyle w:val="27"/>
            </w:pPr>
            <w:r>
              <w:t>TN</w:t>
            </w:r>
          </w:p>
        </w:tc>
        <w:tc>
          <w:tcPr>
            <w:tcW w:w="714" w:type="pct"/>
            <w:tcBorders>
              <w:tl2br w:val="nil"/>
              <w:tr2bl w:val="nil"/>
            </w:tcBorders>
            <w:vAlign w:val="center"/>
          </w:tcPr>
          <w:p w14:paraId="4C210E65">
            <w:pPr>
              <w:pStyle w:val="27"/>
            </w:pPr>
            <w:r>
              <w:t>NH</w:t>
            </w:r>
            <w:r>
              <w:rPr>
                <w:vertAlign w:val="subscript"/>
              </w:rPr>
              <w:t>3</w:t>
            </w:r>
            <w:r>
              <w:t>-N</w:t>
            </w:r>
          </w:p>
        </w:tc>
        <w:tc>
          <w:tcPr>
            <w:tcW w:w="714" w:type="pct"/>
            <w:tcBorders>
              <w:tl2br w:val="nil"/>
              <w:tr2bl w:val="nil"/>
            </w:tcBorders>
            <w:vAlign w:val="center"/>
          </w:tcPr>
          <w:p w14:paraId="0CAF1C26">
            <w:pPr>
              <w:pStyle w:val="27"/>
            </w:pPr>
            <w:r>
              <w:t>TP</w:t>
            </w:r>
          </w:p>
        </w:tc>
      </w:tr>
      <w:tr w14:paraId="3C281C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20A7BCA0">
            <w:pPr>
              <w:pStyle w:val="27"/>
            </w:pPr>
            <w:r>
              <w:t>设计进水要求</w:t>
            </w:r>
          </w:p>
        </w:tc>
        <w:tc>
          <w:tcPr>
            <w:tcW w:w="557" w:type="pct"/>
            <w:tcBorders>
              <w:tl2br w:val="nil"/>
              <w:tr2bl w:val="nil"/>
            </w:tcBorders>
            <w:vAlign w:val="center"/>
          </w:tcPr>
          <w:p w14:paraId="0D454446">
            <w:pPr>
              <w:pStyle w:val="27"/>
            </w:pPr>
            <w:r>
              <w:t>2</w:t>
            </w:r>
            <w:r>
              <w:rPr>
                <w:rFonts w:hint="eastAsia"/>
              </w:rPr>
              <w:t>8</w:t>
            </w:r>
            <w:r>
              <w:t>0</w:t>
            </w:r>
          </w:p>
        </w:tc>
        <w:tc>
          <w:tcPr>
            <w:tcW w:w="714" w:type="pct"/>
            <w:tcBorders>
              <w:tl2br w:val="nil"/>
              <w:tr2bl w:val="nil"/>
            </w:tcBorders>
            <w:vAlign w:val="center"/>
          </w:tcPr>
          <w:p w14:paraId="15FF4E28">
            <w:pPr>
              <w:pStyle w:val="27"/>
            </w:pPr>
            <w:r>
              <w:t>1</w:t>
            </w:r>
            <w:r>
              <w:rPr>
                <w:rFonts w:hint="eastAsia"/>
              </w:rPr>
              <w:t>5</w:t>
            </w:r>
            <w:r>
              <w:t>0</w:t>
            </w:r>
          </w:p>
        </w:tc>
        <w:tc>
          <w:tcPr>
            <w:tcW w:w="714" w:type="pct"/>
            <w:tcBorders>
              <w:tl2br w:val="nil"/>
              <w:tr2bl w:val="nil"/>
            </w:tcBorders>
            <w:vAlign w:val="center"/>
          </w:tcPr>
          <w:p w14:paraId="787F0A15">
            <w:pPr>
              <w:pStyle w:val="27"/>
            </w:pPr>
            <w:r>
              <w:rPr>
                <w:rFonts w:hint="eastAsia"/>
              </w:rPr>
              <w:t>2</w:t>
            </w:r>
            <w:r>
              <w:t>20</w:t>
            </w:r>
          </w:p>
        </w:tc>
        <w:tc>
          <w:tcPr>
            <w:tcW w:w="714" w:type="pct"/>
            <w:tcBorders>
              <w:tl2br w:val="nil"/>
              <w:tr2bl w:val="nil"/>
            </w:tcBorders>
            <w:vAlign w:val="center"/>
          </w:tcPr>
          <w:p w14:paraId="4123D3E6">
            <w:pPr>
              <w:pStyle w:val="27"/>
            </w:pPr>
            <w:r>
              <w:t>3</w:t>
            </w:r>
            <w:r>
              <w:rPr>
                <w:rFonts w:hint="eastAsia"/>
              </w:rPr>
              <w:t>5</w:t>
            </w:r>
          </w:p>
        </w:tc>
        <w:tc>
          <w:tcPr>
            <w:tcW w:w="714" w:type="pct"/>
            <w:tcBorders>
              <w:tl2br w:val="nil"/>
              <w:tr2bl w:val="nil"/>
            </w:tcBorders>
            <w:vAlign w:val="center"/>
          </w:tcPr>
          <w:p w14:paraId="57C3D3D8">
            <w:pPr>
              <w:pStyle w:val="27"/>
            </w:pPr>
            <w:r>
              <w:rPr>
                <w:rFonts w:hint="eastAsia"/>
              </w:rPr>
              <w:t>30</w:t>
            </w:r>
          </w:p>
        </w:tc>
        <w:tc>
          <w:tcPr>
            <w:tcW w:w="714" w:type="pct"/>
            <w:tcBorders>
              <w:tl2br w:val="nil"/>
              <w:tr2bl w:val="nil"/>
            </w:tcBorders>
            <w:vAlign w:val="center"/>
          </w:tcPr>
          <w:p w14:paraId="162EB996">
            <w:pPr>
              <w:pStyle w:val="27"/>
            </w:pPr>
            <w:r>
              <w:t>3</w:t>
            </w:r>
          </w:p>
        </w:tc>
      </w:tr>
      <w:tr w14:paraId="411946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tcBorders>
              <w:tl2br w:val="nil"/>
              <w:tr2bl w:val="nil"/>
            </w:tcBorders>
            <w:vAlign w:val="center"/>
          </w:tcPr>
          <w:p w14:paraId="7B6F49B4">
            <w:pPr>
              <w:pStyle w:val="27"/>
            </w:pPr>
            <w:r>
              <w:t>出水水质</w:t>
            </w:r>
          </w:p>
        </w:tc>
        <w:tc>
          <w:tcPr>
            <w:tcW w:w="557" w:type="pct"/>
            <w:tcBorders>
              <w:tl2br w:val="nil"/>
              <w:tr2bl w:val="nil"/>
            </w:tcBorders>
            <w:vAlign w:val="center"/>
          </w:tcPr>
          <w:p w14:paraId="0AFB6F56">
            <w:pPr>
              <w:pStyle w:val="27"/>
            </w:pPr>
            <w:r>
              <w:t>≤</w:t>
            </w:r>
            <w:r>
              <w:rPr>
                <w:rFonts w:hint="eastAsia"/>
              </w:rPr>
              <w:t>5</w:t>
            </w:r>
            <w:r>
              <w:t>0</w:t>
            </w:r>
          </w:p>
        </w:tc>
        <w:tc>
          <w:tcPr>
            <w:tcW w:w="714" w:type="pct"/>
            <w:tcBorders>
              <w:tl2br w:val="nil"/>
              <w:tr2bl w:val="nil"/>
            </w:tcBorders>
            <w:vAlign w:val="center"/>
          </w:tcPr>
          <w:p w14:paraId="4512E343">
            <w:pPr>
              <w:pStyle w:val="27"/>
            </w:pPr>
            <w:r>
              <w:t>≤</w:t>
            </w:r>
            <w:r>
              <w:rPr>
                <w:rFonts w:hint="eastAsia"/>
              </w:rPr>
              <w:t>1</w:t>
            </w:r>
            <w:r>
              <w:t>0</w:t>
            </w:r>
          </w:p>
        </w:tc>
        <w:tc>
          <w:tcPr>
            <w:tcW w:w="714" w:type="pct"/>
            <w:tcBorders>
              <w:tl2br w:val="nil"/>
              <w:tr2bl w:val="nil"/>
            </w:tcBorders>
            <w:vAlign w:val="center"/>
          </w:tcPr>
          <w:p w14:paraId="37074512">
            <w:pPr>
              <w:pStyle w:val="27"/>
            </w:pPr>
            <w:r>
              <w:t>≤</w:t>
            </w:r>
            <w:r>
              <w:rPr>
                <w:rFonts w:hint="eastAsia"/>
              </w:rPr>
              <w:t>1</w:t>
            </w:r>
            <w:r>
              <w:t>0</w:t>
            </w:r>
          </w:p>
        </w:tc>
        <w:tc>
          <w:tcPr>
            <w:tcW w:w="714" w:type="pct"/>
            <w:tcBorders>
              <w:tl2br w:val="nil"/>
              <w:tr2bl w:val="nil"/>
            </w:tcBorders>
            <w:vAlign w:val="center"/>
          </w:tcPr>
          <w:p w14:paraId="02B7CA28">
            <w:pPr>
              <w:pStyle w:val="27"/>
            </w:pPr>
            <w:r>
              <w:t>≤</w:t>
            </w:r>
            <w:r>
              <w:rPr>
                <w:rFonts w:hint="eastAsia"/>
              </w:rPr>
              <w:t>15</w:t>
            </w:r>
          </w:p>
        </w:tc>
        <w:tc>
          <w:tcPr>
            <w:tcW w:w="714" w:type="pct"/>
            <w:tcBorders>
              <w:tl2br w:val="nil"/>
              <w:tr2bl w:val="nil"/>
            </w:tcBorders>
            <w:vAlign w:val="center"/>
          </w:tcPr>
          <w:p w14:paraId="0D9CF9EA">
            <w:pPr>
              <w:pStyle w:val="27"/>
            </w:pPr>
            <w:r>
              <w:t>≤</w:t>
            </w:r>
            <w:r>
              <w:rPr>
                <w:rFonts w:hint="eastAsia"/>
              </w:rPr>
              <w:t>5</w:t>
            </w:r>
            <w:r>
              <w:t>(</w:t>
            </w:r>
            <w:r>
              <w:rPr>
                <w:rFonts w:hint="eastAsia"/>
              </w:rPr>
              <w:t>8</w:t>
            </w:r>
            <w:r>
              <w:t>)</w:t>
            </w:r>
          </w:p>
        </w:tc>
        <w:tc>
          <w:tcPr>
            <w:tcW w:w="714" w:type="pct"/>
            <w:tcBorders>
              <w:tl2br w:val="nil"/>
              <w:tr2bl w:val="nil"/>
            </w:tcBorders>
            <w:vAlign w:val="center"/>
          </w:tcPr>
          <w:p w14:paraId="7AB7BD3E">
            <w:pPr>
              <w:pStyle w:val="27"/>
            </w:pPr>
            <w:r>
              <w:t>≤</w:t>
            </w:r>
            <w:r>
              <w:rPr>
                <w:rFonts w:hint="eastAsia"/>
              </w:rPr>
              <w:t>0.3</w:t>
            </w:r>
          </w:p>
        </w:tc>
      </w:tr>
    </w:tbl>
    <w:p w14:paraId="440B038D">
      <w:pPr>
        <w:rPr>
          <w:sz w:val="21"/>
          <w:szCs w:val="21"/>
        </w:rPr>
      </w:pPr>
      <w:r>
        <w:rPr>
          <w:sz w:val="21"/>
          <w:szCs w:val="21"/>
        </w:rPr>
        <w:t>注：括号外数值为水温＞12℃时的控制指标。</w:t>
      </w:r>
    </w:p>
    <w:p w14:paraId="4B1998F5">
      <w:pPr>
        <w:pStyle w:val="5"/>
        <w:rPr>
          <w:lang w:val="en-US"/>
        </w:rPr>
      </w:pPr>
      <w:bookmarkStart w:id="790" w:name="_Toc17209"/>
      <w:bookmarkStart w:id="791" w:name="_Toc1331"/>
      <w:bookmarkStart w:id="792" w:name="_Toc8818"/>
      <w:bookmarkStart w:id="793" w:name="_Toc30773"/>
      <w:bookmarkStart w:id="794" w:name="_Toc18280"/>
      <w:bookmarkStart w:id="795" w:name="_Toc5838"/>
      <w:bookmarkStart w:id="796" w:name="_Toc17789"/>
      <w:bookmarkStart w:id="797" w:name="_Toc1440"/>
      <w:bookmarkStart w:id="798" w:name="_Toc8360"/>
      <w:bookmarkStart w:id="799" w:name="_Toc24217"/>
      <w:bookmarkStart w:id="800" w:name="_Toc913"/>
      <w:r>
        <w:rPr>
          <w:rFonts w:hint="eastAsia"/>
          <w:lang w:val="en-US"/>
        </w:rPr>
        <w:t>5.2</w:t>
      </w:r>
      <w:r>
        <w:rPr>
          <w:lang w:val="en-US"/>
        </w:rPr>
        <w:t>废水所含主要污染物种类及其排放浓度、总量</w:t>
      </w:r>
      <w:bookmarkEnd w:id="790"/>
      <w:bookmarkEnd w:id="791"/>
      <w:bookmarkEnd w:id="792"/>
      <w:bookmarkEnd w:id="793"/>
      <w:bookmarkEnd w:id="794"/>
      <w:bookmarkEnd w:id="795"/>
      <w:bookmarkEnd w:id="796"/>
      <w:bookmarkEnd w:id="797"/>
      <w:bookmarkEnd w:id="798"/>
      <w:bookmarkEnd w:id="799"/>
      <w:bookmarkEnd w:id="800"/>
    </w:p>
    <w:p w14:paraId="34F7C2CA">
      <w:pPr>
        <w:pStyle w:val="8"/>
      </w:pPr>
      <w:r>
        <w:t>项目污水处理厂设计进出水水质进行计算，污染物产生量及排放量见下表：</w:t>
      </w:r>
    </w:p>
    <w:p w14:paraId="07CC117F">
      <w:pPr>
        <w:pStyle w:val="29"/>
      </w:pPr>
      <w:r>
        <w:t>表</w:t>
      </w:r>
      <w:r>
        <w:rPr>
          <w:rFonts w:hint="eastAsia"/>
        </w:rPr>
        <w:t>5</w:t>
      </w:r>
      <w:r>
        <w:t>.2-1  项目废水产生、排放情况（t/a）</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58"/>
        <w:gridCol w:w="823"/>
        <w:gridCol w:w="1091"/>
        <w:gridCol w:w="1091"/>
        <w:gridCol w:w="1131"/>
        <w:gridCol w:w="1067"/>
        <w:gridCol w:w="878"/>
        <w:gridCol w:w="964"/>
        <w:gridCol w:w="816"/>
      </w:tblGrid>
      <w:tr w14:paraId="41F39A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tcBorders>
              <w:tl2br w:val="nil"/>
              <w:tr2bl w:val="nil"/>
            </w:tcBorders>
            <w:vAlign w:val="center"/>
          </w:tcPr>
          <w:p w14:paraId="3F50A2AE">
            <w:pPr>
              <w:pStyle w:val="27"/>
            </w:pPr>
            <w:r>
              <w:t>排污单位</w:t>
            </w:r>
          </w:p>
        </w:tc>
        <w:tc>
          <w:tcPr>
            <w:tcW w:w="517" w:type="pct"/>
            <w:tcBorders>
              <w:tl2br w:val="nil"/>
              <w:tr2bl w:val="nil"/>
            </w:tcBorders>
            <w:vAlign w:val="center"/>
          </w:tcPr>
          <w:p w14:paraId="5570F389">
            <w:pPr>
              <w:pStyle w:val="27"/>
            </w:pPr>
            <w:r>
              <w:t>污染物种类</w:t>
            </w:r>
          </w:p>
        </w:tc>
        <w:tc>
          <w:tcPr>
            <w:tcW w:w="554" w:type="pct"/>
            <w:tcBorders>
              <w:tl2br w:val="nil"/>
              <w:tr2bl w:val="nil"/>
            </w:tcBorders>
            <w:vAlign w:val="center"/>
          </w:tcPr>
          <w:p w14:paraId="698FD4DA">
            <w:pPr>
              <w:pStyle w:val="27"/>
            </w:pPr>
            <w:r>
              <w:t>进水水质（mg/L）</w:t>
            </w:r>
          </w:p>
        </w:tc>
        <w:tc>
          <w:tcPr>
            <w:tcW w:w="545" w:type="pct"/>
            <w:tcBorders>
              <w:tl2br w:val="nil"/>
              <w:tr2bl w:val="nil"/>
            </w:tcBorders>
            <w:vAlign w:val="center"/>
          </w:tcPr>
          <w:p w14:paraId="1E7AB836">
            <w:pPr>
              <w:pStyle w:val="27"/>
            </w:pPr>
            <w:r>
              <w:t>出水水质</w:t>
            </w:r>
          </w:p>
          <w:p w14:paraId="7DCBBA70">
            <w:pPr>
              <w:pStyle w:val="27"/>
            </w:pPr>
            <w:r>
              <w:t>（mg/L）</w:t>
            </w:r>
          </w:p>
        </w:tc>
        <w:tc>
          <w:tcPr>
            <w:tcW w:w="470" w:type="pct"/>
            <w:tcBorders>
              <w:tl2br w:val="nil"/>
              <w:tr2bl w:val="nil"/>
            </w:tcBorders>
            <w:vAlign w:val="center"/>
          </w:tcPr>
          <w:p w14:paraId="18039DF6">
            <w:pPr>
              <w:pStyle w:val="27"/>
            </w:pPr>
            <w:r>
              <w:t>处理规模</w:t>
            </w:r>
          </w:p>
        </w:tc>
        <w:tc>
          <w:tcPr>
            <w:tcW w:w="718" w:type="pct"/>
            <w:tcBorders>
              <w:tl2br w:val="nil"/>
              <w:tr2bl w:val="nil"/>
            </w:tcBorders>
            <w:vAlign w:val="center"/>
          </w:tcPr>
          <w:p w14:paraId="72BAA38D">
            <w:pPr>
              <w:pStyle w:val="27"/>
            </w:pPr>
            <w:r>
              <w:t>进水污染物总量</w:t>
            </w:r>
          </w:p>
        </w:tc>
        <w:tc>
          <w:tcPr>
            <w:tcW w:w="578" w:type="pct"/>
            <w:tcBorders>
              <w:tl2br w:val="nil"/>
              <w:tr2bl w:val="nil"/>
            </w:tcBorders>
            <w:vAlign w:val="center"/>
          </w:tcPr>
          <w:p w14:paraId="0DE3FFB6">
            <w:pPr>
              <w:pStyle w:val="27"/>
            </w:pPr>
            <w:r>
              <w:t>污染物</w:t>
            </w:r>
          </w:p>
          <w:p w14:paraId="74B61E08">
            <w:pPr>
              <w:pStyle w:val="27"/>
            </w:pPr>
            <w:r>
              <w:t>排放量</w:t>
            </w:r>
          </w:p>
        </w:tc>
        <w:tc>
          <w:tcPr>
            <w:tcW w:w="628" w:type="pct"/>
            <w:tcBorders>
              <w:tl2br w:val="nil"/>
              <w:tr2bl w:val="nil"/>
            </w:tcBorders>
            <w:vAlign w:val="center"/>
          </w:tcPr>
          <w:p w14:paraId="15E67572">
            <w:pPr>
              <w:pStyle w:val="27"/>
            </w:pPr>
            <w:r>
              <w:t>污染物</w:t>
            </w:r>
          </w:p>
          <w:p w14:paraId="0B8F31A7">
            <w:pPr>
              <w:pStyle w:val="27"/>
            </w:pPr>
            <w:r>
              <w:t>削减量</w:t>
            </w:r>
          </w:p>
        </w:tc>
        <w:tc>
          <w:tcPr>
            <w:tcW w:w="537" w:type="pct"/>
            <w:tcBorders>
              <w:tl2br w:val="nil"/>
              <w:tr2bl w:val="nil"/>
            </w:tcBorders>
            <w:vAlign w:val="center"/>
          </w:tcPr>
          <w:p w14:paraId="41FBF5A9">
            <w:pPr>
              <w:pStyle w:val="27"/>
            </w:pPr>
            <w:r>
              <w:t>污染物削减率/%</w:t>
            </w:r>
          </w:p>
        </w:tc>
      </w:tr>
      <w:tr w14:paraId="1BD09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restart"/>
            <w:tcBorders>
              <w:tl2br w:val="nil"/>
              <w:tr2bl w:val="nil"/>
            </w:tcBorders>
            <w:vAlign w:val="center"/>
          </w:tcPr>
          <w:p w14:paraId="2F41A147">
            <w:pPr>
              <w:pStyle w:val="27"/>
            </w:pPr>
            <w:r>
              <w:t>衡南</w:t>
            </w:r>
            <w:r>
              <w:rPr>
                <w:rFonts w:hint="eastAsia"/>
              </w:rPr>
              <w:t>衡南县三塘镇污水处理厂</w:t>
            </w:r>
          </w:p>
        </w:tc>
        <w:tc>
          <w:tcPr>
            <w:tcW w:w="517" w:type="pct"/>
            <w:tcBorders>
              <w:tl2br w:val="nil"/>
              <w:tr2bl w:val="nil"/>
            </w:tcBorders>
            <w:vAlign w:val="center"/>
          </w:tcPr>
          <w:p w14:paraId="24609B32">
            <w:pPr>
              <w:pStyle w:val="27"/>
            </w:pPr>
            <w:r>
              <w:t>CODcr</w:t>
            </w:r>
          </w:p>
        </w:tc>
        <w:tc>
          <w:tcPr>
            <w:tcW w:w="554" w:type="pct"/>
            <w:tcBorders>
              <w:tl2br w:val="nil"/>
              <w:tr2bl w:val="nil"/>
            </w:tcBorders>
            <w:vAlign w:val="center"/>
          </w:tcPr>
          <w:p w14:paraId="23A15334">
            <w:pPr>
              <w:pStyle w:val="27"/>
            </w:pPr>
            <w:r>
              <w:t>2</w:t>
            </w:r>
            <w:r>
              <w:rPr>
                <w:rFonts w:hint="eastAsia"/>
              </w:rPr>
              <w:t>8</w:t>
            </w:r>
            <w:r>
              <w:t>0</w:t>
            </w:r>
          </w:p>
        </w:tc>
        <w:tc>
          <w:tcPr>
            <w:tcW w:w="545" w:type="pct"/>
            <w:tcBorders>
              <w:tl2br w:val="nil"/>
              <w:tr2bl w:val="nil"/>
            </w:tcBorders>
            <w:vAlign w:val="center"/>
          </w:tcPr>
          <w:p w14:paraId="485F8E12">
            <w:pPr>
              <w:pStyle w:val="27"/>
            </w:pPr>
            <w:r>
              <w:rPr>
                <w:rFonts w:hint="eastAsia"/>
              </w:rPr>
              <w:t>5</w:t>
            </w:r>
            <w:r>
              <w:t>0</w:t>
            </w:r>
          </w:p>
        </w:tc>
        <w:tc>
          <w:tcPr>
            <w:tcW w:w="470" w:type="pct"/>
            <w:vMerge w:val="restart"/>
            <w:tcBorders>
              <w:tl2br w:val="nil"/>
              <w:tr2bl w:val="nil"/>
            </w:tcBorders>
            <w:vAlign w:val="center"/>
          </w:tcPr>
          <w:p w14:paraId="25D7C9CF">
            <w:pPr>
              <w:pStyle w:val="27"/>
            </w:pPr>
            <w:r>
              <w:rPr>
                <w:rFonts w:hint="eastAsia"/>
              </w:rPr>
              <w:t>10000</w:t>
            </w:r>
            <w:r>
              <w:t>m³/d</w:t>
            </w:r>
          </w:p>
        </w:tc>
        <w:tc>
          <w:tcPr>
            <w:tcW w:w="718" w:type="pct"/>
            <w:tcBorders>
              <w:tl2br w:val="nil"/>
              <w:tr2bl w:val="nil"/>
            </w:tcBorders>
            <w:vAlign w:val="center"/>
          </w:tcPr>
          <w:p w14:paraId="59AF803C">
            <w:pPr>
              <w:pStyle w:val="27"/>
            </w:pPr>
            <w:r>
              <w:rPr>
                <w:rFonts w:hint="eastAsia"/>
              </w:rPr>
              <w:t>1022</w:t>
            </w:r>
          </w:p>
        </w:tc>
        <w:tc>
          <w:tcPr>
            <w:tcW w:w="578" w:type="pct"/>
            <w:tcBorders>
              <w:tl2br w:val="nil"/>
              <w:tr2bl w:val="nil"/>
            </w:tcBorders>
            <w:vAlign w:val="center"/>
          </w:tcPr>
          <w:p w14:paraId="642E9B18">
            <w:pPr>
              <w:pStyle w:val="27"/>
            </w:pPr>
            <w:r>
              <w:rPr>
                <w:rFonts w:hint="eastAsia"/>
              </w:rPr>
              <w:t>182.5</w:t>
            </w:r>
          </w:p>
        </w:tc>
        <w:tc>
          <w:tcPr>
            <w:tcW w:w="628" w:type="pct"/>
            <w:tcBorders>
              <w:tl2br w:val="nil"/>
              <w:tr2bl w:val="nil"/>
            </w:tcBorders>
            <w:vAlign w:val="center"/>
          </w:tcPr>
          <w:p w14:paraId="32DE97C1">
            <w:pPr>
              <w:pStyle w:val="27"/>
            </w:pPr>
            <w:r>
              <w:rPr>
                <w:rFonts w:hint="eastAsia"/>
              </w:rPr>
              <w:t>839.5</w:t>
            </w:r>
          </w:p>
        </w:tc>
        <w:tc>
          <w:tcPr>
            <w:tcW w:w="537" w:type="pct"/>
            <w:tcBorders>
              <w:tl2br w:val="nil"/>
              <w:tr2bl w:val="nil"/>
            </w:tcBorders>
            <w:vAlign w:val="center"/>
          </w:tcPr>
          <w:p w14:paraId="2CF34F8D">
            <w:pPr>
              <w:pStyle w:val="27"/>
            </w:pPr>
            <w:r>
              <w:rPr>
                <w:rFonts w:hint="eastAsia"/>
              </w:rPr>
              <w:t>82.14</w:t>
            </w:r>
          </w:p>
        </w:tc>
      </w:tr>
      <w:tr w14:paraId="494AB1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232FB1E2">
            <w:pPr>
              <w:pStyle w:val="27"/>
            </w:pPr>
          </w:p>
        </w:tc>
        <w:tc>
          <w:tcPr>
            <w:tcW w:w="517" w:type="pct"/>
            <w:tcBorders>
              <w:tl2br w:val="nil"/>
              <w:tr2bl w:val="nil"/>
            </w:tcBorders>
            <w:vAlign w:val="center"/>
          </w:tcPr>
          <w:p w14:paraId="2B727275">
            <w:pPr>
              <w:pStyle w:val="27"/>
            </w:pPr>
            <w:r>
              <w:t>BOD</w:t>
            </w:r>
            <w:r>
              <w:rPr>
                <w:vertAlign w:val="subscript"/>
              </w:rPr>
              <w:t>5</w:t>
            </w:r>
          </w:p>
        </w:tc>
        <w:tc>
          <w:tcPr>
            <w:tcW w:w="554" w:type="pct"/>
            <w:tcBorders>
              <w:tl2br w:val="nil"/>
              <w:tr2bl w:val="nil"/>
            </w:tcBorders>
            <w:vAlign w:val="center"/>
          </w:tcPr>
          <w:p w14:paraId="4EC6494B">
            <w:pPr>
              <w:pStyle w:val="27"/>
            </w:pPr>
            <w:r>
              <w:t>1</w:t>
            </w:r>
            <w:r>
              <w:rPr>
                <w:rFonts w:hint="eastAsia"/>
              </w:rPr>
              <w:t>5</w:t>
            </w:r>
            <w:r>
              <w:t>0</w:t>
            </w:r>
          </w:p>
        </w:tc>
        <w:tc>
          <w:tcPr>
            <w:tcW w:w="545" w:type="pct"/>
            <w:tcBorders>
              <w:tl2br w:val="nil"/>
              <w:tr2bl w:val="nil"/>
            </w:tcBorders>
            <w:vAlign w:val="center"/>
          </w:tcPr>
          <w:p w14:paraId="4D3CBDA1">
            <w:pPr>
              <w:pStyle w:val="27"/>
            </w:pPr>
            <w:r>
              <w:rPr>
                <w:rFonts w:hint="eastAsia"/>
              </w:rPr>
              <w:t>1</w:t>
            </w:r>
            <w:r>
              <w:t>0</w:t>
            </w:r>
          </w:p>
        </w:tc>
        <w:tc>
          <w:tcPr>
            <w:tcW w:w="470" w:type="pct"/>
            <w:vMerge w:val="continue"/>
            <w:tcBorders>
              <w:tl2br w:val="nil"/>
              <w:tr2bl w:val="nil"/>
            </w:tcBorders>
            <w:vAlign w:val="center"/>
          </w:tcPr>
          <w:p w14:paraId="6095F91D">
            <w:pPr>
              <w:pStyle w:val="27"/>
            </w:pPr>
          </w:p>
        </w:tc>
        <w:tc>
          <w:tcPr>
            <w:tcW w:w="718" w:type="pct"/>
            <w:tcBorders>
              <w:tl2br w:val="nil"/>
              <w:tr2bl w:val="nil"/>
            </w:tcBorders>
            <w:vAlign w:val="center"/>
          </w:tcPr>
          <w:p w14:paraId="0A5E3112">
            <w:pPr>
              <w:pStyle w:val="27"/>
            </w:pPr>
            <w:r>
              <w:rPr>
                <w:rFonts w:hint="eastAsia"/>
              </w:rPr>
              <w:t>547.5</w:t>
            </w:r>
          </w:p>
        </w:tc>
        <w:tc>
          <w:tcPr>
            <w:tcW w:w="578" w:type="pct"/>
            <w:tcBorders>
              <w:tl2br w:val="nil"/>
              <w:tr2bl w:val="nil"/>
            </w:tcBorders>
            <w:vAlign w:val="center"/>
          </w:tcPr>
          <w:p w14:paraId="5B72CCD5">
            <w:pPr>
              <w:pStyle w:val="27"/>
            </w:pPr>
            <w:r>
              <w:rPr>
                <w:rFonts w:hint="eastAsia"/>
              </w:rPr>
              <w:t>36.5</w:t>
            </w:r>
          </w:p>
        </w:tc>
        <w:tc>
          <w:tcPr>
            <w:tcW w:w="628" w:type="pct"/>
            <w:tcBorders>
              <w:tl2br w:val="nil"/>
              <w:tr2bl w:val="nil"/>
            </w:tcBorders>
            <w:vAlign w:val="center"/>
          </w:tcPr>
          <w:p w14:paraId="24629FC1">
            <w:pPr>
              <w:pStyle w:val="27"/>
            </w:pPr>
            <w:r>
              <w:rPr>
                <w:rFonts w:hint="eastAsia"/>
              </w:rPr>
              <w:t>511</w:t>
            </w:r>
          </w:p>
        </w:tc>
        <w:tc>
          <w:tcPr>
            <w:tcW w:w="537" w:type="pct"/>
            <w:tcBorders>
              <w:tl2br w:val="nil"/>
              <w:tr2bl w:val="nil"/>
            </w:tcBorders>
            <w:vAlign w:val="center"/>
          </w:tcPr>
          <w:p w14:paraId="69127AD0">
            <w:pPr>
              <w:pStyle w:val="27"/>
            </w:pPr>
            <w:r>
              <w:rPr>
                <w:rFonts w:hint="eastAsia"/>
              </w:rPr>
              <w:t>93.3</w:t>
            </w:r>
          </w:p>
        </w:tc>
      </w:tr>
      <w:tr w14:paraId="5CAACC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708E99A5">
            <w:pPr>
              <w:pStyle w:val="27"/>
            </w:pPr>
          </w:p>
        </w:tc>
        <w:tc>
          <w:tcPr>
            <w:tcW w:w="517" w:type="pct"/>
            <w:tcBorders>
              <w:tl2br w:val="nil"/>
              <w:tr2bl w:val="nil"/>
            </w:tcBorders>
            <w:vAlign w:val="center"/>
          </w:tcPr>
          <w:p w14:paraId="48F7BCC5">
            <w:pPr>
              <w:pStyle w:val="27"/>
            </w:pPr>
            <w:r>
              <w:t>SS</w:t>
            </w:r>
          </w:p>
        </w:tc>
        <w:tc>
          <w:tcPr>
            <w:tcW w:w="554" w:type="pct"/>
            <w:tcBorders>
              <w:tl2br w:val="nil"/>
              <w:tr2bl w:val="nil"/>
            </w:tcBorders>
            <w:vAlign w:val="center"/>
          </w:tcPr>
          <w:p w14:paraId="294F61D3">
            <w:pPr>
              <w:pStyle w:val="27"/>
            </w:pPr>
            <w:r>
              <w:rPr>
                <w:rFonts w:hint="eastAsia"/>
              </w:rPr>
              <w:t>2</w:t>
            </w:r>
            <w:r>
              <w:t>20</w:t>
            </w:r>
          </w:p>
        </w:tc>
        <w:tc>
          <w:tcPr>
            <w:tcW w:w="545" w:type="pct"/>
            <w:tcBorders>
              <w:tl2br w:val="nil"/>
              <w:tr2bl w:val="nil"/>
            </w:tcBorders>
            <w:vAlign w:val="center"/>
          </w:tcPr>
          <w:p w14:paraId="26C58A32">
            <w:pPr>
              <w:pStyle w:val="27"/>
            </w:pPr>
            <w:r>
              <w:rPr>
                <w:rFonts w:hint="eastAsia"/>
              </w:rPr>
              <w:t>1</w:t>
            </w:r>
            <w:r>
              <w:t>0</w:t>
            </w:r>
          </w:p>
        </w:tc>
        <w:tc>
          <w:tcPr>
            <w:tcW w:w="470" w:type="pct"/>
            <w:vMerge w:val="continue"/>
            <w:tcBorders>
              <w:tl2br w:val="nil"/>
              <w:tr2bl w:val="nil"/>
            </w:tcBorders>
            <w:vAlign w:val="center"/>
          </w:tcPr>
          <w:p w14:paraId="6C330BBD">
            <w:pPr>
              <w:pStyle w:val="27"/>
            </w:pPr>
          </w:p>
        </w:tc>
        <w:tc>
          <w:tcPr>
            <w:tcW w:w="718" w:type="pct"/>
            <w:tcBorders>
              <w:tl2br w:val="nil"/>
              <w:tr2bl w:val="nil"/>
            </w:tcBorders>
            <w:vAlign w:val="center"/>
          </w:tcPr>
          <w:p w14:paraId="49469B7F">
            <w:pPr>
              <w:pStyle w:val="27"/>
            </w:pPr>
            <w:r>
              <w:rPr>
                <w:rFonts w:hint="eastAsia"/>
              </w:rPr>
              <w:t>803</w:t>
            </w:r>
          </w:p>
        </w:tc>
        <w:tc>
          <w:tcPr>
            <w:tcW w:w="578" w:type="pct"/>
            <w:tcBorders>
              <w:tl2br w:val="nil"/>
              <w:tr2bl w:val="nil"/>
            </w:tcBorders>
            <w:vAlign w:val="center"/>
          </w:tcPr>
          <w:p w14:paraId="1854CC45">
            <w:pPr>
              <w:pStyle w:val="27"/>
            </w:pPr>
            <w:r>
              <w:rPr>
                <w:rFonts w:hint="eastAsia"/>
              </w:rPr>
              <w:t>36.5</w:t>
            </w:r>
          </w:p>
        </w:tc>
        <w:tc>
          <w:tcPr>
            <w:tcW w:w="628" w:type="pct"/>
            <w:tcBorders>
              <w:tl2br w:val="nil"/>
              <w:tr2bl w:val="nil"/>
            </w:tcBorders>
            <w:vAlign w:val="center"/>
          </w:tcPr>
          <w:p w14:paraId="17D87201">
            <w:pPr>
              <w:pStyle w:val="27"/>
            </w:pPr>
            <w:r>
              <w:rPr>
                <w:rFonts w:hint="eastAsia"/>
              </w:rPr>
              <w:t>766.5</w:t>
            </w:r>
          </w:p>
        </w:tc>
        <w:tc>
          <w:tcPr>
            <w:tcW w:w="537" w:type="pct"/>
            <w:tcBorders>
              <w:tl2br w:val="nil"/>
              <w:tr2bl w:val="nil"/>
            </w:tcBorders>
            <w:vAlign w:val="center"/>
          </w:tcPr>
          <w:p w14:paraId="4E97B64A">
            <w:pPr>
              <w:pStyle w:val="27"/>
            </w:pPr>
            <w:r>
              <w:rPr>
                <w:rFonts w:hint="eastAsia"/>
              </w:rPr>
              <w:t>95.45</w:t>
            </w:r>
          </w:p>
        </w:tc>
      </w:tr>
      <w:tr w14:paraId="5537B1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3BAF3E77">
            <w:pPr>
              <w:pStyle w:val="27"/>
            </w:pPr>
          </w:p>
        </w:tc>
        <w:tc>
          <w:tcPr>
            <w:tcW w:w="517" w:type="pct"/>
            <w:tcBorders>
              <w:tl2br w:val="nil"/>
              <w:tr2bl w:val="nil"/>
            </w:tcBorders>
            <w:vAlign w:val="center"/>
          </w:tcPr>
          <w:p w14:paraId="7FCFBEB5">
            <w:pPr>
              <w:pStyle w:val="27"/>
            </w:pPr>
            <w:r>
              <w:t>TN</w:t>
            </w:r>
          </w:p>
        </w:tc>
        <w:tc>
          <w:tcPr>
            <w:tcW w:w="554" w:type="pct"/>
            <w:tcBorders>
              <w:tl2br w:val="nil"/>
              <w:tr2bl w:val="nil"/>
            </w:tcBorders>
            <w:vAlign w:val="center"/>
          </w:tcPr>
          <w:p w14:paraId="08995CC8">
            <w:pPr>
              <w:pStyle w:val="27"/>
            </w:pPr>
            <w:r>
              <w:t>3</w:t>
            </w:r>
            <w:r>
              <w:rPr>
                <w:rFonts w:hint="eastAsia"/>
              </w:rPr>
              <w:t>5</w:t>
            </w:r>
          </w:p>
        </w:tc>
        <w:tc>
          <w:tcPr>
            <w:tcW w:w="545" w:type="pct"/>
            <w:tcBorders>
              <w:tl2br w:val="nil"/>
              <w:tr2bl w:val="nil"/>
            </w:tcBorders>
            <w:vAlign w:val="center"/>
          </w:tcPr>
          <w:p w14:paraId="2AD4F7E1">
            <w:pPr>
              <w:pStyle w:val="27"/>
            </w:pPr>
            <w:r>
              <w:rPr>
                <w:rFonts w:hint="eastAsia"/>
              </w:rPr>
              <w:t>1</w:t>
            </w:r>
            <w:r>
              <w:t>0</w:t>
            </w:r>
          </w:p>
        </w:tc>
        <w:tc>
          <w:tcPr>
            <w:tcW w:w="470" w:type="pct"/>
            <w:vMerge w:val="continue"/>
            <w:tcBorders>
              <w:tl2br w:val="nil"/>
              <w:tr2bl w:val="nil"/>
            </w:tcBorders>
            <w:vAlign w:val="center"/>
          </w:tcPr>
          <w:p w14:paraId="2FEDB9C7">
            <w:pPr>
              <w:pStyle w:val="27"/>
            </w:pPr>
          </w:p>
        </w:tc>
        <w:tc>
          <w:tcPr>
            <w:tcW w:w="718" w:type="pct"/>
            <w:tcBorders>
              <w:tl2br w:val="nil"/>
              <w:tr2bl w:val="nil"/>
            </w:tcBorders>
            <w:vAlign w:val="center"/>
          </w:tcPr>
          <w:p w14:paraId="47BFD6D8">
            <w:pPr>
              <w:pStyle w:val="27"/>
            </w:pPr>
            <w:r>
              <w:rPr>
                <w:rFonts w:hint="eastAsia"/>
              </w:rPr>
              <w:t>127.5</w:t>
            </w:r>
          </w:p>
        </w:tc>
        <w:tc>
          <w:tcPr>
            <w:tcW w:w="578" w:type="pct"/>
            <w:tcBorders>
              <w:tl2br w:val="nil"/>
              <w:tr2bl w:val="nil"/>
            </w:tcBorders>
            <w:vAlign w:val="center"/>
          </w:tcPr>
          <w:p w14:paraId="2272C614">
            <w:pPr>
              <w:pStyle w:val="27"/>
            </w:pPr>
            <w:r>
              <w:rPr>
                <w:rFonts w:hint="eastAsia"/>
              </w:rPr>
              <w:t>36.5</w:t>
            </w:r>
          </w:p>
        </w:tc>
        <w:tc>
          <w:tcPr>
            <w:tcW w:w="628" w:type="pct"/>
            <w:tcBorders>
              <w:tl2br w:val="nil"/>
              <w:tr2bl w:val="nil"/>
            </w:tcBorders>
            <w:vAlign w:val="center"/>
          </w:tcPr>
          <w:p w14:paraId="131AFD84">
            <w:pPr>
              <w:pStyle w:val="27"/>
            </w:pPr>
            <w:r>
              <w:rPr>
                <w:rFonts w:hint="eastAsia"/>
              </w:rPr>
              <w:t>91.25</w:t>
            </w:r>
          </w:p>
        </w:tc>
        <w:tc>
          <w:tcPr>
            <w:tcW w:w="537" w:type="pct"/>
            <w:tcBorders>
              <w:tl2br w:val="nil"/>
              <w:tr2bl w:val="nil"/>
            </w:tcBorders>
            <w:vAlign w:val="center"/>
          </w:tcPr>
          <w:p w14:paraId="68010533">
            <w:pPr>
              <w:pStyle w:val="27"/>
            </w:pPr>
            <w:r>
              <w:rPr>
                <w:rFonts w:hint="eastAsia"/>
              </w:rPr>
              <w:t>71.56</w:t>
            </w:r>
          </w:p>
        </w:tc>
      </w:tr>
      <w:tr w14:paraId="7F7B53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61322E1E">
            <w:pPr>
              <w:pStyle w:val="27"/>
            </w:pPr>
          </w:p>
        </w:tc>
        <w:tc>
          <w:tcPr>
            <w:tcW w:w="517" w:type="pct"/>
            <w:tcBorders>
              <w:tl2br w:val="nil"/>
              <w:tr2bl w:val="nil"/>
            </w:tcBorders>
            <w:vAlign w:val="center"/>
          </w:tcPr>
          <w:p w14:paraId="0AFC04A7">
            <w:pPr>
              <w:pStyle w:val="27"/>
            </w:pPr>
            <w:r>
              <w:t>NH</w:t>
            </w:r>
            <w:r>
              <w:rPr>
                <w:vertAlign w:val="subscript"/>
              </w:rPr>
              <w:t>3</w:t>
            </w:r>
            <w:r>
              <w:t>-N</w:t>
            </w:r>
          </w:p>
        </w:tc>
        <w:tc>
          <w:tcPr>
            <w:tcW w:w="554" w:type="pct"/>
            <w:tcBorders>
              <w:tl2br w:val="nil"/>
              <w:tr2bl w:val="nil"/>
            </w:tcBorders>
            <w:vAlign w:val="center"/>
          </w:tcPr>
          <w:p w14:paraId="6EB54675">
            <w:pPr>
              <w:pStyle w:val="27"/>
            </w:pPr>
            <w:r>
              <w:rPr>
                <w:rFonts w:hint="eastAsia"/>
              </w:rPr>
              <w:t>30</w:t>
            </w:r>
          </w:p>
        </w:tc>
        <w:tc>
          <w:tcPr>
            <w:tcW w:w="545" w:type="pct"/>
            <w:tcBorders>
              <w:tl2br w:val="nil"/>
              <w:tr2bl w:val="nil"/>
            </w:tcBorders>
            <w:vAlign w:val="center"/>
          </w:tcPr>
          <w:p w14:paraId="3CDD56DD">
            <w:pPr>
              <w:pStyle w:val="27"/>
            </w:pPr>
            <w:r>
              <w:rPr>
                <w:rFonts w:hint="eastAsia"/>
              </w:rPr>
              <w:t>5</w:t>
            </w:r>
            <w:r>
              <w:t>(</w:t>
            </w:r>
            <w:r>
              <w:rPr>
                <w:rFonts w:hint="eastAsia"/>
              </w:rPr>
              <w:t>8</w:t>
            </w:r>
            <w:r>
              <w:t>)</w:t>
            </w:r>
          </w:p>
        </w:tc>
        <w:tc>
          <w:tcPr>
            <w:tcW w:w="470" w:type="pct"/>
            <w:vMerge w:val="continue"/>
            <w:tcBorders>
              <w:tl2br w:val="nil"/>
              <w:tr2bl w:val="nil"/>
            </w:tcBorders>
            <w:vAlign w:val="center"/>
          </w:tcPr>
          <w:p w14:paraId="3FFA1A9B">
            <w:pPr>
              <w:pStyle w:val="27"/>
            </w:pPr>
          </w:p>
        </w:tc>
        <w:tc>
          <w:tcPr>
            <w:tcW w:w="718" w:type="pct"/>
            <w:tcBorders>
              <w:tl2br w:val="nil"/>
              <w:tr2bl w:val="nil"/>
            </w:tcBorders>
            <w:vAlign w:val="center"/>
          </w:tcPr>
          <w:p w14:paraId="412CA295">
            <w:pPr>
              <w:pStyle w:val="27"/>
            </w:pPr>
            <w:r>
              <w:rPr>
                <w:rFonts w:hint="eastAsia"/>
              </w:rPr>
              <w:t>109.5</w:t>
            </w:r>
          </w:p>
        </w:tc>
        <w:tc>
          <w:tcPr>
            <w:tcW w:w="578" w:type="pct"/>
            <w:tcBorders>
              <w:tl2br w:val="nil"/>
              <w:tr2bl w:val="nil"/>
            </w:tcBorders>
            <w:vAlign w:val="center"/>
          </w:tcPr>
          <w:p w14:paraId="2B5CE08F">
            <w:pPr>
              <w:pStyle w:val="27"/>
            </w:pPr>
            <w:r>
              <w:rPr>
                <w:rFonts w:hint="eastAsia"/>
              </w:rPr>
              <w:t>18.25</w:t>
            </w:r>
          </w:p>
        </w:tc>
        <w:tc>
          <w:tcPr>
            <w:tcW w:w="628" w:type="pct"/>
            <w:tcBorders>
              <w:tl2br w:val="nil"/>
              <w:tr2bl w:val="nil"/>
            </w:tcBorders>
            <w:vAlign w:val="center"/>
          </w:tcPr>
          <w:p w14:paraId="52997A77">
            <w:pPr>
              <w:pStyle w:val="27"/>
            </w:pPr>
            <w:r>
              <w:rPr>
                <w:rFonts w:hint="eastAsia"/>
              </w:rPr>
              <w:t>91.25</w:t>
            </w:r>
          </w:p>
        </w:tc>
        <w:tc>
          <w:tcPr>
            <w:tcW w:w="537" w:type="pct"/>
            <w:tcBorders>
              <w:tl2br w:val="nil"/>
              <w:tr2bl w:val="nil"/>
            </w:tcBorders>
            <w:vAlign w:val="center"/>
          </w:tcPr>
          <w:p w14:paraId="16E4417F">
            <w:pPr>
              <w:pStyle w:val="27"/>
            </w:pPr>
            <w:r>
              <w:rPr>
                <w:rFonts w:hint="eastAsia"/>
              </w:rPr>
              <w:t>83.3</w:t>
            </w:r>
          </w:p>
        </w:tc>
      </w:tr>
      <w:tr w14:paraId="10D025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9" w:type="pct"/>
            <w:vMerge w:val="continue"/>
            <w:tcBorders>
              <w:tl2br w:val="nil"/>
              <w:tr2bl w:val="nil"/>
            </w:tcBorders>
            <w:vAlign w:val="center"/>
          </w:tcPr>
          <w:p w14:paraId="7015F0B1">
            <w:pPr>
              <w:pStyle w:val="27"/>
            </w:pPr>
          </w:p>
        </w:tc>
        <w:tc>
          <w:tcPr>
            <w:tcW w:w="517" w:type="pct"/>
            <w:tcBorders>
              <w:tl2br w:val="nil"/>
              <w:tr2bl w:val="nil"/>
            </w:tcBorders>
            <w:vAlign w:val="center"/>
          </w:tcPr>
          <w:p w14:paraId="050B1328">
            <w:pPr>
              <w:pStyle w:val="27"/>
            </w:pPr>
            <w:r>
              <w:t>TP</w:t>
            </w:r>
          </w:p>
        </w:tc>
        <w:tc>
          <w:tcPr>
            <w:tcW w:w="554" w:type="pct"/>
            <w:tcBorders>
              <w:tl2br w:val="nil"/>
              <w:tr2bl w:val="nil"/>
            </w:tcBorders>
            <w:vAlign w:val="center"/>
          </w:tcPr>
          <w:p w14:paraId="5B01ADD0">
            <w:pPr>
              <w:pStyle w:val="27"/>
            </w:pPr>
            <w:r>
              <w:t>3</w:t>
            </w:r>
          </w:p>
        </w:tc>
        <w:tc>
          <w:tcPr>
            <w:tcW w:w="545" w:type="pct"/>
            <w:tcBorders>
              <w:tl2br w:val="nil"/>
              <w:tr2bl w:val="nil"/>
            </w:tcBorders>
            <w:vAlign w:val="center"/>
          </w:tcPr>
          <w:p w14:paraId="01D97F75">
            <w:pPr>
              <w:pStyle w:val="27"/>
            </w:pPr>
            <w:r>
              <w:rPr>
                <w:rFonts w:hint="eastAsia"/>
              </w:rPr>
              <w:t>0.5</w:t>
            </w:r>
          </w:p>
        </w:tc>
        <w:tc>
          <w:tcPr>
            <w:tcW w:w="470" w:type="pct"/>
            <w:vMerge w:val="continue"/>
            <w:tcBorders>
              <w:tl2br w:val="nil"/>
              <w:tr2bl w:val="nil"/>
            </w:tcBorders>
            <w:vAlign w:val="center"/>
          </w:tcPr>
          <w:p w14:paraId="4BA07354">
            <w:pPr>
              <w:pStyle w:val="27"/>
            </w:pPr>
          </w:p>
        </w:tc>
        <w:tc>
          <w:tcPr>
            <w:tcW w:w="718" w:type="pct"/>
            <w:tcBorders>
              <w:tl2br w:val="nil"/>
              <w:tr2bl w:val="nil"/>
            </w:tcBorders>
            <w:vAlign w:val="center"/>
          </w:tcPr>
          <w:p w14:paraId="2A940371">
            <w:pPr>
              <w:pStyle w:val="27"/>
            </w:pPr>
            <w:r>
              <w:rPr>
                <w:rFonts w:hint="eastAsia"/>
              </w:rPr>
              <w:t>10.95</w:t>
            </w:r>
          </w:p>
        </w:tc>
        <w:tc>
          <w:tcPr>
            <w:tcW w:w="578" w:type="pct"/>
            <w:tcBorders>
              <w:tl2br w:val="nil"/>
              <w:tr2bl w:val="nil"/>
            </w:tcBorders>
            <w:vAlign w:val="center"/>
          </w:tcPr>
          <w:p w14:paraId="0B7DCAC3">
            <w:pPr>
              <w:pStyle w:val="27"/>
            </w:pPr>
            <w:r>
              <w:rPr>
                <w:rFonts w:hint="eastAsia"/>
              </w:rPr>
              <w:t>1.825</w:t>
            </w:r>
          </w:p>
        </w:tc>
        <w:tc>
          <w:tcPr>
            <w:tcW w:w="628" w:type="pct"/>
            <w:tcBorders>
              <w:tl2br w:val="nil"/>
              <w:tr2bl w:val="nil"/>
            </w:tcBorders>
            <w:vAlign w:val="center"/>
          </w:tcPr>
          <w:p w14:paraId="7DA8970C">
            <w:pPr>
              <w:pStyle w:val="27"/>
            </w:pPr>
            <w:r>
              <w:rPr>
                <w:rFonts w:hint="eastAsia"/>
              </w:rPr>
              <w:t>9.125</w:t>
            </w:r>
          </w:p>
        </w:tc>
        <w:tc>
          <w:tcPr>
            <w:tcW w:w="537" w:type="pct"/>
            <w:tcBorders>
              <w:tl2br w:val="nil"/>
              <w:tr2bl w:val="nil"/>
            </w:tcBorders>
            <w:vAlign w:val="center"/>
          </w:tcPr>
          <w:p w14:paraId="06DE867F">
            <w:pPr>
              <w:pStyle w:val="27"/>
            </w:pPr>
            <w:r>
              <w:rPr>
                <w:rFonts w:hint="eastAsia"/>
              </w:rPr>
              <w:t>83.3</w:t>
            </w:r>
          </w:p>
        </w:tc>
      </w:tr>
      <w:tr w14:paraId="42FC27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9"/>
            <w:tcBorders>
              <w:tl2br w:val="nil"/>
              <w:tr2bl w:val="nil"/>
            </w:tcBorders>
            <w:vAlign w:val="center"/>
          </w:tcPr>
          <w:p w14:paraId="4CFECFA8">
            <w:pPr>
              <w:pStyle w:val="27"/>
              <w:jc w:val="left"/>
            </w:pPr>
            <w:r>
              <w:t>注：括号内数值为水温≤12℃时的控制指标，根据衡南气候条件，按90天/年计算总量，括号外的控制指标按275天/年计算总量。</w:t>
            </w:r>
          </w:p>
        </w:tc>
      </w:tr>
    </w:tbl>
    <w:p w14:paraId="65F4E1F0">
      <w:pPr>
        <w:pStyle w:val="8"/>
      </w:pPr>
      <w:r>
        <w:t>污水处理厂废水经过污水处理设施处理达标后，通过埋设</w:t>
      </w:r>
      <w:r>
        <w:rPr>
          <w:rFonts w:hint="eastAsia"/>
        </w:rPr>
        <w:t>水泥管</w:t>
      </w:r>
      <w:r>
        <w:t>（管径为DN300，埋管段长</w:t>
      </w:r>
      <w:r>
        <w:rPr>
          <w:rFonts w:hint="eastAsia"/>
        </w:rPr>
        <w:t>4</w:t>
      </w:r>
      <w:r>
        <w:t>5m），自流排入</w:t>
      </w:r>
      <w:r>
        <w:rPr>
          <w:rFonts w:hint="eastAsia"/>
        </w:rPr>
        <w:t>柿江河</w:t>
      </w:r>
      <w:r>
        <w:t>。此污水处理厂排放污水水温与环境温度一致，无高于环境水温的废水排放。</w:t>
      </w:r>
    </w:p>
    <w:p w14:paraId="46D6B5FC">
      <w:pPr>
        <w:pStyle w:val="5"/>
        <w:rPr>
          <w:lang w:val="en-US"/>
        </w:rPr>
      </w:pPr>
      <w:bookmarkStart w:id="801" w:name="_Toc1344"/>
      <w:bookmarkStart w:id="802" w:name="_Toc10116"/>
      <w:bookmarkStart w:id="803" w:name="_Toc4876"/>
      <w:bookmarkStart w:id="804" w:name="_Toc32727"/>
      <w:bookmarkStart w:id="805" w:name="_Toc25371"/>
      <w:bookmarkStart w:id="806" w:name="_Toc30246"/>
      <w:bookmarkStart w:id="807" w:name="_Toc27288"/>
      <w:bookmarkStart w:id="808" w:name="_Toc25692"/>
      <w:bookmarkStart w:id="809" w:name="_Toc6226"/>
      <w:bookmarkStart w:id="810" w:name="_Toc13458"/>
      <w:bookmarkStart w:id="811" w:name="_Toc25539"/>
      <w:bookmarkStart w:id="812" w:name="_Toc12651"/>
      <w:bookmarkStart w:id="813" w:name="_Toc9455"/>
      <w:r>
        <w:rPr>
          <w:rFonts w:hint="eastAsia"/>
          <w:lang w:val="en-US"/>
        </w:rPr>
        <w:t>5</w:t>
      </w:r>
      <w:r>
        <w:rPr>
          <w:lang w:val="en-US"/>
        </w:rPr>
        <w:t>.3</w:t>
      </w:r>
      <w:bookmarkEnd w:id="801"/>
      <w:bookmarkEnd w:id="802"/>
      <w:bookmarkEnd w:id="803"/>
      <w:bookmarkStart w:id="814" w:name="_Toc13264"/>
      <w:r>
        <w:rPr>
          <w:lang w:val="en-US"/>
        </w:rPr>
        <w:t>废水处理措施及效果</w:t>
      </w:r>
      <w:bookmarkEnd w:id="804"/>
      <w:bookmarkEnd w:id="805"/>
      <w:bookmarkEnd w:id="806"/>
      <w:bookmarkEnd w:id="807"/>
      <w:bookmarkEnd w:id="808"/>
      <w:bookmarkEnd w:id="809"/>
      <w:bookmarkEnd w:id="810"/>
      <w:bookmarkEnd w:id="811"/>
      <w:bookmarkEnd w:id="812"/>
      <w:bookmarkEnd w:id="813"/>
      <w:bookmarkEnd w:id="814"/>
    </w:p>
    <w:p w14:paraId="2F662604">
      <w:pPr>
        <w:pStyle w:val="8"/>
        <w:rPr>
          <w:u w:val="single"/>
        </w:rPr>
      </w:pPr>
      <w:bookmarkStart w:id="815" w:name="_Toc10558"/>
      <w:r>
        <w:rPr>
          <w:u w:val="single"/>
        </w:rPr>
        <w:t>项目处理的污水主要为生活污水，污水中污染物均为易降解类污染物。污水处理采用</w:t>
      </w:r>
      <w:r>
        <w:rPr>
          <w:rFonts w:hint="eastAsia"/>
          <w:u w:val="single"/>
        </w:rPr>
        <w:t>“改良型氧化沟+絮凝沉淀+滤布滤池深度处理”</w:t>
      </w:r>
      <w:r>
        <w:rPr>
          <w:u w:val="single"/>
        </w:rPr>
        <w:t>的处理工艺在技术和经济上均可行，出水能够达到《城镇污水处理厂污染物排放标准》（GB18918-2002）一级</w:t>
      </w:r>
      <w:r>
        <w:rPr>
          <w:rFonts w:hint="eastAsia"/>
          <w:u w:val="single"/>
        </w:rPr>
        <w:t>A</w:t>
      </w:r>
      <w:r>
        <w:rPr>
          <w:u w:val="single"/>
        </w:rPr>
        <w:t>标准。</w:t>
      </w:r>
    </w:p>
    <w:p w14:paraId="2FD68538">
      <w:pPr>
        <w:pStyle w:val="8"/>
        <w:rPr>
          <w:u w:val="single"/>
        </w:rPr>
      </w:pPr>
      <w:r>
        <w:rPr>
          <w:u w:val="single"/>
        </w:rPr>
        <w:t>根据202</w:t>
      </w:r>
      <w:r>
        <w:rPr>
          <w:rFonts w:hint="eastAsia"/>
          <w:u w:val="single"/>
        </w:rPr>
        <w:t>3</w:t>
      </w:r>
      <w:r>
        <w:rPr>
          <w:u w:val="single"/>
        </w:rPr>
        <w:t>年</w:t>
      </w:r>
      <w:r>
        <w:rPr>
          <w:rFonts w:hint="eastAsia"/>
          <w:u w:val="single"/>
        </w:rPr>
        <w:t>4</w:t>
      </w:r>
      <w:r>
        <w:rPr>
          <w:u w:val="single"/>
        </w:rPr>
        <w:t>月</w:t>
      </w:r>
      <w:r>
        <w:rPr>
          <w:rFonts w:hint="eastAsia"/>
          <w:u w:val="single"/>
        </w:rPr>
        <w:t>12</w:t>
      </w:r>
      <w:r>
        <w:rPr>
          <w:u w:val="single"/>
        </w:rPr>
        <w:t>~1</w:t>
      </w:r>
      <w:r>
        <w:rPr>
          <w:rFonts w:hint="eastAsia"/>
          <w:u w:val="single"/>
        </w:rPr>
        <w:t>3日项目竣工验收监测</w:t>
      </w:r>
      <w:r>
        <w:rPr>
          <w:u w:val="single"/>
        </w:rPr>
        <w:t>手工水质监测数据可知，出水能够达到《城镇污水处理厂污染物排放标准》（GB18918-2002）一级</w:t>
      </w:r>
      <w:r>
        <w:rPr>
          <w:rFonts w:hint="eastAsia"/>
          <w:u w:val="single"/>
        </w:rPr>
        <w:t>A</w:t>
      </w:r>
      <w:r>
        <w:rPr>
          <w:u w:val="single"/>
        </w:rPr>
        <w:t>标准。</w:t>
      </w:r>
    </w:p>
    <w:p w14:paraId="6B3B083D">
      <w:pPr>
        <w:pStyle w:val="5"/>
        <w:rPr>
          <w:lang w:val="en-US"/>
        </w:rPr>
      </w:pPr>
      <w:bookmarkStart w:id="816" w:name="_Toc2254"/>
      <w:bookmarkStart w:id="817" w:name="_Toc6800"/>
      <w:bookmarkStart w:id="818" w:name="_Toc11631"/>
      <w:bookmarkStart w:id="819" w:name="_Toc13238"/>
      <w:bookmarkStart w:id="820" w:name="_Toc945"/>
      <w:bookmarkStart w:id="821" w:name="_Toc7646"/>
      <w:bookmarkStart w:id="822" w:name="_Toc14006"/>
      <w:bookmarkStart w:id="823" w:name="_Toc8619"/>
      <w:bookmarkStart w:id="824" w:name="_Toc16485"/>
      <w:bookmarkStart w:id="825" w:name="_Toc7840"/>
      <w:r>
        <w:rPr>
          <w:rFonts w:hint="eastAsia"/>
          <w:lang w:val="en-US"/>
        </w:rPr>
        <w:t>5</w:t>
      </w:r>
      <w:r>
        <w:rPr>
          <w:lang w:val="en-US"/>
        </w:rPr>
        <w:t>.4入河排污口设置方案</w:t>
      </w:r>
      <w:bookmarkEnd w:id="815"/>
      <w:bookmarkEnd w:id="816"/>
      <w:bookmarkEnd w:id="817"/>
      <w:bookmarkEnd w:id="818"/>
      <w:bookmarkEnd w:id="819"/>
      <w:bookmarkEnd w:id="820"/>
      <w:bookmarkEnd w:id="821"/>
      <w:bookmarkEnd w:id="822"/>
      <w:bookmarkEnd w:id="823"/>
      <w:bookmarkEnd w:id="824"/>
      <w:bookmarkEnd w:id="825"/>
    </w:p>
    <w:p w14:paraId="4BB33CFF">
      <w:pPr>
        <w:pStyle w:val="6"/>
      </w:pPr>
      <w:bookmarkStart w:id="826" w:name="_Toc10326"/>
      <w:bookmarkStart w:id="827" w:name="_Toc8910"/>
      <w:bookmarkStart w:id="828" w:name="_Toc27359"/>
      <w:bookmarkStart w:id="829" w:name="_Toc32069"/>
      <w:bookmarkStart w:id="830" w:name="_Toc27960"/>
      <w:bookmarkStart w:id="831" w:name="_Toc18902"/>
      <w:bookmarkStart w:id="832" w:name="_Toc13173"/>
      <w:bookmarkStart w:id="833" w:name="_Toc16179"/>
      <w:bookmarkStart w:id="834" w:name="_Toc17954"/>
      <w:bookmarkStart w:id="835" w:name="_Toc24664"/>
      <w:bookmarkStart w:id="836" w:name="_Toc27121"/>
      <w:bookmarkStart w:id="837" w:name="_Toc7483"/>
      <w:bookmarkStart w:id="838" w:name="_Toc1895"/>
      <w:bookmarkStart w:id="839" w:name="_Toc22035"/>
      <w:bookmarkStart w:id="840" w:name="_Toc7791"/>
      <w:bookmarkStart w:id="841" w:name="_Toc25189"/>
      <w:bookmarkStart w:id="842" w:name="_Toc14455"/>
      <w:bookmarkStart w:id="843" w:name="_Toc1630"/>
      <w:bookmarkStart w:id="844" w:name="_Toc16105"/>
      <w:bookmarkStart w:id="845" w:name="_Toc3000"/>
      <w:bookmarkStart w:id="846" w:name="_Toc23685"/>
      <w:bookmarkStart w:id="847" w:name="_Toc15500"/>
      <w:bookmarkStart w:id="848" w:name="_Toc32500"/>
      <w:r>
        <w:rPr>
          <w:rFonts w:hint="eastAsia"/>
          <w:lang w:val="en-US"/>
        </w:rPr>
        <w:t>5.4</w:t>
      </w:r>
      <w:r>
        <w:t>.1 入河排污口设置基本情况</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p>
    <w:p w14:paraId="4F6EC061">
      <w:pPr>
        <w:pStyle w:val="8"/>
      </w:pPr>
      <w:r>
        <w:drawing>
          <wp:anchor distT="0" distB="0" distL="114300" distR="114300" simplePos="0" relativeHeight="251668480" behindDoc="0" locked="0" layoutInCell="1" allowOverlap="1">
            <wp:simplePos x="0" y="0"/>
            <wp:positionH relativeFrom="column">
              <wp:posOffset>4785995</wp:posOffset>
            </wp:positionH>
            <wp:positionV relativeFrom="paragraph">
              <wp:posOffset>874395</wp:posOffset>
            </wp:positionV>
            <wp:extent cx="480695" cy="703580"/>
            <wp:effectExtent l="0" t="0" r="14605" b="1270"/>
            <wp:wrapNone/>
            <wp:docPr id="16" name="图片 11" descr="衡南县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衡南县风向玫瑰图"/>
                    <pic:cNvPicPr>
                      <a:picLocks noChangeAspect="1"/>
                    </pic:cNvPicPr>
                  </pic:nvPicPr>
                  <pic:blipFill>
                    <a:blip r:embed="rId29"/>
                    <a:stretch>
                      <a:fillRect/>
                    </a:stretch>
                  </pic:blipFill>
                  <pic:spPr>
                    <a:xfrm>
                      <a:off x="0" y="0"/>
                      <a:ext cx="480695" cy="703580"/>
                    </a:xfrm>
                    <a:prstGeom prst="rect">
                      <a:avLst/>
                    </a:prstGeom>
                    <a:noFill/>
                    <a:ln>
                      <a:noFill/>
                    </a:ln>
                  </pic:spPr>
                </pic:pic>
              </a:graphicData>
            </a:graphic>
          </wp:anchor>
        </w:drawing>
      </w:r>
      <w:r>
        <w:t>衡南县衡南县三塘镇污水处理厂污口通过铺设</w:t>
      </w:r>
      <w:r>
        <w:rPr>
          <w:rFonts w:hint="eastAsia"/>
        </w:rPr>
        <w:t>水泥管</w:t>
      </w:r>
      <w:r>
        <w:t>（管径为DN300，埋管段长</w:t>
      </w:r>
      <w:r>
        <w:rPr>
          <w:rFonts w:hint="eastAsia"/>
        </w:rPr>
        <w:t>4</w:t>
      </w:r>
      <w:r>
        <w:t>5m）自流排入位于污水处理厂南侧的柿江河</w:t>
      </w:r>
      <w:r>
        <w:rPr>
          <w:rFonts w:hint="eastAsia"/>
        </w:rPr>
        <w:t>左岸</w:t>
      </w:r>
      <w:r>
        <w:t>。排水走向见下图。排污口为地理坐标为（东经112°30′18.479″，北纬26°51′53.569″）。</w:t>
      </w:r>
    </w:p>
    <w:p w14:paraId="3F51693F">
      <w:pPr>
        <w:pStyle w:val="9"/>
        <w:ind w:left="0" w:leftChars="0" w:firstLine="0"/>
      </w:pPr>
      <w:r>
        <mc:AlternateContent>
          <mc:Choice Requires="wps">
            <w:drawing>
              <wp:anchor distT="0" distB="0" distL="114300" distR="114300" simplePos="0" relativeHeight="251680768" behindDoc="0" locked="0" layoutInCell="1" allowOverlap="1">
                <wp:simplePos x="0" y="0"/>
                <wp:positionH relativeFrom="column">
                  <wp:posOffset>2470785</wp:posOffset>
                </wp:positionH>
                <wp:positionV relativeFrom="paragraph">
                  <wp:posOffset>1735455</wp:posOffset>
                </wp:positionV>
                <wp:extent cx="95250" cy="123825"/>
                <wp:effectExtent l="3810" t="3175" r="15240" b="6350"/>
                <wp:wrapNone/>
                <wp:docPr id="24" name="直接连接符 24"/>
                <wp:cNvGraphicFramePr/>
                <a:graphic xmlns:a="http://schemas.openxmlformats.org/drawingml/2006/main">
                  <a:graphicData uri="http://schemas.microsoft.com/office/word/2010/wordprocessingShape">
                    <wps:wsp>
                      <wps:cNvCnPr/>
                      <wps:spPr>
                        <a:xfrm>
                          <a:off x="0" y="0"/>
                          <a:ext cx="95250" cy="12382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94.55pt;margin-top:136.65pt;height:9.75pt;width:7.5pt;z-index:251680768;mso-width-relative:page;mso-height-relative:page;" filled="f" stroked="t" coordsize="21600,21600" o:gfxdata="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s9uQTtkAAAALAQAADwAAAAAAAAABACAAAAAiAAAAZHJzL2Rvd25yZXYueG1sUEsBAhQAFAAAAAgA&#10;h07iQFyKIbTrAQAA3QMAAA4AAAAAAAAAAQAgAAAAKAEAAGRycy9lMm9Eb2MueG1sUEsFBgAAAAAG&#10;AAYAWQEAAIU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2499360</wp:posOffset>
                </wp:positionH>
                <wp:positionV relativeFrom="paragraph">
                  <wp:posOffset>1706880</wp:posOffset>
                </wp:positionV>
                <wp:extent cx="95250" cy="123825"/>
                <wp:effectExtent l="3810" t="3175" r="15240" b="6350"/>
                <wp:wrapNone/>
                <wp:docPr id="25" name="直接连接符 25"/>
                <wp:cNvGraphicFramePr/>
                <a:graphic xmlns:a="http://schemas.openxmlformats.org/drawingml/2006/main">
                  <a:graphicData uri="http://schemas.microsoft.com/office/word/2010/wordprocessingShape">
                    <wps:wsp>
                      <wps:cNvCnPr/>
                      <wps:spPr>
                        <a:xfrm>
                          <a:off x="0" y="0"/>
                          <a:ext cx="95250" cy="12382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96.8pt;margin-top:134.4pt;height:9.75pt;width:7.5pt;z-index:251679744;mso-width-relative:page;mso-height-relative:page;" filled="f" stroked="t" coordsize="21600,21600" o:gfxdata="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T2wVdcAAAALAQAADwAAAAAAAAABACAAAAAiAAAAZHJzL2Rvd25yZXYueG1sUEsBAhQAFAAAAAgA&#10;h07iQOM3cT3tAQAA3QMAAA4AAAAAAAAAAQAgAAAAJgEAAGRycy9lMm9Eb2MueG1sUEsFBgAAAAAG&#10;AAYAWQEAAIUFA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4624" behindDoc="0" locked="0" layoutInCell="1" allowOverlap="1">
                <wp:simplePos x="0" y="0"/>
                <wp:positionH relativeFrom="column">
                  <wp:posOffset>2552700</wp:posOffset>
                </wp:positionH>
                <wp:positionV relativeFrom="paragraph">
                  <wp:posOffset>1833880</wp:posOffset>
                </wp:positionV>
                <wp:extent cx="75565" cy="75565"/>
                <wp:effectExtent l="4445" t="4445" r="15240" b="15240"/>
                <wp:wrapNone/>
                <wp:docPr id="26" name="椭圆 26"/>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01pt;margin-top:144.4pt;height:5.95pt;width:5.95pt;z-index:251674624;mso-width-relative:page;mso-height-relative:page;" fillcolor="#FF0000" filled="t" stroked="t" coordsize="21600,21600" o:gfxdata="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6ehhXZAAAACwEAAA8AAAAAAAAAAQAgAAAAIgAAAGRycy9kb3ducmV2LnhtbFBLAQIU&#10;ABQAAAAIAIdO4kBCCPJb8gEAABYEAAAOAAAAAAAAAAEAIAAAACgBAABkcnMvZTJvRG9jLnhtbFBL&#10;BQYAAAAABgAGAFkBAACMBQAAAAA=&#10;">
                <v:fill on="t" focussize="0,0"/>
                <v:stroke color="#FF0000" joinstyle="round"/>
                <v:imagedata o:title=""/>
                <o:lock v:ext="edit" aspectratio="f"/>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1938020</wp:posOffset>
                </wp:positionH>
                <wp:positionV relativeFrom="paragraph">
                  <wp:posOffset>1797685</wp:posOffset>
                </wp:positionV>
                <wp:extent cx="839470" cy="34861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839470" cy="348615"/>
                        </a:xfrm>
                        <a:prstGeom prst="rect">
                          <a:avLst/>
                        </a:prstGeom>
                        <a:noFill/>
                        <a:ln>
                          <a:noFill/>
                        </a:ln>
                      </wps:spPr>
                      <wps:txbx>
                        <w:txbxContent>
                          <w:p w14:paraId="79A2F50E">
                            <w:pPr>
                              <w:rPr>
                                <w:color w:val="000000"/>
                                <w:sz w:val="21"/>
                                <w:szCs w:val="21"/>
                              </w:rPr>
                            </w:pPr>
                            <w:r>
                              <w:rPr>
                                <w:rFonts w:hint="eastAsia"/>
                                <w:color w:val="000000"/>
                                <w:sz w:val="21"/>
                                <w:szCs w:val="21"/>
                              </w:rPr>
                              <w:t>排污管道</w:t>
                            </w:r>
                          </w:p>
                        </w:txbxContent>
                      </wps:txbx>
                      <wps:bodyPr/>
                    </wps:wsp>
                  </a:graphicData>
                </a:graphic>
              </wp:anchor>
            </w:drawing>
          </mc:Choice>
          <mc:Fallback>
            <w:pict>
              <v:shape id="_x0000_s1026" o:spid="_x0000_s1026" o:spt="202" type="#_x0000_t202" style="position:absolute;left:0pt;margin-left:152.6pt;margin-top:141.55pt;height:27.45pt;width:66.1pt;z-index:251675648;mso-width-relative:page;mso-height-relative:page;" filled="f" stroked="f" coordsize="21600,21600" o:gfxdata="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LFxIkNgAAAALAQAA&#10;DwAAAAAAAAABACAAAAAiAAAAZHJzL2Rvd25yZXYueG1sUEsBAhQAFAAAAAgAh07iQEctztanAQAA&#10;QwMAAA4AAAAAAAAAAQAgAAAAJwEAAGRycy9lMm9Eb2MueG1sUEsFBgAAAAAGAAYAWQEAAEAFAAAA&#10;AA==&#10;">
                <v:fill on="f" focussize="0,0"/>
                <v:stroke on="f"/>
                <v:imagedata o:title=""/>
                <o:lock v:ext="edit" aspectratio="f"/>
                <v:textbox>
                  <w:txbxContent>
                    <w:p w14:paraId="79A2F50E">
                      <w:pPr>
                        <w:rPr>
                          <w:color w:val="000000"/>
                          <w:sz w:val="21"/>
                          <w:szCs w:val="21"/>
                        </w:rPr>
                      </w:pPr>
                      <w:r>
                        <w:rPr>
                          <w:rFonts w:hint="eastAsia"/>
                          <w:color w:val="000000"/>
                          <w:sz w:val="21"/>
                          <w:szCs w:val="21"/>
                        </w:rPr>
                        <w:t>排污管道</w:t>
                      </w:r>
                    </w:p>
                  </w:txbxContent>
                </v:textbox>
              </v:shape>
            </w:pict>
          </mc:Fallback>
        </mc:AlternateContent>
      </w:r>
      <w:r>
        <w:rPr>
          <w:rStyle w:val="31"/>
        </w:rPr>
        <mc:AlternateContent>
          <mc:Choice Requires="wps">
            <w:drawing>
              <wp:anchor distT="0" distB="0" distL="114300" distR="114300" simplePos="0" relativeHeight="251676672" behindDoc="0" locked="0" layoutInCell="1" allowOverlap="1">
                <wp:simplePos x="0" y="0"/>
                <wp:positionH relativeFrom="column">
                  <wp:posOffset>2562225</wp:posOffset>
                </wp:positionH>
                <wp:positionV relativeFrom="paragraph">
                  <wp:posOffset>1910080</wp:posOffset>
                </wp:positionV>
                <wp:extent cx="915035" cy="32004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915035" cy="320040"/>
                        </a:xfrm>
                        <a:prstGeom prst="rect">
                          <a:avLst/>
                        </a:prstGeom>
                        <a:noFill/>
                        <a:ln>
                          <a:noFill/>
                        </a:ln>
                      </wps:spPr>
                      <wps:txbx>
                        <w:txbxContent>
                          <w:p w14:paraId="5783DC86">
                            <w:pPr>
                              <w:rPr>
                                <w:color w:val="000000"/>
                              </w:rPr>
                            </w:pPr>
                            <w:r>
                              <w:rPr>
                                <w:rFonts w:hint="eastAsia"/>
                                <w:color w:val="000000"/>
                                <w:sz w:val="21"/>
                                <w:szCs w:val="21"/>
                              </w:rPr>
                              <w:t>入河排污口</w:t>
                            </w:r>
                          </w:p>
                        </w:txbxContent>
                      </wps:txbx>
                      <wps:bodyPr/>
                    </wps:wsp>
                  </a:graphicData>
                </a:graphic>
              </wp:anchor>
            </w:drawing>
          </mc:Choice>
          <mc:Fallback>
            <w:pict>
              <v:shape id="_x0000_s1026" o:spid="_x0000_s1026" o:spt="202" type="#_x0000_t202" style="position:absolute;left:0pt;margin-left:201.75pt;margin-top:150.4pt;height:25.2pt;width:72.05pt;z-index:251676672;mso-width-relative:page;mso-height-relative:page;" filled="f" stroked="f" coordsize="21600,21600" o:gfxdata="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qTvLn2AAAAAsBAAAP&#10;AAAAAAAAAAEAIAAAACIAAABkcnMvZG93bnJldi54bWxQSwECFAAUAAAACACHTuJAjY/LqaYBAABD&#10;AwAADgAAAAAAAAABACAAAAAnAQAAZHJzL2Uyb0RvYy54bWxQSwUGAAAAAAYABgBZAQAAPwUAAAAA&#10;">
                <v:fill on="f" focussize="0,0"/>
                <v:stroke on="f"/>
                <v:imagedata o:title=""/>
                <o:lock v:ext="edit" aspectratio="f"/>
                <v:textbox>
                  <w:txbxContent>
                    <w:p w14:paraId="5783DC86">
                      <w:pPr>
                        <w:rPr>
                          <w:color w:val="000000"/>
                        </w:rPr>
                      </w:pPr>
                      <w:r>
                        <w:rPr>
                          <w:rFonts w:hint="eastAsia"/>
                          <w:color w:val="000000"/>
                          <w:sz w:val="21"/>
                          <w:szCs w:val="21"/>
                        </w:rPr>
                        <w:t>入河排污口</w:t>
                      </w:r>
                    </w:p>
                  </w:txbxContent>
                </v:textbox>
              </v:shape>
            </w:pict>
          </mc:Fallback>
        </mc:AlternateContent>
      </w:r>
      <w:r>
        <w:rPr>
          <w:rStyle w:val="31"/>
        </w:rPr>
        <mc:AlternateContent>
          <mc:Choice Requires="wps">
            <w:drawing>
              <wp:anchor distT="0" distB="0" distL="114300" distR="114300" simplePos="0" relativeHeight="251677696" behindDoc="0" locked="0" layoutInCell="1" allowOverlap="1">
                <wp:simplePos x="0" y="0"/>
                <wp:positionH relativeFrom="column">
                  <wp:posOffset>3152140</wp:posOffset>
                </wp:positionH>
                <wp:positionV relativeFrom="paragraph">
                  <wp:posOffset>1452880</wp:posOffset>
                </wp:positionV>
                <wp:extent cx="1068070" cy="29146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068070" cy="291465"/>
                        </a:xfrm>
                        <a:prstGeom prst="rect">
                          <a:avLst/>
                        </a:prstGeom>
                        <a:noFill/>
                        <a:ln>
                          <a:noFill/>
                        </a:ln>
                      </wps:spPr>
                      <wps:txbx>
                        <w:txbxContent>
                          <w:p w14:paraId="52B629EE">
                            <w:pPr>
                              <w:rPr>
                                <w:color w:val="000000"/>
                              </w:rPr>
                            </w:pPr>
                            <w:r>
                              <w:rPr>
                                <w:rFonts w:hint="eastAsia"/>
                                <w:color w:val="000000"/>
                              </w:rPr>
                              <w:t>柿江河</w:t>
                            </w:r>
                          </w:p>
                        </w:txbxContent>
                      </wps:txbx>
                      <wps:bodyPr/>
                    </wps:wsp>
                  </a:graphicData>
                </a:graphic>
              </wp:anchor>
            </w:drawing>
          </mc:Choice>
          <mc:Fallback>
            <w:pict>
              <v:shape id="_x0000_s1026" o:spid="_x0000_s1026" o:spt="202" type="#_x0000_t202" style="position:absolute;left:0pt;margin-left:248.2pt;margin-top:114.4pt;height:22.95pt;width:84.1pt;z-index:251677696;mso-width-relative:page;mso-height-relative:page;" filled="f" stroked="f" coordsize="21600,21600" o:gfxdata="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YKqiKdgAAAALAQAA&#10;DwAAAAAAAAABACAAAAAiAAAAZHJzL2Rvd25yZXYueG1sUEsBAhQAFAAAAAgAh07iQDq3immnAQAA&#10;RAMAAA4AAAAAAAAAAQAgAAAAJwEAAGRycy9lMm9Eb2MueG1sUEsFBgAAAAAGAAYAWQEAAEAFAAAA&#10;AA==&#10;">
                <v:fill on="f" focussize="0,0"/>
                <v:stroke on="f"/>
                <v:imagedata o:title=""/>
                <o:lock v:ext="edit" aspectratio="f"/>
                <v:textbox>
                  <w:txbxContent>
                    <w:p w14:paraId="52B629EE">
                      <w:pPr>
                        <w:rPr>
                          <w:color w:val="000000"/>
                        </w:rPr>
                      </w:pPr>
                      <w:r>
                        <w:rPr>
                          <w:rFonts w:hint="eastAsia"/>
                          <w:color w:val="000000"/>
                        </w:rPr>
                        <w:t>柿江河</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1975485</wp:posOffset>
                </wp:positionH>
                <wp:positionV relativeFrom="paragraph">
                  <wp:posOffset>1190625</wp:posOffset>
                </wp:positionV>
                <wp:extent cx="771525" cy="561975"/>
                <wp:effectExtent l="0" t="0" r="9525" b="9525"/>
                <wp:wrapNone/>
                <wp:docPr id="30" name="任意多边形 30"/>
                <wp:cNvGraphicFramePr/>
                <a:graphic xmlns:a="http://schemas.openxmlformats.org/drawingml/2006/main">
                  <a:graphicData uri="http://schemas.microsoft.com/office/word/2010/wordprocessingShape">
                    <wps:wsp>
                      <wps:cNvSpPr/>
                      <wps:spPr>
                        <a:xfrm>
                          <a:off x="0" y="0"/>
                          <a:ext cx="771525" cy="561975"/>
                        </a:xfrm>
                        <a:custGeom>
                          <a:avLst/>
                          <a:gdLst/>
                          <a:ahLst/>
                          <a:cxnLst/>
                          <a:rect l="0" t="0" r="0" b="0"/>
                          <a:pathLst>
                            <a:path w="1215" h="885">
                              <a:moveTo>
                                <a:pt x="735" y="0"/>
                              </a:moveTo>
                              <a:lnTo>
                                <a:pt x="0" y="195"/>
                              </a:lnTo>
                              <a:lnTo>
                                <a:pt x="540" y="885"/>
                              </a:lnTo>
                              <a:lnTo>
                                <a:pt x="1215" y="720"/>
                              </a:lnTo>
                              <a:lnTo>
                                <a:pt x="735" y="0"/>
                              </a:lnTo>
                              <a:close/>
                            </a:path>
                          </a:pathLst>
                        </a:custGeom>
                        <a:solidFill>
                          <a:srgbClr val="FF0000"/>
                        </a:solidFill>
                        <a:ln>
                          <a:noFill/>
                        </a:ln>
                      </wps:spPr>
                      <wps:bodyPr upright="1"/>
                    </wps:wsp>
                  </a:graphicData>
                </a:graphic>
              </wp:anchor>
            </w:drawing>
          </mc:Choice>
          <mc:Fallback>
            <w:pict>
              <v:shape id="_x0000_s1026" o:spid="_x0000_s1026" o:spt="100" style="position:absolute;left:0pt;margin-left:155.55pt;margin-top:93.75pt;height:44.25pt;width:60.75pt;z-index:251678720;mso-width-relative:page;mso-height-relative:page;" fillcolor="#FF0000" filled="t" stroked="f" coordsize="1215,885" o:gfxdata="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d30bXAAAACwEAAA8AAAAAAAAAAQAgAAAAIgAAAGRycy9kb3ducmV2LnhtbFBLAQIU&#10;ABQAAAAIAIdO4kC59+4bLQIAAKcEAAAOAAAAAAAAAAEAIAAAACYBAABkcnMvZTJvRG9jLnhtbFBL&#10;BQYAAAAABgAGAFkBAADFBQAAAAA=&#10;" path="m735,0l0,195,540,885,1215,720,735,0xe">
                <v:fill on="t" focussize="0,0"/>
                <v:stroke on="f"/>
                <v:imagedata o:title=""/>
                <o:lock v:ext="edit" aspectratio="f"/>
              </v:shape>
            </w:pict>
          </mc:Fallback>
        </mc:AlternateContent>
      </w:r>
      <w:r>
        <w:rPr>
          <w:rStyle w:val="31"/>
        </w:rPr>
        <mc:AlternateContent>
          <mc:Choice Requires="wps">
            <w:drawing>
              <wp:anchor distT="0" distB="0" distL="114300" distR="114300" simplePos="0" relativeHeight="251670528" behindDoc="0" locked="0" layoutInCell="1" allowOverlap="1">
                <wp:simplePos x="0" y="0"/>
                <wp:positionH relativeFrom="column">
                  <wp:posOffset>4678680</wp:posOffset>
                </wp:positionH>
                <wp:positionV relativeFrom="paragraph">
                  <wp:posOffset>2944495</wp:posOffset>
                </wp:positionV>
                <wp:extent cx="280670" cy="635"/>
                <wp:effectExtent l="0" t="0" r="0" b="0"/>
                <wp:wrapNone/>
                <wp:docPr id="31" name="直接连接符 31"/>
                <wp:cNvGraphicFramePr/>
                <a:graphic xmlns:a="http://schemas.openxmlformats.org/drawingml/2006/main">
                  <a:graphicData uri="http://schemas.microsoft.com/office/word/2010/wordprocessingShape">
                    <wps:wsp>
                      <wps:cNvCnPr/>
                      <wps:spPr>
                        <a:xfrm>
                          <a:off x="0" y="0"/>
                          <a:ext cx="28067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68.4pt;margin-top:231.85pt;height:0.05pt;width:22.1pt;z-index:251670528;mso-width-relative:page;mso-height-relative:page;" filled="f" stroked="t" coordsize="21600,21600" o:gfxdata="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ShvlHYAAAACwEAAA8AAAAAAAAAAQAgAAAAIgAAAGRycy9kb3ducmV2LnhtbFBLAQIUABQAAAAI&#10;AIdO4kBRbrUl7QEAANsDAAAOAAAAAAAAAAEAIAAAACcBAABkcnMvZTJvRG9jLnhtbFBLBQYAAAAA&#10;BgAGAFkBAACGBQ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1552" behindDoc="0" locked="0" layoutInCell="1" allowOverlap="1">
                <wp:simplePos x="0" y="0"/>
                <wp:positionH relativeFrom="column">
                  <wp:posOffset>4680585</wp:posOffset>
                </wp:positionH>
                <wp:positionV relativeFrom="paragraph">
                  <wp:posOffset>2887980</wp:posOffset>
                </wp:positionV>
                <wp:extent cx="280670" cy="635"/>
                <wp:effectExtent l="0" t="0" r="0" b="0"/>
                <wp:wrapNone/>
                <wp:docPr id="32" name="直接连接符 32"/>
                <wp:cNvGraphicFramePr/>
                <a:graphic xmlns:a="http://schemas.openxmlformats.org/drawingml/2006/main">
                  <a:graphicData uri="http://schemas.microsoft.com/office/word/2010/wordprocessingShape">
                    <wps:wsp>
                      <wps:cNvCnPr/>
                      <wps:spPr>
                        <a:xfrm>
                          <a:off x="0" y="0"/>
                          <a:ext cx="28067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68.55pt;margin-top:227.4pt;height:0.05pt;width:22.1pt;z-index:251671552;mso-width-relative:page;mso-height-relative:page;" filled="f" stroked="t" coordsize="21600,21600" o:gfxdata="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BZ5Ft2QAAAAsBAAAPAAAAAAAAAAEAIAAAACIAAABkcnMvZG93bnJldi54bWxQSwECFAAUAAAA&#10;CACHTuJAaIzb6+0BAADbAwAADgAAAAAAAAABACAAAAAoAQAAZHJzL2Uyb0RvYy54bWxQSwUGAAAA&#10;AAYABgBZAQAAhwUAAAAA&#10;">
                <v:fill on="f" focussize="0,0"/>
                <v:stroke color="#000000" joinstyle="round"/>
                <v:imagedata o:title=""/>
                <o:lock v:ext="edit" aspectratio="f"/>
              </v:line>
            </w:pict>
          </mc:Fallback>
        </mc:AlternateContent>
      </w:r>
      <w:r>
        <w:rPr>
          <w:rStyle w:val="31"/>
        </w:rPr>
        <mc:AlternateContent>
          <mc:Choice Requires="wps">
            <w:drawing>
              <wp:anchor distT="0" distB="0" distL="114300" distR="114300" simplePos="0" relativeHeight="251672576" behindDoc="0" locked="0" layoutInCell="1" allowOverlap="1">
                <wp:simplePos x="0" y="0"/>
                <wp:positionH relativeFrom="column">
                  <wp:posOffset>4854575</wp:posOffset>
                </wp:positionH>
                <wp:positionV relativeFrom="paragraph">
                  <wp:posOffset>3173730</wp:posOffset>
                </wp:positionV>
                <wp:extent cx="75565" cy="75565"/>
                <wp:effectExtent l="4445" t="4445" r="15240" b="15240"/>
                <wp:wrapNone/>
                <wp:docPr id="33" name="椭圆 3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82.25pt;margin-top:249.9pt;height:5.95pt;width:5.95pt;z-index:251672576;mso-width-relative:page;mso-height-relative:page;" fillcolor="#FF0000" filled="t" stroked="t" coordsize="21600,21600" o:gfxdata="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xG4n9gAAAALAQAADwAAAAAAAAABACAAAAAiAAAAZHJzL2Rvd25yZXYueG1sUEsBAhQA&#10;FAAAAAgAh07iQDp823fyAQAAFgQAAA4AAAAAAAAAAQAgAAAAJwEAAGRycy9lMm9Eb2MueG1sUEsF&#10;BgAAAAAGAAYAWQEAAIsFAAAAAA==&#10;">
                <v:fill on="t" focussize="0,0"/>
                <v:stroke color="#FF0000" joinstyle="round"/>
                <v:imagedata o:title=""/>
                <o:lock v:ext="edit" aspectratio="f"/>
              </v:shape>
            </w:pict>
          </mc:Fallback>
        </mc:AlternateContent>
      </w:r>
      <w:r>
        <w:rPr>
          <w:rStyle w:val="31"/>
        </w:rPr>
        <mc:AlternateContent>
          <mc:Choice Requires="wps">
            <w:drawing>
              <wp:anchor distT="0" distB="0" distL="114300" distR="114300" simplePos="0" relativeHeight="251673600" behindDoc="0" locked="0" layoutInCell="1" allowOverlap="1">
                <wp:simplePos x="0" y="0"/>
                <wp:positionH relativeFrom="column">
                  <wp:posOffset>4709795</wp:posOffset>
                </wp:positionH>
                <wp:positionV relativeFrom="paragraph">
                  <wp:posOffset>2552065</wp:posOffset>
                </wp:positionV>
                <wp:extent cx="227330" cy="102870"/>
                <wp:effectExtent l="4445" t="4445" r="15875" b="6985"/>
                <wp:wrapNone/>
                <wp:docPr id="17" name="矩形 17"/>
                <wp:cNvGraphicFramePr/>
                <a:graphic xmlns:a="http://schemas.openxmlformats.org/drawingml/2006/main">
                  <a:graphicData uri="http://schemas.microsoft.com/office/word/2010/wordprocessingShape">
                    <wps:wsp>
                      <wps:cNvSpPr/>
                      <wps:spPr>
                        <a:xfrm>
                          <a:off x="0" y="0"/>
                          <a:ext cx="227330" cy="102870"/>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70.85pt;margin-top:200.95pt;height:8.1pt;width:17.9pt;z-index:251673600;mso-width-relative:page;mso-height-relative:page;" fillcolor="#FF0000" filled="t" stroked="t" coordsize="21600,21600" o:gfxdata="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djy7X2wAAAAsBAAAPAAAAAAAAAAEAIAAAACIAAABkcnMvZG93bnJl&#10;di54bWxQSwECFAAUAAAACACHTuJA0ELqO/oBAAAfBAAADgAAAAAAAAABACAAAAAqAQAAZHJzL2Uy&#10;b0RvYy54bWxQSwUGAAAAAAYABgBZAQAAlgUAAAAA&#10;">
                <v:fill on="t" focussize="0,0"/>
                <v:stroke color="#FF0000" joinstyle="miter"/>
                <v:imagedata o:title=""/>
                <o:lock v:ext="edit" aspectratio="f"/>
              </v:rect>
            </w:pict>
          </mc:Fallback>
        </mc:AlternateContent>
      </w:r>
      <w:r>
        <w:rPr>
          <w:rStyle w:val="31"/>
        </w:rPr>
        <mc:AlternateContent>
          <mc:Choice Requires="wps">
            <w:drawing>
              <wp:anchor distT="0" distB="0" distL="114300" distR="114300" simplePos="0" relativeHeight="251669504" behindDoc="0" locked="0" layoutInCell="1" allowOverlap="1">
                <wp:simplePos x="0" y="0"/>
                <wp:positionH relativeFrom="column">
                  <wp:posOffset>3842385</wp:posOffset>
                </wp:positionH>
                <wp:positionV relativeFrom="paragraph">
                  <wp:posOffset>2094230</wp:posOffset>
                </wp:positionV>
                <wp:extent cx="1417955" cy="1231900"/>
                <wp:effectExtent l="4445" t="4445" r="6350" b="20955"/>
                <wp:wrapNone/>
                <wp:docPr id="18" name="文本框 18"/>
                <wp:cNvGraphicFramePr/>
                <a:graphic xmlns:a="http://schemas.openxmlformats.org/drawingml/2006/main">
                  <a:graphicData uri="http://schemas.microsoft.com/office/word/2010/wordprocessingShape">
                    <wps:wsp>
                      <wps:cNvSpPr txBox="1"/>
                      <wps:spPr>
                        <a:xfrm>
                          <a:off x="0" y="0"/>
                          <a:ext cx="1417955" cy="1231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A5BE02">
                            <w:pPr>
                              <w:jc w:val="center"/>
                            </w:pPr>
                            <w:r>
                              <w:rPr>
                                <w:rFonts w:hint="eastAsia"/>
                              </w:rPr>
                              <w:t>图  例</w:t>
                            </w:r>
                          </w:p>
                          <w:p w14:paraId="609EE4F4">
                            <w:pPr>
                              <w:pStyle w:val="7"/>
                              <w:numPr>
                                <w:ilvl w:val="0"/>
                                <w:numId w:val="0"/>
                              </w:numPr>
                              <w:rPr>
                                <w:b w:val="0"/>
                                <w:sz w:val="21"/>
                                <w:szCs w:val="21"/>
                              </w:rPr>
                            </w:pPr>
                            <w:r>
                              <w:rPr>
                                <w:rFonts w:hint="eastAsia"/>
                                <w:b w:val="0"/>
                                <w:sz w:val="21"/>
                                <w:szCs w:val="21"/>
                              </w:rPr>
                              <w:t>污水处理厂</w:t>
                            </w:r>
                          </w:p>
                          <w:p w14:paraId="4C9212AF">
                            <w:pPr>
                              <w:rPr>
                                <w:sz w:val="21"/>
                                <w:szCs w:val="21"/>
                              </w:rPr>
                            </w:pPr>
                            <w:r>
                              <w:rPr>
                                <w:rFonts w:hint="eastAsia"/>
                                <w:sz w:val="21"/>
                                <w:szCs w:val="21"/>
                              </w:rPr>
                              <w:t>排污管道</w:t>
                            </w:r>
                          </w:p>
                          <w:p w14:paraId="253A4A33">
                            <w:pPr>
                              <w:pStyle w:val="7"/>
                              <w:numPr>
                                <w:ilvl w:val="0"/>
                                <w:numId w:val="0"/>
                              </w:numPr>
                              <w:rPr>
                                <w:b w:val="0"/>
                                <w:sz w:val="21"/>
                                <w:szCs w:val="21"/>
                              </w:rPr>
                            </w:pPr>
                            <w:r>
                              <w:rPr>
                                <w:rFonts w:hint="eastAsia"/>
                                <w:b w:val="0"/>
                                <w:sz w:val="21"/>
                                <w:szCs w:val="21"/>
                              </w:rPr>
                              <w:t>入河排污口</w:t>
                            </w:r>
                          </w:p>
                          <w:p w14:paraId="7839AC3F"/>
                        </w:txbxContent>
                      </wps:txbx>
                      <wps:bodyPr upright="1"/>
                    </wps:wsp>
                  </a:graphicData>
                </a:graphic>
              </wp:anchor>
            </w:drawing>
          </mc:Choice>
          <mc:Fallback>
            <w:pict>
              <v:shape id="_x0000_s1026" o:spid="_x0000_s1026" o:spt="202" type="#_x0000_t202" style="position:absolute;left:0pt;margin-left:302.55pt;margin-top:164.9pt;height:97pt;width:111.65pt;z-index:251669504;mso-width-relative:page;mso-height-relative:page;" fillcolor="#FFFFFF" filled="t" stroked="t" coordsize="21600,21600" o:gfxdata="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7WMD2gAAAAsBAAAPAAAAAAAAAAEA&#10;IAAAACIAAABkcnMvZG93bnJldi54bWxQSwECFAAUAAAACACHTuJAtPNOEA0CAAA5BAAADgAAAAAA&#10;AAABACAAAAApAQAAZHJzL2Uyb0RvYy54bWxQSwUGAAAAAAYABgBZAQAAqAUAAAAA&#10;">
                <v:fill on="t" focussize="0,0"/>
                <v:stroke color="#000000" joinstyle="miter"/>
                <v:imagedata o:title=""/>
                <o:lock v:ext="edit" aspectratio="f"/>
                <v:textbox>
                  <w:txbxContent>
                    <w:p w14:paraId="10A5BE02">
                      <w:pPr>
                        <w:jc w:val="center"/>
                      </w:pPr>
                      <w:r>
                        <w:rPr>
                          <w:rFonts w:hint="eastAsia"/>
                        </w:rPr>
                        <w:t>图  例</w:t>
                      </w:r>
                    </w:p>
                    <w:p w14:paraId="609EE4F4">
                      <w:pPr>
                        <w:pStyle w:val="7"/>
                        <w:numPr>
                          <w:ilvl w:val="0"/>
                          <w:numId w:val="0"/>
                        </w:numPr>
                        <w:rPr>
                          <w:b w:val="0"/>
                          <w:sz w:val="21"/>
                          <w:szCs w:val="21"/>
                        </w:rPr>
                      </w:pPr>
                      <w:r>
                        <w:rPr>
                          <w:rFonts w:hint="eastAsia"/>
                          <w:b w:val="0"/>
                          <w:sz w:val="21"/>
                          <w:szCs w:val="21"/>
                        </w:rPr>
                        <w:t>污水处理厂</w:t>
                      </w:r>
                    </w:p>
                    <w:p w14:paraId="4C9212AF">
                      <w:pPr>
                        <w:rPr>
                          <w:sz w:val="21"/>
                          <w:szCs w:val="21"/>
                        </w:rPr>
                      </w:pPr>
                      <w:r>
                        <w:rPr>
                          <w:rFonts w:hint="eastAsia"/>
                          <w:sz w:val="21"/>
                          <w:szCs w:val="21"/>
                        </w:rPr>
                        <w:t>排污管道</w:t>
                      </w:r>
                    </w:p>
                    <w:p w14:paraId="253A4A33">
                      <w:pPr>
                        <w:pStyle w:val="7"/>
                        <w:numPr>
                          <w:ilvl w:val="0"/>
                          <w:numId w:val="0"/>
                        </w:numPr>
                        <w:rPr>
                          <w:b w:val="0"/>
                          <w:sz w:val="21"/>
                          <w:szCs w:val="21"/>
                        </w:rPr>
                      </w:pPr>
                      <w:r>
                        <w:rPr>
                          <w:rFonts w:hint="eastAsia"/>
                          <w:b w:val="0"/>
                          <w:sz w:val="21"/>
                          <w:szCs w:val="21"/>
                        </w:rPr>
                        <w:t>入河排污口</w:t>
                      </w:r>
                    </w:p>
                    <w:p w14:paraId="7839AC3F"/>
                  </w:txbxContent>
                </v:textbox>
              </v:shape>
            </w:pict>
          </mc:Fallback>
        </mc:AlternateContent>
      </w:r>
      <w:r>
        <w:drawing>
          <wp:inline distT="0" distB="0" distL="114300" distR="114300">
            <wp:extent cx="5267325" cy="3285490"/>
            <wp:effectExtent l="0" t="0" r="9525" b="1016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0"/>
                    <a:stretch>
                      <a:fillRect/>
                    </a:stretch>
                  </pic:blipFill>
                  <pic:spPr>
                    <a:xfrm>
                      <a:off x="0" y="0"/>
                      <a:ext cx="5267325" cy="3285490"/>
                    </a:xfrm>
                    <a:prstGeom prst="rect">
                      <a:avLst/>
                    </a:prstGeom>
                    <a:noFill/>
                    <a:ln>
                      <a:noFill/>
                    </a:ln>
                  </pic:spPr>
                </pic:pic>
              </a:graphicData>
            </a:graphic>
          </wp:inline>
        </w:drawing>
      </w:r>
    </w:p>
    <w:p w14:paraId="2CF5A50B">
      <w:pPr>
        <w:pStyle w:val="29"/>
      </w:pPr>
      <w:r>
        <w:t>图</w:t>
      </w:r>
      <w:r>
        <w:rPr>
          <w:rFonts w:hint="eastAsia"/>
        </w:rPr>
        <w:t>5</w:t>
      </w:r>
      <w:r>
        <w:t xml:space="preserve">.4-1 </w:t>
      </w:r>
      <w:r>
        <w:rPr>
          <w:rFonts w:hint="eastAsia"/>
        </w:rPr>
        <w:t xml:space="preserve"> </w:t>
      </w:r>
      <w:r>
        <w:t>排污口位置图</w:t>
      </w:r>
    </w:p>
    <w:p w14:paraId="5852893D">
      <w:pPr>
        <w:rPr>
          <w:u w:val="single"/>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DBFB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289E75B">
            <w:pPr>
              <w:jc w:val="both"/>
            </w:pPr>
            <w:r>
              <w:rPr>
                <w:u w:val="single"/>
              </w:rPr>
              <w:drawing>
                <wp:inline distT="0" distB="0" distL="114300" distR="114300">
                  <wp:extent cx="5262880" cy="4058920"/>
                  <wp:effectExtent l="0" t="0" r="13970" b="17780"/>
                  <wp:docPr id="22" name="图片 12" descr="4e01191e30535ef8038d9551302a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4e01191e30535ef8038d9551302a794"/>
                          <pic:cNvPicPr>
                            <a:picLocks noChangeAspect="1"/>
                          </pic:cNvPicPr>
                        </pic:nvPicPr>
                        <pic:blipFill>
                          <a:blip r:embed="rId31"/>
                          <a:stretch>
                            <a:fillRect/>
                          </a:stretch>
                        </pic:blipFill>
                        <pic:spPr>
                          <a:xfrm>
                            <a:off x="0" y="0"/>
                            <a:ext cx="5262880" cy="4058920"/>
                          </a:xfrm>
                          <a:prstGeom prst="rect">
                            <a:avLst/>
                          </a:prstGeom>
                          <a:noFill/>
                          <a:ln>
                            <a:noFill/>
                          </a:ln>
                        </pic:spPr>
                      </pic:pic>
                    </a:graphicData>
                  </a:graphic>
                </wp:inline>
              </w:drawing>
            </w:r>
          </w:p>
        </w:tc>
      </w:tr>
      <w:tr w14:paraId="24AEF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14:paraId="0695AF7E">
            <w:pPr>
              <w:jc w:val="both"/>
            </w:pPr>
            <w:r>
              <w:drawing>
                <wp:inline distT="0" distB="0" distL="114300" distR="114300">
                  <wp:extent cx="5268595" cy="3950335"/>
                  <wp:effectExtent l="0" t="0" r="8255" b="12065"/>
                  <wp:docPr id="23" name="图片 13" descr="7a06b12708bf78cf840452210cca0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7a06b12708bf78cf840452210cca03e"/>
                          <pic:cNvPicPr>
                            <a:picLocks noChangeAspect="1"/>
                          </pic:cNvPicPr>
                        </pic:nvPicPr>
                        <pic:blipFill>
                          <a:blip r:embed="rId32"/>
                          <a:stretch>
                            <a:fillRect/>
                          </a:stretch>
                        </pic:blipFill>
                        <pic:spPr>
                          <a:xfrm>
                            <a:off x="0" y="0"/>
                            <a:ext cx="5268595" cy="3950335"/>
                          </a:xfrm>
                          <a:prstGeom prst="rect">
                            <a:avLst/>
                          </a:prstGeom>
                          <a:noFill/>
                          <a:ln>
                            <a:noFill/>
                          </a:ln>
                        </pic:spPr>
                      </pic:pic>
                    </a:graphicData>
                  </a:graphic>
                </wp:inline>
              </w:drawing>
            </w:r>
          </w:p>
        </w:tc>
      </w:tr>
    </w:tbl>
    <w:p w14:paraId="2F748A21">
      <w:pPr>
        <w:pStyle w:val="29"/>
      </w:pPr>
      <w:r>
        <w:t>图</w:t>
      </w:r>
      <w:r>
        <w:rPr>
          <w:rFonts w:hint="eastAsia"/>
        </w:rPr>
        <w:t>5</w:t>
      </w:r>
      <w:r>
        <w:t>.4-</w:t>
      </w:r>
      <w:r>
        <w:rPr>
          <w:rFonts w:hint="eastAsia"/>
        </w:rPr>
        <w:t>2</w:t>
      </w:r>
      <w:r>
        <w:t xml:space="preserve"> </w:t>
      </w:r>
      <w:r>
        <w:rPr>
          <w:rFonts w:hint="eastAsia"/>
        </w:rPr>
        <w:t xml:space="preserve"> </w:t>
      </w:r>
      <w:r>
        <w:t>排污口</w:t>
      </w:r>
      <w:r>
        <w:rPr>
          <w:rFonts w:hint="eastAsia"/>
        </w:rPr>
        <w:t>现状</w:t>
      </w:r>
      <w:r>
        <w:t>图</w:t>
      </w:r>
    </w:p>
    <w:p w14:paraId="2AFA4098">
      <w:pPr>
        <w:pStyle w:val="8"/>
      </w:pPr>
      <w:r>
        <w:t>排污口设置的基本情况见</w:t>
      </w:r>
      <w:r>
        <w:rPr>
          <w:rFonts w:hint="eastAsia"/>
        </w:rPr>
        <w:t>下表</w:t>
      </w:r>
      <w:r>
        <w:t>。</w:t>
      </w:r>
    </w:p>
    <w:p w14:paraId="74BFE648">
      <w:pPr>
        <w:pStyle w:val="29"/>
      </w:pPr>
      <w:r>
        <w:t>表</w:t>
      </w:r>
      <w:r>
        <w:rPr>
          <w:rFonts w:hint="eastAsia"/>
        </w:rPr>
        <w:t>5</w:t>
      </w:r>
      <w:r>
        <w:t>.4-1</w:t>
      </w:r>
      <w:r>
        <w:rPr>
          <w:rFonts w:hint="eastAsia"/>
        </w:rPr>
        <w:t xml:space="preserve"> </w:t>
      </w:r>
      <w:r>
        <w:t xml:space="preserve"> 排污口设置情况表</w:t>
      </w:r>
    </w:p>
    <w:tbl>
      <w:tblPr>
        <w:tblStyle w:val="20"/>
        <w:tblW w:w="501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43"/>
        <w:gridCol w:w="1414"/>
        <w:gridCol w:w="2071"/>
        <w:gridCol w:w="4135"/>
      </w:tblGrid>
      <w:tr w14:paraId="0D4002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64F31531">
            <w:pPr>
              <w:pStyle w:val="27"/>
            </w:pPr>
            <w:r>
              <w:t>序号</w:t>
            </w:r>
          </w:p>
        </w:tc>
        <w:tc>
          <w:tcPr>
            <w:tcW w:w="845" w:type="pct"/>
            <w:vAlign w:val="center"/>
          </w:tcPr>
          <w:p w14:paraId="08DA663B">
            <w:pPr>
              <w:pStyle w:val="27"/>
            </w:pPr>
            <w:r>
              <w:t>名称</w:t>
            </w:r>
          </w:p>
        </w:tc>
        <w:tc>
          <w:tcPr>
            <w:tcW w:w="3709" w:type="pct"/>
            <w:gridSpan w:val="2"/>
            <w:vAlign w:val="center"/>
          </w:tcPr>
          <w:p w14:paraId="68B19D99">
            <w:pPr>
              <w:pStyle w:val="27"/>
            </w:pPr>
            <w:r>
              <w:t>项目设置情况</w:t>
            </w:r>
          </w:p>
        </w:tc>
      </w:tr>
      <w:tr w14:paraId="5E6815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restart"/>
            <w:vAlign w:val="center"/>
          </w:tcPr>
          <w:p w14:paraId="4E4039E5">
            <w:pPr>
              <w:pStyle w:val="27"/>
            </w:pPr>
            <w:r>
              <w:t>1</w:t>
            </w:r>
          </w:p>
        </w:tc>
        <w:tc>
          <w:tcPr>
            <w:tcW w:w="845" w:type="pct"/>
            <w:vMerge w:val="restart"/>
            <w:vAlign w:val="center"/>
          </w:tcPr>
          <w:p w14:paraId="4130AAD6">
            <w:pPr>
              <w:pStyle w:val="27"/>
            </w:pPr>
            <w:r>
              <w:t>排污口位置</w:t>
            </w:r>
          </w:p>
        </w:tc>
        <w:tc>
          <w:tcPr>
            <w:tcW w:w="1238" w:type="pct"/>
            <w:vAlign w:val="center"/>
          </w:tcPr>
          <w:p w14:paraId="3DC90186">
            <w:pPr>
              <w:pStyle w:val="27"/>
            </w:pPr>
            <w:r>
              <w:t>所在行政区</w:t>
            </w:r>
          </w:p>
        </w:tc>
        <w:tc>
          <w:tcPr>
            <w:tcW w:w="2471" w:type="pct"/>
            <w:vAlign w:val="center"/>
          </w:tcPr>
          <w:p w14:paraId="0C29C33E">
            <w:pPr>
              <w:pStyle w:val="27"/>
            </w:pPr>
            <w:r>
              <w:t>衡阳市衡南县</w:t>
            </w:r>
            <w:r>
              <w:rPr>
                <w:rFonts w:hint="eastAsia"/>
              </w:rPr>
              <w:t>三塘镇</w:t>
            </w:r>
          </w:p>
        </w:tc>
      </w:tr>
      <w:tr w14:paraId="5EA334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670D573D">
            <w:pPr>
              <w:pStyle w:val="27"/>
            </w:pPr>
          </w:p>
        </w:tc>
        <w:tc>
          <w:tcPr>
            <w:tcW w:w="845" w:type="pct"/>
            <w:vMerge w:val="continue"/>
            <w:vAlign w:val="center"/>
          </w:tcPr>
          <w:p w14:paraId="728A3B22">
            <w:pPr>
              <w:pStyle w:val="27"/>
            </w:pPr>
          </w:p>
        </w:tc>
        <w:tc>
          <w:tcPr>
            <w:tcW w:w="1238" w:type="pct"/>
            <w:vAlign w:val="center"/>
          </w:tcPr>
          <w:p w14:paraId="67373688">
            <w:pPr>
              <w:pStyle w:val="27"/>
            </w:pPr>
            <w:r>
              <w:t>排入水体名称</w:t>
            </w:r>
          </w:p>
        </w:tc>
        <w:tc>
          <w:tcPr>
            <w:tcW w:w="2471" w:type="pct"/>
            <w:vAlign w:val="center"/>
          </w:tcPr>
          <w:p w14:paraId="6960DCAD">
            <w:pPr>
              <w:pStyle w:val="27"/>
            </w:pPr>
            <w:r>
              <w:rPr>
                <w:rFonts w:hint="eastAsia"/>
              </w:rPr>
              <w:t>柿江河</w:t>
            </w:r>
          </w:p>
        </w:tc>
      </w:tr>
      <w:tr w14:paraId="4B8F61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45400894">
            <w:pPr>
              <w:pStyle w:val="27"/>
            </w:pPr>
          </w:p>
        </w:tc>
        <w:tc>
          <w:tcPr>
            <w:tcW w:w="845" w:type="pct"/>
            <w:vMerge w:val="continue"/>
            <w:vAlign w:val="center"/>
          </w:tcPr>
          <w:p w14:paraId="25C6BAE0">
            <w:pPr>
              <w:pStyle w:val="27"/>
            </w:pPr>
          </w:p>
        </w:tc>
        <w:tc>
          <w:tcPr>
            <w:tcW w:w="1238" w:type="pct"/>
            <w:vAlign w:val="center"/>
          </w:tcPr>
          <w:p w14:paraId="10D8A78C">
            <w:pPr>
              <w:pStyle w:val="27"/>
            </w:pPr>
            <w:r>
              <w:t>排入的水功能区名称</w:t>
            </w:r>
          </w:p>
        </w:tc>
        <w:tc>
          <w:tcPr>
            <w:tcW w:w="2471" w:type="pct"/>
            <w:vAlign w:val="center"/>
          </w:tcPr>
          <w:p w14:paraId="66ADC403">
            <w:pPr>
              <w:pStyle w:val="27"/>
            </w:pPr>
            <w:r>
              <w:t>暂未划分水功能区，实际功能为农田灌溉</w:t>
            </w:r>
          </w:p>
        </w:tc>
      </w:tr>
      <w:tr w14:paraId="20B8F7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Merge w:val="continue"/>
            <w:vAlign w:val="center"/>
          </w:tcPr>
          <w:p w14:paraId="2DC8C7F4">
            <w:pPr>
              <w:pStyle w:val="27"/>
            </w:pPr>
          </w:p>
        </w:tc>
        <w:tc>
          <w:tcPr>
            <w:tcW w:w="845" w:type="pct"/>
            <w:vMerge w:val="continue"/>
            <w:vAlign w:val="center"/>
          </w:tcPr>
          <w:p w14:paraId="3F7FE614">
            <w:pPr>
              <w:pStyle w:val="27"/>
            </w:pPr>
          </w:p>
        </w:tc>
        <w:tc>
          <w:tcPr>
            <w:tcW w:w="1238" w:type="pct"/>
            <w:vAlign w:val="center"/>
          </w:tcPr>
          <w:p w14:paraId="779A510F">
            <w:pPr>
              <w:pStyle w:val="27"/>
            </w:pPr>
            <w:r>
              <w:t>经纬度</w:t>
            </w:r>
          </w:p>
        </w:tc>
        <w:tc>
          <w:tcPr>
            <w:tcW w:w="2471" w:type="pct"/>
            <w:vAlign w:val="center"/>
          </w:tcPr>
          <w:p w14:paraId="30D54953">
            <w:pPr>
              <w:pStyle w:val="27"/>
            </w:pPr>
            <w:r>
              <w:t>东经112°30′18.479″，北纬26°51′53.569″</w:t>
            </w:r>
          </w:p>
        </w:tc>
      </w:tr>
      <w:tr w14:paraId="4DA213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08E06450">
            <w:pPr>
              <w:pStyle w:val="27"/>
            </w:pPr>
            <w:r>
              <w:t>2</w:t>
            </w:r>
          </w:p>
        </w:tc>
        <w:tc>
          <w:tcPr>
            <w:tcW w:w="845" w:type="pct"/>
            <w:vAlign w:val="center"/>
          </w:tcPr>
          <w:p w14:paraId="151810AA">
            <w:pPr>
              <w:pStyle w:val="27"/>
            </w:pPr>
            <w:r>
              <w:t>排污口分类</w:t>
            </w:r>
          </w:p>
        </w:tc>
        <w:tc>
          <w:tcPr>
            <w:tcW w:w="3709" w:type="pct"/>
            <w:gridSpan w:val="2"/>
            <w:vAlign w:val="center"/>
          </w:tcPr>
          <w:p w14:paraId="5E7A802F">
            <w:pPr>
              <w:pStyle w:val="27"/>
            </w:pPr>
            <w:r>
              <w:rPr>
                <w:rFonts w:hint="eastAsia"/>
              </w:rPr>
              <w:t>其他排口</w:t>
            </w:r>
          </w:p>
        </w:tc>
      </w:tr>
      <w:tr w14:paraId="40EB5A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51BD77B6">
            <w:pPr>
              <w:pStyle w:val="27"/>
            </w:pPr>
            <w:r>
              <w:t>3</w:t>
            </w:r>
          </w:p>
        </w:tc>
        <w:tc>
          <w:tcPr>
            <w:tcW w:w="845" w:type="pct"/>
            <w:vAlign w:val="center"/>
          </w:tcPr>
          <w:p w14:paraId="107EC914">
            <w:pPr>
              <w:pStyle w:val="27"/>
            </w:pPr>
            <w:r>
              <w:t>排污口类型</w:t>
            </w:r>
          </w:p>
        </w:tc>
        <w:tc>
          <w:tcPr>
            <w:tcW w:w="3709" w:type="pct"/>
            <w:gridSpan w:val="2"/>
            <w:vAlign w:val="center"/>
          </w:tcPr>
          <w:p w14:paraId="747FBE07">
            <w:pPr>
              <w:pStyle w:val="27"/>
            </w:pPr>
            <w:r>
              <w:t>新建</w:t>
            </w:r>
            <w:r>
              <w:rPr>
                <w:rFonts w:hint="eastAsia"/>
              </w:rPr>
              <w:t>（补办手续）</w:t>
            </w:r>
          </w:p>
        </w:tc>
      </w:tr>
      <w:tr w14:paraId="0EAB1E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0C92730A">
            <w:pPr>
              <w:pStyle w:val="27"/>
            </w:pPr>
            <w:r>
              <w:t>4</w:t>
            </w:r>
          </w:p>
        </w:tc>
        <w:tc>
          <w:tcPr>
            <w:tcW w:w="845" w:type="pct"/>
            <w:vAlign w:val="center"/>
          </w:tcPr>
          <w:p w14:paraId="7198D711">
            <w:pPr>
              <w:pStyle w:val="27"/>
            </w:pPr>
            <w:r>
              <w:t>排放方式</w:t>
            </w:r>
          </w:p>
        </w:tc>
        <w:tc>
          <w:tcPr>
            <w:tcW w:w="3709" w:type="pct"/>
            <w:gridSpan w:val="2"/>
            <w:vAlign w:val="center"/>
          </w:tcPr>
          <w:p w14:paraId="70E0ED21">
            <w:pPr>
              <w:pStyle w:val="27"/>
            </w:pPr>
            <w:r>
              <w:t>连续排放</w:t>
            </w:r>
          </w:p>
        </w:tc>
      </w:tr>
      <w:tr w14:paraId="3CFEA9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bottom w:val="single" w:color="auto" w:sz="4" w:space="0"/>
            </w:tcBorders>
            <w:vAlign w:val="center"/>
          </w:tcPr>
          <w:p w14:paraId="5803CA12">
            <w:pPr>
              <w:pStyle w:val="27"/>
            </w:pPr>
            <w:r>
              <w:t>5</w:t>
            </w:r>
          </w:p>
        </w:tc>
        <w:tc>
          <w:tcPr>
            <w:tcW w:w="845" w:type="pct"/>
            <w:tcBorders>
              <w:bottom w:val="single" w:color="auto" w:sz="4" w:space="0"/>
            </w:tcBorders>
            <w:vAlign w:val="center"/>
          </w:tcPr>
          <w:p w14:paraId="3C505121">
            <w:pPr>
              <w:pStyle w:val="27"/>
            </w:pPr>
            <w:r>
              <w:t>入河方式</w:t>
            </w:r>
          </w:p>
        </w:tc>
        <w:tc>
          <w:tcPr>
            <w:tcW w:w="3709" w:type="pct"/>
            <w:gridSpan w:val="2"/>
            <w:tcBorders>
              <w:bottom w:val="single" w:color="auto" w:sz="4" w:space="0"/>
            </w:tcBorders>
            <w:vAlign w:val="center"/>
          </w:tcPr>
          <w:p w14:paraId="18950943">
            <w:pPr>
              <w:pStyle w:val="27"/>
            </w:pPr>
            <w:r>
              <w:t>管道</w:t>
            </w:r>
          </w:p>
        </w:tc>
      </w:tr>
      <w:tr w14:paraId="149218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top w:val="single" w:color="auto" w:sz="4" w:space="0"/>
              <w:bottom w:val="single" w:color="auto" w:sz="4" w:space="0"/>
            </w:tcBorders>
            <w:vAlign w:val="center"/>
          </w:tcPr>
          <w:p w14:paraId="5C5AB6AE">
            <w:pPr>
              <w:pStyle w:val="27"/>
            </w:pPr>
            <w:r>
              <w:t>6</w:t>
            </w:r>
          </w:p>
        </w:tc>
        <w:tc>
          <w:tcPr>
            <w:tcW w:w="845" w:type="pct"/>
            <w:tcBorders>
              <w:top w:val="single" w:color="auto" w:sz="4" w:space="0"/>
              <w:bottom w:val="single" w:color="auto" w:sz="4" w:space="0"/>
            </w:tcBorders>
            <w:vAlign w:val="center"/>
          </w:tcPr>
          <w:p w14:paraId="34F1B98A">
            <w:pPr>
              <w:pStyle w:val="27"/>
            </w:pPr>
            <w:r>
              <w:t>排放量</w:t>
            </w:r>
          </w:p>
        </w:tc>
        <w:tc>
          <w:tcPr>
            <w:tcW w:w="3709" w:type="pct"/>
            <w:gridSpan w:val="2"/>
            <w:tcBorders>
              <w:top w:val="single" w:color="auto" w:sz="4" w:space="0"/>
              <w:bottom w:val="single" w:color="auto" w:sz="4" w:space="0"/>
            </w:tcBorders>
            <w:vAlign w:val="center"/>
          </w:tcPr>
          <w:p w14:paraId="5EB1CFDB">
            <w:pPr>
              <w:pStyle w:val="27"/>
            </w:pPr>
            <w:r>
              <w:rPr>
                <w:rFonts w:hint="eastAsia"/>
              </w:rPr>
              <w:t>10000</w:t>
            </w:r>
            <w:r>
              <w:t>m³/d</w:t>
            </w:r>
          </w:p>
        </w:tc>
      </w:tr>
      <w:tr w14:paraId="248A48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tcBorders>
              <w:top w:val="single" w:color="auto" w:sz="4" w:space="0"/>
            </w:tcBorders>
            <w:vAlign w:val="center"/>
          </w:tcPr>
          <w:p w14:paraId="7EB333D3">
            <w:pPr>
              <w:pStyle w:val="27"/>
            </w:pPr>
            <w:r>
              <w:t>7</w:t>
            </w:r>
          </w:p>
        </w:tc>
        <w:tc>
          <w:tcPr>
            <w:tcW w:w="845" w:type="pct"/>
            <w:tcBorders>
              <w:top w:val="single" w:color="auto" w:sz="4" w:space="0"/>
            </w:tcBorders>
            <w:vAlign w:val="center"/>
          </w:tcPr>
          <w:p w14:paraId="5C82AEF4">
            <w:pPr>
              <w:pStyle w:val="27"/>
            </w:pPr>
            <w:r>
              <w:t>排放浓度及总量</w:t>
            </w:r>
          </w:p>
        </w:tc>
        <w:tc>
          <w:tcPr>
            <w:tcW w:w="3709" w:type="pct"/>
            <w:gridSpan w:val="2"/>
            <w:tcBorders>
              <w:top w:val="single" w:color="auto" w:sz="4" w:space="0"/>
            </w:tcBorders>
            <w:vAlign w:val="center"/>
          </w:tcPr>
          <w:p w14:paraId="618E9268">
            <w:pPr>
              <w:pStyle w:val="27"/>
            </w:pPr>
            <w:r>
              <w:t>CODcr</w:t>
            </w:r>
            <w:r>
              <w:rPr>
                <w:rFonts w:hint="eastAsia"/>
              </w:rPr>
              <w:t>：5</w:t>
            </w:r>
            <w:r>
              <w:t>0mg/L</w:t>
            </w:r>
            <w:r>
              <w:rPr>
                <w:rFonts w:hint="eastAsia"/>
              </w:rPr>
              <w:t>，182.5t/a；</w:t>
            </w:r>
            <w:r>
              <w:t>BOD</w:t>
            </w:r>
            <w:r>
              <w:rPr>
                <w:vertAlign w:val="subscript"/>
              </w:rPr>
              <w:t>5</w:t>
            </w:r>
            <w:r>
              <w:rPr>
                <w:rFonts w:hint="eastAsia"/>
              </w:rPr>
              <w:t>：1</w:t>
            </w:r>
            <w:r>
              <w:t>0mg/L</w:t>
            </w:r>
            <w:r>
              <w:rPr>
                <w:rFonts w:hint="eastAsia"/>
              </w:rPr>
              <w:t>，36.5t/a；</w:t>
            </w:r>
            <w:r>
              <w:t>SS</w:t>
            </w:r>
            <w:r>
              <w:rPr>
                <w:rFonts w:hint="eastAsia"/>
              </w:rPr>
              <w:t>：1</w:t>
            </w:r>
            <w:r>
              <w:t>0mg/L</w:t>
            </w:r>
            <w:r>
              <w:rPr>
                <w:rFonts w:hint="eastAsia"/>
              </w:rPr>
              <w:t>，36.5t/a；</w:t>
            </w:r>
            <w:r>
              <w:t>TN</w:t>
            </w:r>
            <w:r>
              <w:rPr>
                <w:rFonts w:hint="eastAsia"/>
              </w:rPr>
              <w:t>：15</w:t>
            </w:r>
            <w:r>
              <w:t>mg/L</w:t>
            </w:r>
            <w:r>
              <w:rPr>
                <w:rFonts w:hint="eastAsia"/>
              </w:rPr>
              <w:t>，54.75t/a；</w:t>
            </w:r>
            <w:r>
              <w:t>NH</w:t>
            </w:r>
            <w:r>
              <w:rPr>
                <w:vertAlign w:val="subscript"/>
              </w:rPr>
              <w:t>3</w:t>
            </w:r>
            <w:r>
              <w:t>-N</w:t>
            </w:r>
            <w:r>
              <w:rPr>
                <w:rFonts w:hint="eastAsia"/>
              </w:rPr>
              <w:t>：5</w:t>
            </w:r>
            <w:r>
              <w:t>(</w:t>
            </w:r>
            <w:r>
              <w:rPr>
                <w:rFonts w:hint="eastAsia"/>
              </w:rPr>
              <w:t>8</w:t>
            </w:r>
            <w:r>
              <w:t>)mg/L</w:t>
            </w:r>
            <w:r>
              <w:rPr>
                <w:rFonts w:hint="eastAsia"/>
              </w:rPr>
              <w:t>，18.25t/a；</w:t>
            </w:r>
            <w:r>
              <w:t>TP</w:t>
            </w:r>
            <w:r>
              <w:rPr>
                <w:rFonts w:hint="eastAsia"/>
              </w:rPr>
              <w:t>：0.5</w:t>
            </w:r>
            <w:r>
              <w:t>mg/L</w:t>
            </w:r>
            <w:r>
              <w:rPr>
                <w:rFonts w:hint="eastAsia"/>
              </w:rPr>
              <w:t>，1.825t/a</w:t>
            </w:r>
          </w:p>
        </w:tc>
      </w:tr>
      <w:tr w14:paraId="74D450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5589A0BA">
            <w:pPr>
              <w:pStyle w:val="27"/>
            </w:pPr>
            <w:r>
              <w:t>8</w:t>
            </w:r>
          </w:p>
        </w:tc>
        <w:tc>
          <w:tcPr>
            <w:tcW w:w="845" w:type="pct"/>
            <w:vAlign w:val="center"/>
          </w:tcPr>
          <w:p w14:paraId="7C83A71B">
            <w:pPr>
              <w:pStyle w:val="27"/>
            </w:pPr>
            <w:r>
              <w:t>入河排污路线及工程方案</w:t>
            </w:r>
          </w:p>
        </w:tc>
        <w:tc>
          <w:tcPr>
            <w:tcW w:w="3709" w:type="pct"/>
            <w:gridSpan w:val="2"/>
            <w:vAlign w:val="center"/>
          </w:tcPr>
          <w:p w14:paraId="48A9E8C0">
            <w:pPr>
              <w:pStyle w:val="27"/>
            </w:pPr>
            <w:r>
              <w:t>通过铺设</w:t>
            </w:r>
            <w:r>
              <w:rPr>
                <w:rFonts w:hint="eastAsia"/>
              </w:rPr>
              <w:t>水泥管</w:t>
            </w:r>
            <w:r>
              <w:t>（管径为DN300，埋管段长</w:t>
            </w:r>
            <w:r>
              <w:rPr>
                <w:rFonts w:hint="eastAsia"/>
              </w:rPr>
              <w:t>4</w:t>
            </w:r>
            <w:r>
              <w:t>5m）自流排入位于</w:t>
            </w:r>
            <w:r>
              <w:rPr>
                <w:rFonts w:hint="eastAsia"/>
              </w:rPr>
              <w:t>污水处理厂南侧</w:t>
            </w:r>
            <w:r>
              <w:t>的</w:t>
            </w:r>
            <w:r>
              <w:rPr>
                <w:rFonts w:hint="eastAsia"/>
              </w:rPr>
              <w:t>柿江河左岸</w:t>
            </w:r>
          </w:p>
        </w:tc>
      </w:tr>
      <w:tr w14:paraId="0B5F68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4" w:type="pct"/>
            <w:vAlign w:val="center"/>
          </w:tcPr>
          <w:p w14:paraId="3206121C">
            <w:pPr>
              <w:pStyle w:val="27"/>
            </w:pPr>
            <w:r>
              <w:t>9</w:t>
            </w:r>
          </w:p>
        </w:tc>
        <w:tc>
          <w:tcPr>
            <w:tcW w:w="845" w:type="pct"/>
            <w:vAlign w:val="center"/>
          </w:tcPr>
          <w:p w14:paraId="0257F6D7">
            <w:pPr>
              <w:pStyle w:val="27"/>
            </w:pPr>
            <w:r>
              <w:t>其他信息</w:t>
            </w:r>
          </w:p>
        </w:tc>
        <w:tc>
          <w:tcPr>
            <w:tcW w:w="3709" w:type="pct"/>
            <w:gridSpan w:val="2"/>
            <w:vAlign w:val="center"/>
          </w:tcPr>
          <w:p w14:paraId="68E9E3DE">
            <w:pPr>
              <w:pStyle w:val="27"/>
            </w:pPr>
            <w:r>
              <w:rPr>
                <w:rFonts w:hint="eastAsia"/>
              </w:rPr>
              <w:t>水泥管</w:t>
            </w:r>
            <w:r>
              <w:t>（管径为DN300，埋管段长25m）；排污口海拔</w:t>
            </w:r>
            <w:r>
              <w:rPr>
                <w:rFonts w:hint="eastAsia"/>
              </w:rPr>
              <w:t>53.8</w:t>
            </w:r>
            <w:r>
              <w:t>m</w:t>
            </w:r>
          </w:p>
        </w:tc>
      </w:tr>
    </w:tbl>
    <w:p w14:paraId="4E9575F6">
      <w:pPr>
        <w:pStyle w:val="8"/>
      </w:pPr>
      <w:r>
        <w:t>直接受纳水体为</w:t>
      </w:r>
      <w:r>
        <w:rPr>
          <w:rFonts w:hint="eastAsia"/>
        </w:rPr>
        <w:t>柿江河</w:t>
      </w:r>
      <w:r>
        <w:t>，排污口所处河面宽约</w:t>
      </w:r>
      <w:r>
        <w:rPr>
          <w:rFonts w:hint="eastAsia"/>
        </w:rPr>
        <w:t>35</w:t>
      </w:r>
      <w:r>
        <w:t>m。</w:t>
      </w:r>
    </w:p>
    <w:p w14:paraId="403D613E">
      <w:pPr>
        <w:pStyle w:val="6"/>
      </w:pPr>
      <w:bookmarkStart w:id="849" w:name="_Toc13482"/>
      <w:bookmarkStart w:id="850" w:name="_Toc12098"/>
      <w:bookmarkStart w:id="851" w:name="_Toc25537"/>
      <w:bookmarkStart w:id="852" w:name="_Toc3824"/>
      <w:bookmarkStart w:id="853" w:name="_Toc23096"/>
      <w:bookmarkStart w:id="854" w:name="_Toc17237"/>
      <w:bookmarkStart w:id="855" w:name="_Toc4376"/>
      <w:bookmarkStart w:id="856" w:name="_Toc24843"/>
      <w:bookmarkStart w:id="857" w:name="_Toc26966"/>
      <w:bookmarkStart w:id="858" w:name="_Toc8436"/>
      <w:bookmarkStart w:id="859" w:name="_Toc21072"/>
      <w:bookmarkStart w:id="860" w:name="_Toc16554"/>
      <w:bookmarkStart w:id="861" w:name="_Toc28033"/>
      <w:bookmarkStart w:id="862" w:name="_Toc12086"/>
      <w:bookmarkStart w:id="863" w:name="_Toc25112"/>
      <w:bookmarkStart w:id="864" w:name="_Toc29645"/>
      <w:bookmarkStart w:id="865" w:name="_Toc14356"/>
      <w:bookmarkStart w:id="866" w:name="_Toc3053"/>
      <w:bookmarkStart w:id="867" w:name="_Toc2736"/>
      <w:bookmarkStart w:id="868" w:name="_Toc26385"/>
      <w:bookmarkStart w:id="869" w:name="_Toc23287"/>
      <w:bookmarkStart w:id="870" w:name="_Toc13229"/>
      <w:bookmarkStart w:id="871" w:name="_Toc2056"/>
      <w:r>
        <w:rPr>
          <w:rFonts w:hint="eastAsia"/>
          <w:lang w:val="en-US"/>
        </w:rPr>
        <w:t>5.4</w:t>
      </w:r>
      <w:r>
        <w:t xml:space="preserve">.2 </w:t>
      </w:r>
      <w:r>
        <w:rPr>
          <w:u w:val="single"/>
        </w:rPr>
        <w:t>入河排污口规范化建设及管理要求</w:t>
      </w:r>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14:paraId="1365B61D">
      <w:pPr>
        <w:pStyle w:val="8"/>
      </w:pPr>
      <w:r>
        <w:t>入河排污口规范化建设是一项基础性工作，做好入河排污口规范化建设和管 理，可以科学的掌握各类污染源实际排放情况。本工程建设单位应严格按照国家、 省、市生态环境部门的规定和要求，切实满足监测和监管的需求，排污单位必须 按照相关要求设置和制作入河排污口标志牌。未经管理部门允许，任何单位和个 人不得擅自设置、移动、扩大入河排污口。排污单位要根据省市相关要求，建立 入河排污口基础资料档案和监督检查档案。</w:t>
      </w:r>
    </w:p>
    <w:p w14:paraId="52ECB4CC">
      <w:pPr>
        <w:pStyle w:val="8"/>
      </w:pPr>
      <w:r>
        <w:rPr>
          <w:rFonts w:hint="eastAsia"/>
        </w:rPr>
        <w:t>（1）</w:t>
      </w:r>
      <w:r>
        <w:t>应遵循便于采集样品、计量监控、日常现场监督检查、公众参与监督管理的原则，在接入废污水口和排污口处设置监测井或管道段取样点，监测因子主要包括流量、pH值、水温、化学需氧量、氨氮、总磷、总氮等。</w:t>
      </w:r>
    </w:p>
    <w:p w14:paraId="515E56C1">
      <w:pPr>
        <w:pStyle w:val="8"/>
      </w:pPr>
      <w:r>
        <w:rPr>
          <w:rFonts w:hint="eastAsia"/>
        </w:rPr>
        <w:t>（2）</w:t>
      </w:r>
      <w:r>
        <w:t>在排污口处设置一块标识牌，标志文字分为正反两面，其中正面文字内容主要包括入河排污口名称、入河排污口编号</w:t>
      </w:r>
      <w:r>
        <w:rPr>
          <w:rFonts w:hint="eastAsia"/>
        </w:rPr>
        <w:t>（</w:t>
      </w:r>
      <w:r>
        <w:t>按行政主管部门确定的编号建设</w:t>
      </w:r>
      <w:r>
        <w:rPr>
          <w:rFonts w:hint="eastAsia"/>
        </w:rPr>
        <w:t>）</w:t>
      </w:r>
      <w:r>
        <w:t>、入河排污口地理位置及经纬度坐标、排入的水功能区名称及水质保护目标、入河排污口主要污染物浓度、入河排污口设置申请单位、入河排污口设置审批单位及监督电话等。标志可以正反两面印制相同的文字及内容，也可在标志反面选择印制如下内容：《</w:t>
      </w:r>
      <w:r>
        <w:rPr>
          <w:rFonts w:hint="eastAsia"/>
        </w:rPr>
        <w:t>中华人民共和国水法</w:t>
      </w:r>
      <w:r>
        <w:t>》等法律法规中有关入河排污口管理的条文节选，有关水资源保护工作的宣传口号。</w:t>
      </w:r>
    </w:p>
    <w:p w14:paraId="2A1FCA30">
      <w:pPr>
        <w:pStyle w:val="8"/>
      </w:pPr>
      <w:r>
        <w:rPr>
          <w:rFonts w:hint="eastAsia"/>
        </w:rPr>
        <w:t>（3）</w:t>
      </w:r>
      <w:r>
        <w:t>标志牌应使用坚固耐腐蚀、不易变形、便于修复的材料，一般选择不锈钢或大理石材质，参考尺寸为长1.8m，宽1.0m，高度为2.5m，标志牌内容字体为方正标宋简体，其他字体为微软雅黑</w:t>
      </w:r>
      <w:r>
        <w:rPr>
          <w:rFonts w:hint="eastAsia"/>
        </w:rPr>
        <w:t>，</w:t>
      </w:r>
      <w:r>
        <w:t>面板为蓝色，字体为白色。</w:t>
      </w:r>
    </w:p>
    <w:p w14:paraId="7BA5A284">
      <w:pPr>
        <w:pStyle w:val="8"/>
      </w:pPr>
      <w:r>
        <w:rPr>
          <w:rFonts w:hint="eastAsia"/>
        </w:rPr>
        <w:t>（4）</w:t>
      </w:r>
      <w:r>
        <w:t>对监测点、标识牌开展日常维护，确保正常运行。</w:t>
      </w:r>
    </w:p>
    <w:p w14:paraId="20FB715F">
      <w:pPr>
        <w:pStyle w:val="8"/>
      </w:pPr>
      <w:r>
        <w:rPr>
          <w:rFonts w:hint="eastAsia"/>
        </w:rPr>
        <w:t>（5）</w:t>
      </w:r>
      <w:r>
        <w:t>建立入河排污口台账记录制度，明确负责台账记录的责任部门、责任人和具体职责，记录入河排污口及排污单位与污染物排放相关的信息，并对入河排污口台账的真实性、完整性和规范性负责。台账的主要内容应至少包括入河排污口基本信息表、污染物手工监测信息采集表、水量监测信息采集表。</w:t>
      </w:r>
    </w:p>
    <w:p w14:paraId="71840BFF">
      <w:pPr>
        <w:pStyle w:val="8"/>
      </w:pPr>
      <w:r>
        <w:rPr>
          <w:rFonts w:hint="eastAsia"/>
        </w:rPr>
        <w:t>（6）</w:t>
      </w:r>
      <w:r>
        <w:t>应定期维护入河排污口台账，入河排污口管理单位对入河排污口开展监督管理时，应主动提供入河排污口台账备查。提供的台账记录时限应不少于1年。入河排污口存在损毁、排水水质异常等特殊情形时，应在台账中予以记录，并报告给入河排污口管理单位。</w:t>
      </w:r>
    </w:p>
    <w:p w14:paraId="6F4BA5BB">
      <w:pPr>
        <w:pStyle w:val="8"/>
      </w:pPr>
      <w:r>
        <w:rPr>
          <w:rFonts w:hint="eastAsia"/>
        </w:rPr>
        <w:t>（7）</w:t>
      </w:r>
      <w:r>
        <w:t>建立入河排污口档案管理体系，入河排污口档案应包括：入河排污口设置申请文件、同意设置入河排污口的决定文件、入河排污口监督检查资料、入河排污口监测资料等。</w:t>
      </w:r>
    </w:p>
    <w:p w14:paraId="071F55F8">
      <w:pPr>
        <w:pStyle w:val="8"/>
      </w:pPr>
      <w:r>
        <w:rPr>
          <w:rFonts w:hint="eastAsia"/>
        </w:rPr>
        <w:t>（8）衡阳市</w:t>
      </w:r>
      <w:r>
        <w:t>生态环境局负责管理辖区入河排污口标志牌，应安排专人监理档案，定期巡查维护。</w:t>
      </w:r>
    </w:p>
    <w:p w14:paraId="59F2D605">
      <w:pPr>
        <w:pStyle w:val="6"/>
      </w:pPr>
      <w:bookmarkStart w:id="872" w:name="_Toc7428"/>
      <w:bookmarkStart w:id="873" w:name="_Toc660"/>
      <w:bookmarkStart w:id="874" w:name="_Toc15359"/>
      <w:bookmarkStart w:id="875" w:name="_Toc18528"/>
      <w:bookmarkStart w:id="876" w:name="_Toc505"/>
      <w:bookmarkStart w:id="877" w:name="_Toc6780"/>
      <w:bookmarkStart w:id="878" w:name="_Toc32109"/>
      <w:bookmarkStart w:id="879" w:name="_Toc23068"/>
      <w:bookmarkStart w:id="880" w:name="_Toc1181"/>
      <w:bookmarkStart w:id="881" w:name="_Toc26147"/>
      <w:bookmarkStart w:id="882" w:name="_Toc11655"/>
      <w:bookmarkStart w:id="883" w:name="_Toc19429"/>
      <w:bookmarkStart w:id="884" w:name="_Toc5429"/>
      <w:bookmarkStart w:id="885" w:name="_Toc32092"/>
      <w:bookmarkStart w:id="886" w:name="_Toc20918"/>
      <w:bookmarkStart w:id="887" w:name="_Toc7140"/>
      <w:bookmarkStart w:id="888" w:name="_Toc24567"/>
      <w:bookmarkStart w:id="889" w:name="_Toc2655"/>
      <w:bookmarkStart w:id="890" w:name="_Toc20345"/>
      <w:bookmarkStart w:id="891" w:name="_Toc20062"/>
      <w:bookmarkStart w:id="892" w:name="_Toc19310"/>
      <w:bookmarkStart w:id="893" w:name="_Toc28894"/>
      <w:bookmarkStart w:id="894" w:name="_Toc8465"/>
      <w:r>
        <w:rPr>
          <w:rFonts w:hint="eastAsia"/>
          <w:lang w:val="en-US"/>
        </w:rPr>
        <w:t>5.4</w:t>
      </w:r>
      <w:r>
        <w:t>.3 入河排污口标识设置</w:t>
      </w:r>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67571656">
      <w:pPr>
        <w:pStyle w:val="8"/>
      </w:pPr>
      <w:r>
        <w:t>根据《入河排污口管理技术导则》 (SL532-2011) 要求，入河排污口应设立 标志牌。因此，本入河排污口处需增设入河排污口明显标志牌。入河排污口标识内容如下：</w:t>
      </w:r>
    </w:p>
    <w:p w14:paraId="53C9C3AB">
      <w:pPr>
        <w:pStyle w:val="8"/>
      </w:pPr>
      <w:r>
        <w:t>1、标志文字分为正反两面，其中正面应包括以下资料信息：</w:t>
      </w:r>
    </w:p>
    <w:p w14:paraId="2A7FE620">
      <w:pPr>
        <w:pStyle w:val="8"/>
      </w:pPr>
      <w:r>
        <w:rPr>
          <w:rFonts w:hint="eastAsia"/>
        </w:rPr>
        <w:t>（1）</w:t>
      </w:r>
      <w:r>
        <w:t>入河排污口名称：</w:t>
      </w:r>
      <w:r>
        <w:rPr>
          <w:rFonts w:hint="eastAsia"/>
        </w:rPr>
        <w:t>衡南县三塘镇污水处理厂</w:t>
      </w:r>
      <w:r>
        <w:t>入河排污口；</w:t>
      </w:r>
    </w:p>
    <w:p w14:paraId="4A3EC619">
      <w:pPr>
        <w:pStyle w:val="8"/>
      </w:pPr>
      <w:r>
        <w:t>（2）入河排污口编号：按行政主管部门确定的编号建设；</w:t>
      </w:r>
    </w:p>
    <w:p w14:paraId="4900C7DC">
      <w:pPr>
        <w:pStyle w:val="8"/>
      </w:pPr>
      <w:r>
        <w:t>（3）入河排污口地理位置及经纬度坐标：</w:t>
      </w:r>
      <w:r>
        <w:rPr>
          <w:rFonts w:hint="eastAsia"/>
        </w:rPr>
        <w:t>三塘镇龙头岭居委会江塘组柿江左岸</w:t>
      </w:r>
      <w:r>
        <w:t>（</w:t>
      </w:r>
      <w:r>
        <w:rPr>
          <w:rFonts w:hint="eastAsia"/>
        </w:rPr>
        <w:t>东</w:t>
      </w:r>
      <w:r>
        <w:t>经112°30′18.479″，北纬26°51′53.569″）；</w:t>
      </w:r>
    </w:p>
    <w:p w14:paraId="3FDC3311">
      <w:pPr>
        <w:pStyle w:val="8"/>
      </w:pPr>
      <w:r>
        <w:rPr>
          <w:rFonts w:hint="eastAsia"/>
        </w:rPr>
        <w:t>（4）</w:t>
      </w:r>
      <w:r>
        <w:t>排入的水功能区名称及水质保护目标：</w:t>
      </w:r>
      <w:r>
        <w:rPr>
          <w:rFonts w:hint="eastAsia"/>
        </w:rPr>
        <w:t>柿江河</w:t>
      </w:r>
      <w:r>
        <w:t>，水质目标为《地表水环境质量标准》III类；</w:t>
      </w:r>
    </w:p>
    <w:p w14:paraId="61D9695D">
      <w:pPr>
        <w:pStyle w:val="8"/>
      </w:pPr>
      <w:r>
        <w:rPr>
          <w:rFonts w:hint="eastAsia"/>
        </w:rPr>
        <w:t>（5）</w:t>
      </w:r>
      <w:r>
        <w:t>入河排污口主要污染物浓度：</w:t>
      </w:r>
      <w:r>
        <w:rPr>
          <w:rFonts w:hint="eastAsia"/>
        </w:rPr>
        <w:t>PH值6-9；CODcr</w:t>
      </w:r>
      <w:r>
        <w:t xml:space="preserve"> </w:t>
      </w:r>
      <w:r>
        <w:rPr>
          <w:rFonts w:hint="eastAsia"/>
        </w:rPr>
        <w:t xml:space="preserve">50 </w:t>
      </w:r>
      <w:r>
        <w:t>mg/L</w:t>
      </w:r>
      <w:r>
        <w:rPr>
          <w:rFonts w:hint="eastAsia"/>
        </w:rPr>
        <w:t>；</w:t>
      </w:r>
      <w:r>
        <w:t>氨氮</w:t>
      </w:r>
      <w:r>
        <w:rPr>
          <w:rFonts w:hint="eastAsia"/>
        </w:rPr>
        <w:t>5（8）</w:t>
      </w:r>
      <w:r>
        <w:t>mg/L</w:t>
      </w:r>
      <w:r>
        <w:rPr>
          <w:rFonts w:hint="eastAsia"/>
        </w:rPr>
        <w:t>；</w:t>
      </w:r>
      <w:r>
        <w:t>BOD</w:t>
      </w:r>
      <w:r>
        <w:rPr>
          <w:vertAlign w:val="subscript"/>
        </w:rPr>
        <w:t>5</w:t>
      </w:r>
      <w:r>
        <w:t xml:space="preserve"> </w:t>
      </w:r>
      <w:r>
        <w:rPr>
          <w:rFonts w:hint="eastAsia"/>
        </w:rPr>
        <w:t>1</w:t>
      </w:r>
      <w:r>
        <w:t>0 mg/L</w:t>
      </w:r>
      <w:r>
        <w:rPr>
          <w:rFonts w:hint="eastAsia"/>
        </w:rPr>
        <w:t>；</w:t>
      </w:r>
      <w:r>
        <w:t>SS</w:t>
      </w:r>
      <w:r>
        <w:rPr>
          <w:rFonts w:hint="eastAsia"/>
        </w:rPr>
        <w:t xml:space="preserve"> 10</w:t>
      </w:r>
      <w:r>
        <w:t xml:space="preserve"> mg/L</w:t>
      </w:r>
      <w:r>
        <w:rPr>
          <w:rFonts w:hint="eastAsia"/>
        </w:rPr>
        <w:t>；</w:t>
      </w:r>
      <w:r>
        <w:t>TN</w:t>
      </w:r>
      <w:r>
        <w:rPr>
          <w:rFonts w:hint="eastAsia"/>
        </w:rPr>
        <w:t xml:space="preserve"> 5</w:t>
      </w:r>
      <w:r>
        <w:t xml:space="preserve"> mg/L，TP</w:t>
      </w:r>
      <w:r>
        <w:rPr>
          <w:rFonts w:hint="eastAsia"/>
        </w:rPr>
        <w:t xml:space="preserve"> 0.5</w:t>
      </w:r>
      <w:r>
        <w:t>mg/L</w:t>
      </w:r>
      <w:r>
        <w:rPr>
          <w:rFonts w:hint="eastAsia"/>
        </w:rPr>
        <w:t>；</w:t>
      </w:r>
    </w:p>
    <w:p w14:paraId="405F4225">
      <w:pPr>
        <w:pStyle w:val="8"/>
      </w:pPr>
      <w:r>
        <w:rPr>
          <w:rFonts w:hint="eastAsia"/>
        </w:rPr>
        <w:t>（6）</w:t>
      </w:r>
      <w:r>
        <w:t>基于水质目标的水污染物排放限值：</w:t>
      </w:r>
      <w:r>
        <w:rPr>
          <w:rFonts w:hint="eastAsia"/>
        </w:rPr>
        <w:t>PH值6-9；CODcr</w:t>
      </w:r>
      <w:r>
        <w:t xml:space="preserve"> </w:t>
      </w:r>
      <w:r>
        <w:rPr>
          <w:rFonts w:hint="eastAsia"/>
        </w:rPr>
        <w:t xml:space="preserve">50 </w:t>
      </w:r>
      <w:r>
        <w:t>mg/L</w:t>
      </w:r>
      <w:r>
        <w:rPr>
          <w:rFonts w:hint="eastAsia"/>
        </w:rPr>
        <w:t>；</w:t>
      </w:r>
      <w:r>
        <w:t>氨氮</w:t>
      </w:r>
      <w:r>
        <w:rPr>
          <w:rFonts w:hint="eastAsia"/>
        </w:rPr>
        <w:t>5（8）</w:t>
      </w:r>
      <w:r>
        <w:t>mg/L</w:t>
      </w:r>
      <w:r>
        <w:rPr>
          <w:rFonts w:hint="eastAsia"/>
        </w:rPr>
        <w:t>；</w:t>
      </w:r>
      <w:r>
        <w:t>BOD</w:t>
      </w:r>
      <w:r>
        <w:rPr>
          <w:vertAlign w:val="subscript"/>
        </w:rPr>
        <w:t>5</w:t>
      </w:r>
      <w:r>
        <w:t xml:space="preserve"> </w:t>
      </w:r>
      <w:r>
        <w:rPr>
          <w:rFonts w:hint="eastAsia"/>
        </w:rPr>
        <w:t>1</w:t>
      </w:r>
      <w:r>
        <w:t>0 mg/L</w:t>
      </w:r>
      <w:r>
        <w:rPr>
          <w:rFonts w:hint="eastAsia"/>
        </w:rPr>
        <w:t>；</w:t>
      </w:r>
      <w:r>
        <w:t>SS</w:t>
      </w:r>
      <w:r>
        <w:rPr>
          <w:rFonts w:hint="eastAsia"/>
        </w:rPr>
        <w:t xml:space="preserve"> 10</w:t>
      </w:r>
      <w:r>
        <w:t xml:space="preserve"> mg/L</w:t>
      </w:r>
      <w:r>
        <w:rPr>
          <w:rFonts w:hint="eastAsia"/>
        </w:rPr>
        <w:t>；</w:t>
      </w:r>
      <w:r>
        <w:t>TN</w:t>
      </w:r>
      <w:r>
        <w:rPr>
          <w:rFonts w:hint="eastAsia"/>
        </w:rPr>
        <w:t xml:space="preserve"> 5</w:t>
      </w:r>
      <w:r>
        <w:t xml:space="preserve"> mg/L，TP</w:t>
      </w:r>
      <w:r>
        <w:rPr>
          <w:rFonts w:hint="eastAsia"/>
        </w:rPr>
        <w:t xml:space="preserve"> 0.5</w:t>
      </w:r>
      <w:r>
        <w:t>mg/L</w:t>
      </w:r>
      <w:r>
        <w:rPr>
          <w:rFonts w:hint="eastAsia"/>
        </w:rPr>
        <w:t>；</w:t>
      </w:r>
    </w:p>
    <w:p w14:paraId="18505898">
      <w:pPr>
        <w:pStyle w:val="8"/>
      </w:pPr>
      <w:r>
        <w:rPr>
          <w:rFonts w:hint="eastAsia"/>
        </w:rPr>
        <w:t>（7）</w:t>
      </w:r>
      <w:r>
        <w:t>入河排污口责任单位：</w:t>
      </w:r>
      <w:r>
        <w:rPr>
          <w:rFonts w:hint="eastAsia"/>
        </w:rPr>
        <w:t>衡南县三塘镇污水处理厂</w:t>
      </w:r>
      <w:r>
        <w:t>；</w:t>
      </w:r>
    </w:p>
    <w:p w14:paraId="58F78B43">
      <w:pPr>
        <w:pStyle w:val="8"/>
      </w:pPr>
      <w:r>
        <w:rPr>
          <w:rFonts w:hint="eastAsia"/>
        </w:rPr>
        <w:t>（8）</w:t>
      </w:r>
      <w:r>
        <w:t>入河排污口设置审批单位及监督电话：</w:t>
      </w:r>
      <w:r>
        <w:rPr>
          <w:rFonts w:hint="eastAsia"/>
        </w:rPr>
        <w:t>衡阳市</w:t>
      </w:r>
      <w:r>
        <w:t>生态环境局</w:t>
      </w:r>
      <w:r>
        <w:rPr>
          <w:rFonts w:hint="eastAsia"/>
        </w:rPr>
        <w:t>：</w:t>
      </w:r>
      <w:r>
        <w:t>12369。</w:t>
      </w:r>
    </w:p>
    <w:p w14:paraId="301F439C">
      <w:pPr>
        <w:pStyle w:val="8"/>
      </w:pPr>
      <w:r>
        <w:t>2、标志可以正反两面印制相同的文字及内容，也可在标志反面选择印制如 下内容：</w:t>
      </w:r>
    </w:p>
    <w:p w14:paraId="3B43ECDE">
      <w:pPr>
        <w:pStyle w:val="8"/>
      </w:pPr>
      <w:r>
        <w:rPr>
          <w:rFonts w:hint="eastAsia"/>
        </w:rPr>
        <w:t>（1）</w:t>
      </w:r>
      <w:r>
        <w:t>《水法》等法律法规中有关入河排污口管理的条文节选；</w:t>
      </w:r>
    </w:p>
    <w:p w14:paraId="794206E2">
      <w:pPr>
        <w:pStyle w:val="8"/>
      </w:pPr>
      <w:r>
        <w:rPr>
          <w:rFonts w:hint="eastAsia"/>
        </w:rPr>
        <w:t>（2）</w:t>
      </w:r>
      <w:r>
        <w:t>有关水资源保护工作的宣传口号。</w:t>
      </w:r>
    </w:p>
    <w:p w14:paraId="4FF8008D">
      <w:pPr>
        <w:pStyle w:val="8"/>
      </w:pPr>
      <w:r>
        <w:t>3、标志设计样式要美观大方，文字的字体、设计样式应保持统一。</w:t>
      </w:r>
    </w:p>
    <w:p w14:paraId="19B12513">
      <w:pPr>
        <w:pStyle w:val="8"/>
      </w:pPr>
      <w:r>
        <w:rPr>
          <w:rFonts w:hint="eastAsia"/>
        </w:rPr>
        <w:t>4、</w:t>
      </w:r>
      <w:r>
        <w:t>入河排污口标志牌位置及数量</w:t>
      </w:r>
    </w:p>
    <w:p w14:paraId="69F77370">
      <w:pPr>
        <w:pStyle w:val="8"/>
      </w:pPr>
      <w:r>
        <w:t>标志牌应设置在入河排污口口门周围醒目的位置，便于群众查看。数量原则 每个入河排污口设置不少于一块标志牌。</w:t>
      </w:r>
    </w:p>
    <w:p w14:paraId="213587AE">
      <w:pPr>
        <w:pStyle w:val="6"/>
      </w:pPr>
      <w:bookmarkStart w:id="895" w:name="_Toc15038"/>
      <w:bookmarkStart w:id="896" w:name="_Toc6943"/>
      <w:bookmarkStart w:id="897" w:name="_Toc15806"/>
      <w:bookmarkStart w:id="898" w:name="_Toc12772"/>
      <w:bookmarkStart w:id="899" w:name="_Toc28448"/>
      <w:bookmarkStart w:id="900" w:name="_Toc4280"/>
      <w:bookmarkStart w:id="901" w:name="_Toc5119"/>
      <w:bookmarkStart w:id="902" w:name="_Toc13797"/>
      <w:bookmarkStart w:id="903" w:name="_Toc27568"/>
      <w:bookmarkStart w:id="904" w:name="_Toc14766"/>
      <w:bookmarkStart w:id="905" w:name="_Toc21284"/>
      <w:bookmarkStart w:id="906" w:name="_Toc20460"/>
      <w:bookmarkStart w:id="907" w:name="_Toc14743"/>
      <w:bookmarkStart w:id="908" w:name="_Toc11165"/>
      <w:bookmarkStart w:id="909" w:name="_Toc32204"/>
      <w:bookmarkStart w:id="910" w:name="_Toc29816"/>
      <w:bookmarkStart w:id="911" w:name="_Toc3350"/>
      <w:bookmarkStart w:id="912" w:name="_Toc18372"/>
      <w:bookmarkStart w:id="913" w:name="_Toc823"/>
      <w:bookmarkStart w:id="914" w:name="_Toc20499"/>
      <w:bookmarkStart w:id="915" w:name="_Toc7381"/>
      <w:bookmarkStart w:id="916" w:name="_Toc20904"/>
      <w:r>
        <w:rPr>
          <w:rFonts w:hint="eastAsia"/>
          <w:lang w:val="en-US"/>
        </w:rPr>
        <w:t>5.4</w:t>
      </w:r>
      <w:r>
        <w:t>.4 入河排污口监测</w:t>
      </w:r>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p>
    <w:p w14:paraId="6AAA6F27">
      <w:pPr>
        <w:pStyle w:val="7"/>
        <w:numPr>
          <w:ilvl w:val="3"/>
          <w:numId w:val="0"/>
        </w:numPr>
        <w:tabs>
          <w:tab w:val="clear" w:pos="720"/>
        </w:tabs>
      </w:pPr>
      <w:bookmarkStart w:id="917" w:name="_Toc31312"/>
      <w:bookmarkStart w:id="918" w:name="_Toc24963"/>
      <w:bookmarkStart w:id="919" w:name="_Toc22961"/>
      <w:bookmarkStart w:id="920" w:name="_Toc19356"/>
      <w:bookmarkStart w:id="921" w:name="_Toc17869"/>
      <w:r>
        <w:rPr>
          <w:rFonts w:hint="eastAsia"/>
        </w:rPr>
        <w:t>5.4</w:t>
      </w:r>
      <w:r>
        <w:t>.4.1 概述</w:t>
      </w:r>
      <w:bookmarkEnd w:id="917"/>
      <w:bookmarkEnd w:id="918"/>
      <w:bookmarkEnd w:id="919"/>
      <w:bookmarkEnd w:id="920"/>
      <w:bookmarkEnd w:id="921"/>
    </w:p>
    <w:p w14:paraId="5A0F95FC">
      <w:pPr>
        <w:pStyle w:val="8"/>
      </w:pPr>
      <w:r>
        <w:t>本入河排污口监测按照《排污单位自行监测技术指南 总则》 (HJ 819-2017) 及《排污许可证申请与核发技术规范 水处理</w:t>
      </w:r>
      <w:r>
        <w:rPr>
          <w:rFonts w:hint="eastAsia"/>
        </w:rPr>
        <w:t>（</w:t>
      </w:r>
      <w:r>
        <w:t>试行</w:t>
      </w:r>
      <w:r>
        <w:rPr>
          <w:rFonts w:hint="eastAsia"/>
        </w:rPr>
        <w:t>）</w:t>
      </w:r>
      <w:r>
        <w:t>》</w:t>
      </w:r>
      <w:r>
        <w:rPr>
          <w:rFonts w:hint="eastAsia"/>
        </w:rPr>
        <w:t>（</w:t>
      </w:r>
      <w:r>
        <w:t>HJ 978-2018</w:t>
      </w:r>
      <w:r>
        <w:rPr>
          <w:rFonts w:hint="eastAsia"/>
        </w:rPr>
        <w:t>）</w:t>
      </w:r>
      <w:r>
        <w:t>进行</w:t>
      </w:r>
      <w:r>
        <w:rPr>
          <w:rFonts w:hint="eastAsia"/>
        </w:rPr>
        <w:t>。</w:t>
      </w:r>
      <w:r>
        <w:t>入河排污口管理单位可根据工作需要对入河排污口进行监测，监测主要分为人工监测和自动监测，入河排污总量以及入河污染总量按日计算。</w:t>
      </w:r>
    </w:p>
    <w:p w14:paraId="6D456D47">
      <w:pPr>
        <w:pStyle w:val="7"/>
        <w:numPr>
          <w:ilvl w:val="3"/>
          <w:numId w:val="0"/>
        </w:numPr>
        <w:tabs>
          <w:tab w:val="clear" w:pos="720"/>
        </w:tabs>
      </w:pPr>
      <w:bookmarkStart w:id="922" w:name="_Toc27438"/>
      <w:bookmarkStart w:id="923" w:name="_Toc16518"/>
      <w:bookmarkStart w:id="924" w:name="_Toc15374"/>
      <w:r>
        <w:t>5.4.4.2人工监测要求</w:t>
      </w:r>
      <w:bookmarkEnd w:id="922"/>
      <w:bookmarkEnd w:id="923"/>
      <w:bookmarkEnd w:id="924"/>
    </w:p>
    <w:p w14:paraId="4A467E52">
      <w:pPr>
        <w:pStyle w:val="8"/>
      </w:pPr>
      <w:r>
        <w:t>1、入河排污口人工监测应符合下列基本要求：</w:t>
      </w:r>
    </w:p>
    <w:p w14:paraId="2F48505E">
      <w:pPr>
        <w:pStyle w:val="8"/>
      </w:pPr>
      <w:r>
        <w:rPr>
          <w:rFonts w:hint="eastAsia"/>
        </w:rPr>
        <w:t>（1）</w:t>
      </w:r>
      <w:r>
        <w:t>应对入河排污口废污水排放量和主要污染物质的排放浓度实施同步监 测；</w:t>
      </w:r>
    </w:p>
    <w:p w14:paraId="463C2A3D">
      <w:pPr>
        <w:pStyle w:val="8"/>
      </w:pPr>
      <w:r>
        <w:rPr>
          <w:rFonts w:hint="eastAsia"/>
        </w:rPr>
        <w:t>（2）</w:t>
      </w:r>
      <w:r>
        <w:t>在入河排污口进行样品测量、采样及运输时，应采取有效防护措施，</w:t>
      </w:r>
      <w:r>
        <w:rPr>
          <w:rFonts w:hint="eastAsia"/>
        </w:rPr>
        <w:t>,</w:t>
      </w:r>
      <w:r>
        <w:t>防止有毒有害物质、放射性物质和热污染危及人身安全。</w:t>
      </w:r>
    </w:p>
    <w:p w14:paraId="4BED156A">
      <w:pPr>
        <w:pStyle w:val="8"/>
      </w:pPr>
      <w:r>
        <w:t>2、监测项目与采样方法应符合下列要求：</w:t>
      </w:r>
    </w:p>
    <w:p w14:paraId="00DE0C6B">
      <w:pPr>
        <w:pStyle w:val="8"/>
      </w:pPr>
      <w:r>
        <w:rPr>
          <w:rFonts w:hint="eastAsia"/>
        </w:rPr>
        <w:t>（1）</w:t>
      </w:r>
      <w:r>
        <w:t>常规监测项目为流量、pH值、水温、化学需氧量、氨氮、总磷、总氮共</w:t>
      </w:r>
      <w:r>
        <w:rPr>
          <w:rFonts w:hint="eastAsia"/>
        </w:rPr>
        <w:t>7</w:t>
      </w:r>
      <w:r>
        <w:t>项。</w:t>
      </w:r>
    </w:p>
    <w:p w14:paraId="3D00CE40">
      <w:pPr>
        <w:pStyle w:val="8"/>
      </w:pPr>
      <w:r>
        <w:rPr>
          <w:rFonts w:hint="eastAsia"/>
        </w:rPr>
        <w:t>（2）</w:t>
      </w:r>
      <w:r>
        <w:t>监测方法应按照国家现行的检验、检测方法执行，所采用的分析方法应符合国家和行业有关标准的规定。</w:t>
      </w:r>
    </w:p>
    <w:p w14:paraId="090B13FC">
      <w:pPr>
        <w:pStyle w:val="8"/>
      </w:pPr>
      <w:r>
        <w:rPr>
          <w:rFonts w:hint="eastAsia"/>
        </w:rPr>
        <w:t>（3）</w:t>
      </w:r>
      <w:r>
        <w:t>监测点位为厂区废水总排口</w:t>
      </w:r>
      <w:r>
        <w:rPr>
          <w:rFonts w:hint="eastAsia"/>
        </w:rPr>
        <w:t>。</w:t>
      </w:r>
    </w:p>
    <w:p w14:paraId="2AE81BDA">
      <w:pPr>
        <w:pStyle w:val="7"/>
        <w:numPr>
          <w:ilvl w:val="3"/>
          <w:numId w:val="0"/>
        </w:numPr>
        <w:tabs>
          <w:tab w:val="clear" w:pos="720"/>
        </w:tabs>
      </w:pPr>
      <w:bookmarkStart w:id="925" w:name="_Toc16002"/>
      <w:bookmarkStart w:id="926" w:name="_Toc31306"/>
      <w:bookmarkStart w:id="927" w:name="_Toc6408"/>
      <w:r>
        <w:t>5.4.4.3 自动监测要求</w:t>
      </w:r>
      <w:bookmarkEnd w:id="925"/>
      <w:bookmarkEnd w:id="926"/>
      <w:bookmarkEnd w:id="927"/>
    </w:p>
    <w:p w14:paraId="4C54BB84">
      <w:pPr>
        <w:pStyle w:val="8"/>
      </w:pPr>
      <w:r>
        <w:rPr>
          <w:rFonts w:hint="eastAsia"/>
        </w:rPr>
        <w:t>1、</w:t>
      </w:r>
      <w:r>
        <w:t>入河排污口自动监测设置应符合下列基本要求：</w:t>
      </w:r>
    </w:p>
    <w:p w14:paraId="4D6D58D4">
      <w:pPr>
        <w:pStyle w:val="8"/>
      </w:pPr>
      <w:r>
        <w:rPr>
          <w:rFonts w:hint="eastAsia"/>
        </w:rPr>
        <w:t>（1）</w:t>
      </w:r>
      <w:r>
        <w:t>对排污量较大的入河排污口以及排入重要水域的水功能区的入河排污口应实施自动监测；</w:t>
      </w:r>
    </w:p>
    <w:p w14:paraId="3B36B97E">
      <w:pPr>
        <w:pStyle w:val="8"/>
      </w:pPr>
      <w:r>
        <w:rPr>
          <w:rFonts w:hint="eastAsia"/>
        </w:rPr>
        <w:t>（2）</w:t>
      </w:r>
      <w:r>
        <w:t xml:space="preserve">对入河排污口废污水的排放量和主要污染物质排放浓度应实施自动监测。 </w:t>
      </w:r>
    </w:p>
    <w:p w14:paraId="28C09D4C">
      <w:pPr>
        <w:pStyle w:val="8"/>
      </w:pPr>
      <w:r>
        <w:t xml:space="preserve">2、自动监测项目为国家或地方考核项目的，实施水质水量同步自动监测。 </w:t>
      </w:r>
    </w:p>
    <w:p w14:paraId="3B32340C">
      <w:pPr>
        <w:pStyle w:val="8"/>
      </w:pPr>
      <w:r>
        <w:t>3、污染物总量监测与计算方法应符合下列要求：</w:t>
      </w:r>
    </w:p>
    <w:p w14:paraId="2CE372EF">
      <w:pPr>
        <w:pStyle w:val="8"/>
      </w:pPr>
      <w:r>
        <w:rPr>
          <w:rFonts w:hint="eastAsia"/>
        </w:rPr>
        <w:t>（1）</w:t>
      </w:r>
      <w:r>
        <w:t>对入河排污口流量、污染物浓度与时间排放曲线波动较小的，用瞬时流量、污染物浓度代表日平均流量和污染物平均浓度，计算每日入河排污总量；</w:t>
      </w:r>
    </w:p>
    <w:p w14:paraId="56BDC62C">
      <w:pPr>
        <w:pStyle w:val="8"/>
      </w:pPr>
      <w:r>
        <w:t xml:space="preserve"> </w:t>
      </w:r>
      <w:r>
        <w:rPr>
          <w:rFonts w:hint="eastAsia"/>
        </w:rPr>
        <w:t>（2）</w:t>
      </w:r>
      <w:r>
        <w:t>对入河排污口流量、污染物浓度与时间排放曲线虽有明显波动，但其波动有固定的规律的，可用一天中几个等时间的瞬时流量、污染物浓度来计算平均 流量和污染物平均浓度，计算每日入河排污总量；</w:t>
      </w:r>
    </w:p>
    <w:p w14:paraId="3095D79D">
      <w:pPr>
        <w:pStyle w:val="8"/>
      </w:pPr>
      <w:r>
        <w:rPr>
          <w:rFonts w:hint="eastAsia"/>
        </w:rPr>
        <w:t>（3）</w:t>
      </w:r>
      <w:r>
        <w:t>对排污口流量、污染物浓度与时间排放曲线，即有明显波动又无规律可循的，必须连续定流量、污染物浓度，通过加权平均每日入河排污总量</w:t>
      </w:r>
      <w:r>
        <w:rPr>
          <w:rFonts w:hint="eastAsia"/>
        </w:rPr>
        <w:t>。</w:t>
      </w:r>
    </w:p>
    <w:p w14:paraId="165E8329">
      <w:pPr>
        <w:pStyle w:val="7"/>
        <w:numPr>
          <w:ilvl w:val="3"/>
          <w:numId w:val="0"/>
        </w:numPr>
        <w:tabs>
          <w:tab w:val="clear" w:pos="720"/>
        </w:tabs>
        <w:rPr>
          <w:u w:val="single"/>
        </w:rPr>
      </w:pPr>
      <w:bookmarkStart w:id="928" w:name="_Toc21026"/>
      <w:bookmarkStart w:id="929" w:name="_Toc14996"/>
      <w:bookmarkStart w:id="930" w:name="_Toc30847"/>
      <w:bookmarkStart w:id="931" w:name="_Toc373"/>
      <w:r>
        <w:rPr>
          <w:rFonts w:hint="eastAsia"/>
          <w:u w:val="single"/>
        </w:rPr>
        <w:t>5.4</w:t>
      </w:r>
      <w:r>
        <w:rPr>
          <w:u w:val="single"/>
        </w:rPr>
        <w:t>.4.</w:t>
      </w:r>
      <w:r>
        <w:rPr>
          <w:rFonts w:hint="eastAsia"/>
          <w:u w:val="single"/>
        </w:rPr>
        <w:t>4</w:t>
      </w:r>
      <w:r>
        <w:rPr>
          <w:u w:val="single"/>
        </w:rPr>
        <w:t>本项目监测方案</w:t>
      </w:r>
      <w:bookmarkEnd w:id="928"/>
      <w:bookmarkEnd w:id="929"/>
      <w:bookmarkEnd w:id="930"/>
      <w:bookmarkEnd w:id="931"/>
    </w:p>
    <w:p w14:paraId="57324DEC">
      <w:pPr>
        <w:pStyle w:val="8"/>
      </w:pPr>
      <w:r>
        <w:rPr>
          <w:rFonts w:hint="eastAsia"/>
        </w:rPr>
        <w:t>1、</w:t>
      </w:r>
      <w:r>
        <w:t>一般原则</w:t>
      </w:r>
    </w:p>
    <w:p w14:paraId="42FFE569">
      <w:pPr>
        <w:pStyle w:val="8"/>
      </w:pPr>
      <w:r>
        <w:t>建设单位拟委托有资质的监测机构开展监测工作，并对监测数据进行记录、整理、统计和分析，同时记录手工监测期间的工况，包括运行负荷、污染治理设施运行情况等。</w:t>
      </w:r>
    </w:p>
    <w:p w14:paraId="3A21E235">
      <w:pPr>
        <w:pStyle w:val="8"/>
      </w:pPr>
      <w:r>
        <w:rPr>
          <w:rFonts w:hint="eastAsia"/>
        </w:rPr>
        <w:t>2、</w:t>
      </w:r>
      <w:r>
        <w:t>自行监测要求</w:t>
      </w:r>
    </w:p>
    <w:p w14:paraId="19D15400">
      <w:pPr>
        <w:pStyle w:val="8"/>
      </w:pPr>
      <w:r>
        <w:t>本项目采用人工监测的方式对</w:t>
      </w:r>
      <w:r>
        <w:rPr>
          <w:rFonts w:hint="eastAsia"/>
        </w:rPr>
        <w:t>本污水处理厂</w:t>
      </w:r>
      <w:r>
        <w:t>入河排污废水进行监测</w:t>
      </w:r>
      <w:r>
        <w:rPr>
          <w:rFonts w:hint="eastAsia"/>
        </w:rPr>
        <w:t>，</w:t>
      </w:r>
      <w:r>
        <w:t>监测点位、指标及频率具体见下表：</w:t>
      </w:r>
    </w:p>
    <w:p w14:paraId="68D834D2">
      <w:pPr>
        <w:pStyle w:val="29"/>
        <w:rPr>
          <w:u w:val="single"/>
        </w:rPr>
      </w:pPr>
      <w:r>
        <w:t>表</w:t>
      </w:r>
      <w:r>
        <w:rPr>
          <w:rFonts w:hint="eastAsia"/>
        </w:rPr>
        <w:t>5.4-2</w:t>
      </w:r>
      <w:r>
        <w:t xml:space="preserve"> 本污水处理厂废水排放自行监测点位、指标及监测频次</w:t>
      </w:r>
    </w:p>
    <w:tbl>
      <w:tblPr>
        <w:tblStyle w:val="28"/>
        <w:tblW w:w="508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61"/>
        <w:gridCol w:w="5338"/>
        <w:gridCol w:w="1485"/>
      </w:tblGrid>
      <w:tr w14:paraId="5A13E6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tcBorders>
              <w:tl2br w:val="nil"/>
              <w:tr2bl w:val="nil"/>
            </w:tcBorders>
            <w:vAlign w:val="center"/>
          </w:tcPr>
          <w:p w14:paraId="58AB3F1E">
            <w:pPr>
              <w:pStyle w:val="27"/>
            </w:pPr>
            <w:r>
              <w:t>监测点位</w:t>
            </w:r>
          </w:p>
        </w:tc>
        <w:tc>
          <w:tcPr>
            <w:tcW w:w="3146" w:type="pct"/>
            <w:tcBorders>
              <w:tl2br w:val="nil"/>
              <w:tr2bl w:val="nil"/>
            </w:tcBorders>
            <w:vAlign w:val="center"/>
          </w:tcPr>
          <w:p w14:paraId="1A2C634D">
            <w:pPr>
              <w:pStyle w:val="27"/>
            </w:pPr>
            <w:r>
              <w:t>监测指标</w:t>
            </w:r>
          </w:p>
        </w:tc>
        <w:tc>
          <w:tcPr>
            <w:tcW w:w="874" w:type="pct"/>
            <w:tcBorders>
              <w:tl2br w:val="nil"/>
              <w:tr2bl w:val="nil"/>
            </w:tcBorders>
            <w:vAlign w:val="center"/>
          </w:tcPr>
          <w:p w14:paraId="544CC848">
            <w:pPr>
              <w:pStyle w:val="27"/>
            </w:pPr>
            <w:r>
              <w:t>监测频次</w:t>
            </w:r>
          </w:p>
        </w:tc>
      </w:tr>
      <w:tr w14:paraId="410CCF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restart"/>
            <w:tcBorders>
              <w:tl2br w:val="nil"/>
              <w:tr2bl w:val="nil"/>
            </w:tcBorders>
            <w:vAlign w:val="center"/>
          </w:tcPr>
          <w:p w14:paraId="64EF80AC">
            <w:pPr>
              <w:pStyle w:val="27"/>
            </w:pPr>
            <w:r>
              <w:t>废水总排放口</w:t>
            </w:r>
          </w:p>
        </w:tc>
        <w:tc>
          <w:tcPr>
            <w:tcW w:w="3146" w:type="pct"/>
            <w:tcBorders>
              <w:tl2br w:val="nil"/>
              <w:tr2bl w:val="nil"/>
            </w:tcBorders>
            <w:vAlign w:val="center"/>
          </w:tcPr>
          <w:p w14:paraId="2FD54AF2">
            <w:pPr>
              <w:pStyle w:val="27"/>
            </w:pPr>
            <w:r>
              <w:t>流量、 pH值、水温、化学需氧量、氨氮、总磷、总氮a</w:t>
            </w:r>
          </w:p>
        </w:tc>
        <w:tc>
          <w:tcPr>
            <w:tcW w:w="874" w:type="pct"/>
            <w:tcBorders>
              <w:tl2br w:val="nil"/>
              <w:tr2bl w:val="nil"/>
            </w:tcBorders>
            <w:vAlign w:val="center"/>
          </w:tcPr>
          <w:p w14:paraId="1C1245D8">
            <w:pPr>
              <w:pStyle w:val="27"/>
            </w:pPr>
            <w:r>
              <w:t>自动监测</w:t>
            </w:r>
          </w:p>
        </w:tc>
      </w:tr>
      <w:tr w14:paraId="597665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69A99D1B">
            <w:pPr>
              <w:pStyle w:val="27"/>
            </w:pPr>
          </w:p>
        </w:tc>
        <w:tc>
          <w:tcPr>
            <w:tcW w:w="3146" w:type="pct"/>
            <w:tcBorders>
              <w:tl2br w:val="nil"/>
              <w:tr2bl w:val="nil"/>
            </w:tcBorders>
            <w:vAlign w:val="center"/>
          </w:tcPr>
          <w:p w14:paraId="1BBE3CF6">
            <w:pPr>
              <w:pStyle w:val="27"/>
            </w:pPr>
            <w:r>
              <w:t>悬浮物、色度、五日生化需氧量、动植物油、石油类、阴</w:t>
            </w:r>
          </w:p>
          <w:p w14:paraId="0E89B824">
            <w:pPr>
              <w:pStyle w:val="27"/>
            </w:pPr>
            <w:r>
              <w:t>离子表面活性剂、粪大肠菌群</w:t>
            </w:r>
          </w:p>
        </w:tc>
        <w:tc>
          <w:tcPr>
            <w:tcW w:w="874" w:type="pct"/>
            <w:tcBorders>
              <w:tl2br w:val="nil"/>
              <w:tr2bl w:val="nil"/>
            </w:tcBorders>
            <w:vAlign w:val="center"/>
          </w:tcPr>
          <w:p w14:paraId="52300B0C">
            <w:pPr>
              <w:pStyle w:val="27"/>
            </w:pPr>
            <w:r>
              <w:t>季度</w:t>
            </w:r>
          </w:p>
        </w:tc>
      </w:tr>
      <w:tr w14:paraId="0F7BB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0C690E08">
            <w:pPr>
              <w:pStyle w:val="27"/>
            </w:pPr>
          </w:p>
        </w:tc>
        <w:tc>
          <w:tcPr>
            <w:tcW w:w="3146" w:type="pct"/>
            <w:tcBorders>
              <w:tl2br w:val="nil"/>
              <w:tr2bl w:val="nil"/>
            </w:tcBorders>
            <w:vAlign w:val="center"/>
          </w:tcPr>
          <w:p w14:paraId="65540980">
            <w:pPr>
              <w:pStyle w:val="27"/>
            </w:pPr>
            <w:r>
              <w:t>总镉、总铬、总汞、总铅、总砷、六价铬</w:t>
            </w:r>
          </w:p>
        </w:tc>
        <w:tc>
          <w:tcPr>
            <w:tcW w:w="874" w:type="pct"/>
            <w:tcBorders>
              <w:tl2br w:val="nil"/>
              <w:tr2bl w:val="nil"/>
            </w:tcBorders>
            <w:vAlign w:val="center"/>
          </w:tcPr>
          <w:p w14:paraId="70F2C394">
            <w:pPr>
              <w:pStyle w:val="27"/>
            </w:pPr>
            <w:r>
              <w:t>半年</w:t>
            </w:r>
          </w:p>
        </w:tc>
      </w:tr>
      <w:tr w14:paraId="61FF1B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0D63EB9C">
            <w:pPr>
              <w:pStyle w:val="27"/>
            </w:pPr>
          </w:p>
        </w:tc>
        <w:tc>
          <w:tcPr>
            <w:tcW w:w="3146" w:type="pct"/>
            <w:tcBorders>
              <w:tl2br w:val="nil"/>
              <w:tr2bl w:val="nil"/>
            </w:tcBorders>
            <w:vAlign w:val="center"/>
          </w:tcPr>
          <w:p w14:paraId="135F75D9">
            <w:pPr>
              <w:pStyle w:val="27"/>
            </w:pPr>
            <w:r>
              <w:rPr>
                <w:rFonts w:hint="eastAsia"/>
              </w:rPr>
              <w:t>烷基汞</w:t>
            </w:r>
          </w:p>
        </w:tc>
        <w:tc>
          <w:tcPr>
            <w:tcW w:w="874" w:type="pct"/>
            <w:tcBorders>
              <w:tl2br w:val="nil"/>
              <w:tr2bl w:val="nil"/>
            </w:tcBorders>
            <w:vAlign w:val="center"/>
          </w:tcPr>
          <w:p w14:paraId="1079B6D0">
            <w:pPr>
              <w:pStyle w:val="27"/>
            </w:pPr>
            <w:r>
              <w:t>半年</w:t>
            </w:r>
          </w:p>
        </w:tc>
      </w:tr>
      <w:tr w14:paraId="729CD8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vMerge w:val="continue"/>
            <w:tcBorders>
              <w:tl2br w:val="nil"/>
              <w:tr2bl w:val="nil"/>
            </w:tcBorders>
            <w:vAlign w:val="center"/>
          </w:tcPr>
          <w:p w14:paraId="08CAE944">
            <w:pPr>
              <w:pStyle w:val="27"/>
            </w:pPr>
          </w:p>
        </w:tc>
        <w:tc>
          <w:tcPr>
            <w:tcW w:w="3146" w:type="pct"/>
            <w:tcBorders>
              <w:tl2br w:val="nil"/>
              <w:tr2bl w:val="nil"/>
            </w:tcBorders>
            <w:vAlign w:val="center"/>
          </w:tcPr>
          <w:p w14:paraId="2DBEBA51">
            <w:pPr>
              <w:pStyle w:val="27"/>
            </w:pPr>
            <w:r>
              <w:rPr>
                <w:rFonts w:hint="eastAsia"/>
              </w:rPr>
              <w:t>GB 18918 的表 3 中纳入许可的指标</w:t>
            </w:r>
          </w:p>
        </w:tc>
        <w:tc>
          <w:tcPr>
            <w:tcW w:w="874" w:type="pct"/>
            <w:tcBorders>
              <w:tl2br w:val="nil"/>
              <w:tr2bl w:val="nil"/>
            </w:tcBorders>
            <w:vAlign w:val="center"/>
          </w:tcPr>
          <w:p w14:paraId="66D7CB9B">
            <w:pPr>
              <w:pStyle w:val="27"/>
            </w:pPr>
            <w:r>
              <w:t>半年</w:t>
            </w:r>
          </w:p>
        </w:tc>
      </w:tr>
      <w:tr w14:paraId="43A7C5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79" w:type="pct"/>
            <w:tcBorders>
              <w:tl2br w:val="nil"/>
              <w:tr2bl w:val="nil"/>
            </w:tcBorders>
            <w:vAlign w:val="center"/>
          </w:tcPr>
          <w:p w14:paraId="7110ACAA">
            <w:pPr>
              <w:pStyle w:val="27"/>
            </w:pPr>
            <w:r>
              <w:t>雨水排放口</w:t>
            </w:r>
          </w:p>
        </w:tc>
        <w:tc>
          <w:tcPr>
            <w:tcW w:w="3146" w:type="pct"/>
            <w:tcBorders>
              <w:tl2br w:val="nil"/>
              <w:tr2bl w:val="nil"/>
            </w:tcBorders>
            <w:vAlign w:val="center"/>
          </w:tcPr>
          <w:p w14:paraId="3EA504B4">
            <w:pPr>
              <w:pStyle w:val="27"/>
            </w:pPr>
            <w:r>
              <w:t>pH值、化学需氧量、氨氮、悬浮物</w:t>
            </w:r>
          </w:p>
        </w:tc>
        <w:tc>
          <w:tcPr>
            <w:tcW w:w="874" w:type="pct"/>
            <w:tcBorders>
              <w:tl2br w:val="nil"/>
              <w:tr2bl w:val="nil"/>
            </w:tcBorders>
            <w:vAlign w:val="center"/>
          </w:tcPr>
          <w:p w14:paraId="168137E2">
            <w:pPr>
              <w:pStyle w:val="27"/>
            </w:pPr>
            <w:r>
              <w:rPr>
                <w:rFonts w:hint="eastAsia"/>
              </w:rPr>
              <w:t>月</w:t>
            </w:r>
            <w:r>
              <w:t>b</w:t>
            </w:r>
          </w:p>
        </w:tc>
      </w:tr>
      <w:tr w14:paraId="320B06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7B16F682">
            <w:pPr>
              <w:pStyle w:val="27"/>
              <w:jc w:val="left"/>
            </w:pPr>
            <w:r>
              <w:t>a 、总氮自行监测技术规范发布实施前，按日监测。</w:t>
            </w:r>
          </w:p>
          <w:p w14:paraId="5DFC3BAE">
            <w:pPr>
              <w:pStyle w:val="27"/>
              <w:jc w:val="left"/>
            </w:pPr>
            <w:r>
              <w:t>b、雨水排放口有流动水排放时按</w:t>
            </w:r>
            <w:r>
              <w:rPr>
                <w:rFonts w:hint="eastAsia"/>
              </w:rPr>
              <w:t>月</w:t>
            </w:r>
            <w:r>
              <w:t>监测。若监测一年无异常情况，可放宽至每季度开展一次监测。</w:t>
            </w:r>
          </w:p>
        </w:tc>
      </w:tr>
      <w:tr w14:paraId="05977C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3"/>
            <w:tcBorders>
              <w:tl2br w:val="nil"/>
              <w:tr2bl w:val="nil"/>
            </w:tcBorders>
            <w:vAlign w:val="center"/>
          </w:tcPr>
          <w:p w14:paraId="351AFE09">
            <w:pPr>
              <w:pStyle w:val="27"/>
              <w:jc w:val="left"/>
            </w:pPr>
            <w:r>
              <w:rPr>
                <w:rFonts w:hint="eastAsia"/>
              </w:rPr>
              <w:t>注：设区的市级及以上生态环境主管部门明确要求安装自动监测设备的污染物指标，须采取自动监测。</w:t>
            </w:r>
          </w:p>
        </w:tc>
      </w:tr>
    </w:tbl>
    <w:p w14:paraId="7D7F83A5">
      <w:pPr>
        <w:pStyle w:val="8"/>
      </w:pPr>
      <w:r>
        <w:rPr>
          <w:rFonts w:hint="eastAsia"/>
        </w:rPr>
        <w:t>3、</w:t>
      </w:r>
      <w:r>
        <w:t>采样和测定方法</w:t>
      </w:r>
    </w:p>
    <w:p w14:paraId="7291565F">
      <w:pPr>
        <w:pStyle w:val="8"/>
      </w:pPr>
      <w:r>
        <w:rPr>
          <w:rFonts w:hint="eastAsia"/>
        </w:rPr>
        <w:t>（1）</w:t>
      </w:r>
      <w:r>
        <w:t>手工监测</w:t>
      </w:r>
    </w:p>
    <w:p w14:paraId="141D8104">
      <w:pPr>
        <w:pStyle w:val="8"/>
      </w:pPr>
      <w:r>
        <w:t>手工采样方法的选择参照</w:t>
      </w:r>
      <w:r>
        <w:rPr>
          <w:rFonts w:hint="eastAsia"/>
        </w:rPr>
        <w:t>《城镇污水处理厂污染物排放标准》（GB18918-2002）</w:t>
      </w:r>
      <w:r>
        <w:t>和HJ493、HJ494、HJ495和HJ/T91执行。</w:t>
      </w:r>
    </w:p>
    <w:p w14:paraId="790935C2">
      <w:pPr>
        <w:pStyle w:val="8"/>
      </w:pPr>
      <w:r>
        <w:rPr>
          <w:rFonts w:hint="eastAsia"/>
        </w:rPr>
        <w:t>（2）</w:t>
      </w:r>
      <w:r>
        <w:t>测定方法</w:t>
      </w:r>
    </w:p>
    <w:p w14:paraId="129C3C38">
      <w:pPr>
        <w:pStyle w:val="8"/>
      </w:pPr>
      <w:r>
        <w:t>按照</w:t>
      </w:r>
      <w:r>
        <w:rPr>
          <w:rFonts w:hint="eastAsia"/>
        </w:rPr>
        <w:t>《城镇污水处理厂污染物排放标准》（GB18918-2002）</w:t>
      </w:r>
      <w:r>
        <w:t>中规定的测定方法标准执行。</w:t>
      </w:r>
    </w:p>
    <w:p w14:paraId="7786824B">
      <w:pPr>
        <w:pStyle w:val="8"/>
      </w:pPr>
      <w:r>
        <w:rPr>
          <w:rFonts w:hint="eastAsia"/>
        </w:rPr>
        <w:t>（3）</w:t>
      </w:r>
      <w:r>
        <w:t>数据记录要求</w:t>
      </w:r>
    </w:p>
    <w:p w14:paraId="74F3B414">
      <w:pPr>
        <w:pStyle w:val="8"/>
      </w:pPr>
      <w:r>
        <w:t>监测期间手工监测的记录按照《</w:t>
      </w:r>
      <w:r>
        <w:fldChar w:fldCharType="begin"/>
      </w:r>
      <w:r>
        <w:instrText xml:space="preserve"> HYPERLINK "https://www.eiacloud.com/hpyzs/lawsRegulations/searchDetail?id=2590&amp;modelName=%E9%A6%96%E9%A1%B5" </w:instrText>
      </w:r>
      <w:r>
        <w:fldChar w:fldCharType="separate"/>
      </w:r>
      <w:r>
        <w:t>排污单位自行监测技</w:t>
      </w:r>
      <w:r>
        <w:fldChar w:fldCharType="end"/>
      </w:r>
      <w:r>
        <w:fldChar w:fldCharType="begin"/>
      </w:r>
      <w:r>
        <w:instrText xml:space="preserve"> HYPERLINK "https://www.eiacloud.com/hpyzs/lawsRegulations/searchDetail?id=2590&amp;modelName=%E9%A6%96%E9%A1%B5" </w:instrText>
      </w:r>
      <w:r>
        <w:fldChar w:fldCharType="separate"/>
      </w:r>
      <w:r>
        <w:t>术指南 总则</w:t>
      </w:r>
      <w:r>
        <w:fldChar w:fldCharType="end"/>
      </w:r>
      <w:r>
        <w:t>》</w:t>
      </w:r>
      <w:r>
        <w:rPr>
          <w:rFonts w:hint="eastAsia"/>
        </w:rPr>
        <w:t>（</w:t>
      </w:r>
      <w:r>
        <w:t>HJ819-2017</w:t>
      </w:r>
      <w:r>
        <w:rPr>
          <w:rFonts w:hint="eastAsia"/>
        </w:rPr>
        <w:t>）</w:t>
      </w:r>
      <w:r>
        <w:t>执行。应同步记录监测期间的运行工况。</w:t>
      </w:r>
    </w:p>
    <w:p w14:paraId="7281B33A">
      <w:pPr>
        <w:pStyle w:val="8"/>
      </w:pPr>
      <w:r>
        <w:rPr>
          <w:rFonts w:hint="eastAsia"/>
        </w:rPr>
        <w:t>4）</w:t>
      </w:r>
      <w:r>
        <w:t>监测质量保证与质量控制</w:t>
      </w:r>
    </w:p>
    <w:p w14:paraId="1C5D9AAD">
      <w:pPr>
        <w:pStyle w:val="8"/>
      </w:pPr>
      <w:r>
        <w:t>按照HJ819要求，排污单位应根据自行监测方案及开展状况， 梳理全过程 监测质控要求，建立自行监测质量保证与质量控制体系。</w:t>
      </w:r>
    </w:p>
    <w:p w14:paraId="17D27561">
      <w:pPr>
        <w:pStyle w:val="8"/>
      </w:pPr>
      <w:r>
        <w:t>6</w:t>
      </w:r>
      <w:r>
        <w:rPr>
          <w:rFonts w:hint="eastAsia"/>
        </w:rPr>
        <w:t>）</w:t>
      </w:r>
      <w:r>
        <w:t>自行监测信息公开</w:t>
      </w:r>
    </w:p>
    <w:p w14:paraId="28E37266">
      <w:pPr>
        <w:pStyle w:val="8"/>
        <w:sectPr>
          <w:pgSz w:w="11906" w:h="16838"/>
          <w:pgMar w:top="1440" w:right="1800" w:bottom="1440" w:left="1800" w:header="851" w:footer="992" w:gutter="0"/>
          <w:cols w:space="425" w:num="1"/>
          <w:docGrid w:type="lines" w:linePitch="312" w:charSpace="0"/>
        </w:sectPr>
      </w:pPr>
      <w:r>
        <w:t>排污单位应安装HJ819要求进行自行监测信息公开</w:t>
      </w:r>
      <w:r>
        <w:rPr>
          <w:rFonts w:hint="eastAsia"/>
        </w:rPr>
        <w:t>。</w:t>
      </w:r>
    </w:p>
    <w:p w14:paraId="25BCA9F0">
      <w:pPr>
        <w:pStyle w:val="4"/>
        <w:rPr>
          <w:lang w:val="en-US"/>
        </w:rPr>
      </w:pPr>
      <w:bookmarkStart w:id="932" w:name="_Toc432"/>
      <w:bookmarkStart w:id="933" w:name="_Toc29077"/>
      <w:bookmarkStart w:id="934" w:name="_Toc27402"/>
      <w:bookmarkStart w:id="935" w:name="_Toc3630"/>
      <w:bookmarkStart w:id="936" w:name="_Toc6660"/>
      <w:bookmarkStart w:id="937" w:name="_Toc29857"/>
      <w:bookmarkStart w:id="938" w:name="_Toc18895"/>
      <w:bookmarkStart w:id="939" w:name="_Toc7580"/>
      <w:bookmarkStart w:id="940" w:name="_Toc3870"/>
      <w:bookmarkStart w:id="941" w:name="_Toc3961"/>
      <w:bookmarkStart w:id="942" w:name="_Toc15344"/>
      <w:bookmarkStart w:id="943" w:name="_Toc19966"/>
      <w:r>
        <w:rPr>
          <w:lang w:val="en-US"/>
        </w:rPr>
        <w:t>第</w:t>
      </w:r>
      <w:r>
        <w:rPr>
          <w:rFonts w:hint="eastAsia"/>
          <w:lang w:val="en-US"/>
        </w:rPr>
        <w:t>六</w:t>
      </w:r>
      <w:r>
        <w:rPr>
          <w:lang w:val="en-US"/>
        </w:rPr>
        <w:t>章 入河排污口设置</w:t>
      </w:r>
      <w:r>
        <w:rPr>
          <w:rFonts w:hint="eastAsia"/>
          <w:lang w:val="en-US"/>
        </w:rPr>
        <w:t>对水功能区水质和水生态环境影响分析</w:t>
      </w:r>
      <w:bookmarkEnd w:id="932"/>
      <w:bookmarkEnd w:id="933"/>
      <w:bookmarkEnd w:id="934"/>
      <w:bookmarkEnd w:id="935"/>
      <w:bookmarkEnd w:id="936"/>
      <w:bookmarkEnd w:id="937"/>
      <w:bookmarkEnd w:id="938"/>
      <w:bookmarkEnd w:id="939"/>
      <w:bookmarkEnd w:id="940"/>
      <w:bookmarkEnd w:id="941"/>
      <w:bookmarkEnd w:id="942"/>
      <w:bookmarkEnd w:id="943"/>
    </w:p>
    <w:p w14:paraId="6F291678">
      <w:pPr>
        <w:pStyle w:val="5"/>
        <w:rPr>
          <w:lang w:val="en-US"/>
        </w:rPr>
      </w:pPr>
      <w:bookmarkStart w:id="944" w:name="_Toc32575"/>
      <w:bookmarkStart w:id="945" w:name="_Toc5277"/>
      <w:bookmarkStart w:id="946" w:name="_Toc2243"/>
      <w:bookmarkStart w:id="947" w:name="_Toc5122"/>
      <w:bookmarkStart w:id="948" w:name="_Toc24854"/>
      <w:bookmarkStart w:id="949" w:name="_Toc25209"/>
      <w:bookmarkStart w:id="950" w:name="_Toc20177"/>
      <w:bookmarkStart w:id="951" w:name="_Toc10417"/>
      <w:bookmarkStart w:id="952" w:name="_Toc9545"/>
      <w:bookmarkStart w:id="953" w:name="_Toc26759"/>
      <w:bookmarkStart w:id="954" w:name="_Toc4827"/>
      <w:bookmarkStart w:id="955" w:name="_Toc21262"/>
      <w:r>
        <w:rPr>
          <w:lang w:val="en-US"/>
        </w:rPr>
        <w:t>6.1入河排污口设置影响范围</w:t>
      </w:r>
      <w:bookmarkEnd w:id="944"/>
      <w:bookmarkEnd w:id="945"/>
      <w:bookmarkEnd w:id="946"/>
      <w:bookmarkEnd w:id="947"/>
      <w:bookmarkEnd w:id="948"/>
      <w:bookmarkEnd w:id="949"/>
      <w:bookmarkEnd w:id="950"/>
      <w:bookmarkEnd w:id="951"/>
      <w:bookmarkEnd w:id="952"/>
      <w:bookmarkEnd w:id="953"/>
      <w:bookmarkEnd w:id="954"/>
      <w:bookmarkEnd w:id="955"/>
    </w:p>
    <w:p w14:paraId="668AA4D9">
      <w:pPr>
        <w:pStyle w:val="8"/>
      </w:pPr>
      <w:r>
        <w:t>根据《入河排污口管理技术导则》（SL532-2011）以及《环境影响评价技术导则-地表水环境》（HJ2.3-2018）要求，排污口的影响范围应包括下游重要的取水点以及关注的敏感点，若下游无重要的取水点或敏感点，论证影响范围应包括对照断面、控制断面、以及消减断面。本企业入河排污口设置的影响范围为排污口上游500m～下游4500m。</w:t>
      </w:r>
    </w:p>
    <w:p w14:paraId="3F8D0ABC">
      <w:pPr>
        <w:pStyle w:val="6"/>
      </w:pPr>
      <w:bookmarkStart w:id="956" w:name="_Toc12515"/>
      <w:bookmarkStart w:id="957" w:name="_Toc13741"/>
      <w:bookmarkStart w:id="958" w:name="_Toc15666"/>
      <w:bookmarkStart w:id="959" w:name="_Toc31743"/>
      <w:bookmarkStart w:id="960" w:name="_Toc12602"/>
      <w:bookmarkStart w:id="961" w:name="_Toc7525"/>
      <w:bookmarkStart w:id="962" w:name="_Toc14404"/>
      <w:bookmarkStart w:id="963" w:name="_Toc15546"/>
      <w:bookmarkStart w:id="964" w:name="_Toc7991"/>
      <w:r>
        <w:t>6.</w:t>
      </w:r>
      <w:r>
        <w:rPr>
          <w:rFonts w:hint="eastAsia"/>
          <w:lang w:val="en-US"/>
        </w:rPr>
        <w:t>1</w:t>
      </w:r>
      <w:r>
        <w:t>.1预测因子、预测时段及预测范围</w:t>
      </w:r>
      <w:bookmarkEnd w:id="956"/>
      <w:bookmarkEnd w:id="957"/>
      <w:bookmarkEnd w:id="958"/>
      <w:bookmarkEnd w:id="959"/>
      <w:bookmarkEnd w:id="960"/>
      <w:bookmarkEnd w:id="961"/>
      <w:bookmarkEnd w:id="962"/>
      <w:bookmarkEnd w:id="963"/>
      <w:bookmarkEnd w:id="964"/>
    </w:p>
    <w:p w14:paraId="3E603271">
      <w:pPr>
        <w:pStyle w:val="8"/>
      </w:pPr>
      <w:r>
        <w:t>(1) 预测因子：CODcr、氨氮；</w:t>
      </w:r>
    </w:p>
    <w:p w14:paraId="5612563F">
      <w:pPr>
        <w:pStyle w:val="8"/>
      </w:pPr>
      <w:r>
        <w:t>(2) 预测时段：枯水期；</w:t>
      </w:r>
    </w:p>
    <w:p w14:paraId="0076B73B">
      <w:pPr>
        <w:pStyle w:val="8"/>
      </w:pPr>
      <w:r>
        <w:t>(3) 预测范围：三塘镇污水处理厂排污口上游500m～下游4500m的柿江河。</w:t>
      </w:r>
    </w:p>
    <w:p w14:paraId="22110317">
      <w:pPr>
        <w:pStyle w:val="6"/>
      </w:pPr>
      <w:bookmarkStart w:id="965" w:name="_Toc20144"/>
      <w:bookmarkStart w:id="966" w:name="_Toc19852"/>
      <w:bookmarkStart w:id="967" w:name="_Toc10209"/>
      <w:bookmarkStart w:id="968" w:name="_Toc21771"/>
      <w:bookmarkStart w:id="969" w:name="_Toc13512"/>
      <w:bookmarkStart w:id="970" w:name="_Toc5185"/>
      <w:bookmarkStart w:id="971" w:name="_Toc23452"/>
      <w:bookmarkStart w:id="972" w:name="_Toc25915"/>
      <w:bookmarkStart w:id="973" w:name="_Toc30125"/>
      <w:bookmarkStart w:id="974" w:name="_Toc27542"/>
      <w:r>
        <w:t>6.</w:t>
      </w:r>
      <w:r>
        <w:rPr>
          <w:rFonts w:hint="eastAsia"/>
          <w:lang w:val="en-US"/>
        </w:rPr>
        <w:t>1</w:t>
      </w:r>
      <w:r>
        <w:t>.2 预测内容、污染源强及纳污水体水文参数</w:t>
      </w:r>
      <w:bookmarkEnd w:id="965"/>
      <w:bookmarkEnd w:id="966"/>
      <w:bookmarkEnd w:id="967"/>
      <w:bookmarkEnd w:id="968"/>
      <w:bookmarkEnd w:id="969"/>
      <w:bookmarkEnd w:id="970"/>
      <w:bookmarkEnd w:id="971"/>
      <w:bookmarkEnd w:id="972"/>
      <w:bookmarkEnd w:id="973"/>
    </w:p>
    <w:p w14:paraId="0C13BBDB">
      <w:pPr>
        <w:pStyle w:val="8"/>
      </w:pPr>
      <w:r>
        <w:rPr>
          <w:rFonts w:hint="eastAsia"/>
        </w:rPr>
        <w:t>三塘</w:t>
      </w:r>
      <w:r>
        <w:t>镇污水处理厂纳污水体为</w:t>
      </w:r>
      <w:r>
        <w:rPr>
          <w:rFonts w:hint="eastAsia"/>
        </w:rPr>
        <w:t>柿江河</w:t>
      </w:r>
      <w:r>
        <w:t>，本次重点预测污水处理厂正常及非正常工况下尾水排入纳污水体后对纳污水体的影响。污水处理厂设计出水水质中CODcr、NH</w:t>
      </w:r>
      <w:r>
        <w:rPr>
          <w:vertAlign w:val="subscript"/>
        </w:rPr>
        <w:t>3</w:t>
      </w:r>
      <w:r>
        <w:t>-N达到《城镇污水处理厂污染物排放标准》（GB18918－2002）中一级</w:t>
      </w:r>
      <w:r>
        <w:rPr>
          <w:rFonts w:hint="eastAsia"/>
        </w:rPr>
        <w:t>A</w:t>
      </w:r>
      <w:r>
        <w:t>标准，污染物预测源强详见下表。</w:t>
      </w:r>
    </w:p>
    <w:p w14:paraId="7E175360">
      <w:pPr>
        <w:pStyle w:val="29"/>
      </w:pPr>
      <w:r>
        <w:t>表 6.</w:t>
      </w:r>
      <w:r>
        <w:rPr>
          <w:rFonts w:hint="eastAsia"/>
        </w:rPr>
        <w:t>1</w:t>
      </w:r>
      <w:r>
        <w:t>-1  本次</w:t>
      </w:r>
      <w:r>
        <w:rPr>
          <w:rFonts w:hint="eastAsia"/>
        </w:rPr>
        <w:t>三塘镇</w:t>
      </w:r>
      <w:r>
        <w:t>污水处理厂尾水中污染物预测源强</w:t>
      </w:r>
    </w:p>
    <w:bookmarkEnd w:id="974"/>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2"/>
        <w:gridCol w:w="1348"/>
        <w:gridCol w:w="1661"/>
        <w:gridCol w:w="2510"/>
        <w:gridCol w:w="1681"/>
      </w:tblGrid>
      <w:tr w14:paraId="4DE171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tcBorders>
              <w:tl2br w:val="nil"/>
              <w:tr2bl w:val="nil"/>
            </w:tcBorders>
            <w:vAlign w:val="center"/>
          </w:tcPr>
          <w:p w14:paraId="41CE7D0B">
            <w:pPr>
              <w:pStyle w:val="13"/>
              <w:autoSpaceDE w:val="0"/>
              <w:autoSpaceDN w:val="0"/>
              <w:snapToGrid w:val="0"/>
              <w:spacing w:line="240" w:lineRule="auto"/>
              <w:rPr>
                <w:b/>
                <w:bCs/>
                <w:sz w:val="21"/>
                <w:szCs w:val="21"/>
              </w:rPr>
            </w:pPr>
            <w:r>
              <w:rPr>
                <w:b/>
                <w:bCs/>
                <w:sz w:val="21"/>
                <w:szCs w:val="21"/>
              </w:rPr>
              <w:t>排放情况</w:t>
            </w:r>
          </w:p>
        </w:tc>
        <w:tc>
          <w:tcPr>
            <w:tcW w:w="1348" w:type="dxa"/>
            <w:tcBorders>
              <w:tl2br w:val="nil"/>
              <w:tr2bl w:val="nil"/>
            </w:tcBorders>
            <w:vAlign w:val="center"/>
          </w:tcPr>
          <w:p w14:paraId="499D5D13">
            <w:pPr>
              <w:pStyle w:val="13"/>
              <w:autoSpaceDE w:val="0"/>
              <w:autoSpaceDN w:val="0"/>
              <w:snapToGrid w:val="0"/>
              <w:spacing w:line="240" w:lineRule="auto"/>
              <w:rPr>
                <w:b/>
                <w:bCs/>
                <w:sz w:val="21"/>
                <w:szCs w:val="21"/>
              </w:rPr>
            </w:pPr>
            <w:r>
              <w:rPr>
                <w:b/>
                <w:bCs/>
                <w:sz w:val="21"/>
                <w:szCs w:val="21"/>
              </w:rPr>
              <w:t>废水量</w:t>
            </w:r>
          </w:p>
        </w:tc>
        <w:tc>
          <w:tcPr>
            <w:tcW w:w="1661" w:type="dxa"/>
            <w:tcBorders>
              <w:tl2br w:val="nil"/>
              <w:tr2bl w:val="nil"/>
            </w:tcBorders>
            <w:vAlign w:val="center"/>
          </w:tcPr>
          <w:p w14:paraId="3F103908">
            <w:pPr>
              <w:pStyle w:val="13"/>
              <w:autoSpaceDE w:val="0"/>
              <w:autoSpaceDN w:val="0"/>
              <w:snapToGrid w:val="0"/>
              <w:spacing w:line="240" w:lineRule="auto"/>
              <w:rPr>
                <w:b/>
                <w:bCs/>
                <w:sz w:val="21"/>
                <w:szCs w:val="21"/>
              </w:rPr>
            </w:pPr>
            <w:r>
              <w:rPr>
                <w:b/>
                <w:bCs/>
                <w:sz w:val="21"/>
                <w:szCs w:val="21"/>
              </w:rPr>
              <w:t>污染物名称</w:t>
            </w:r>
          </w:p>
        </w:tc>
        <w:tc>
          <w:tcPr>
            <w:tcW w:w="2510" w:type="dxa"/>
            <w:tcBorders>
              <w:tl2br w:val="nil"/>
              <w:tr2bl w:val="nil"/>
            </w:tcBorders>
            <w:vAlign w:val="center"/>
          </w:tcPr>
          <w:p w14:paraId="475BBDF2">
            <w:pPr>
              <w:pStyle w:val="13"/>
              <w:autoSpaceDE w:val="0"/>
              <w:autoSpaceDN w:val="0"/>
              <w:snapToGrid w:val="0"/>
              <w:spacing w:line="240" w:lineRule="auto"/>
              <w:rPr>
                <w:b/>
                <w:bCs/>
                <w:sz w:val="21"/>
                <w:szCs w:val="21"/>
              </w:rPr>
            </w:pPr>
            <w:r>
              <w:rPr>
                <w:b/>
                <w:bCs/>
                <w:sz w:val="21"/>
                <w:szCs w:val="21"/>
              </w:rPr>
              <w:t>污染物排放浓度mg/L</w:t>
            </w:r>
          </w:p>
        </w:tc>
        <w:tc>
          <w:tcPr>
            <w:tcW w:w="1681" w:type="dxa"/>
            <w:tcBorders>
              <w:tl2br w:val="nil"/>
              <w:tr2bl w:val="nil"/>
            </w:tcBorders>
            <w:vAlign w:val="center"/>
          </w:tcPr>
          <w:p w14:paraId="4B41BDB1">
            <w:pPr>
              <w:pStyle w:val="13"/>
              <w:autoSpaceDE w:val="0"/>
              <w:autoSpaceDN w:val="0"/>
              <w:snapToGrid w:val="0"/>
              <w:spacing w:line="240" w:lineRule="auto"/>
              <w:rPr>
                <w:b/>
                <w:bCs/>
                <w:sz w:val="21"/>
                <w:szCs w:val="21"/>
              </w:rPr>
            </w:pPr>
            <w:r>
              <w:rPr>
                <w:b/>
                <w:bCs/>
                <w:sz w:val="21"/>
                <w:szCs w:val="21"/>
              </w:rPr>
              <w:t>排放速率g/s</w:t>
            </w:r>
          </w:p>
        </w:tc>
      </w:tr>
      <w:tr w14:paraId="289835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restart"/>
            <w:tcBorders>
              <w:tl2br w:val="nil"/>
              <w:tr2bl w:val="nil"/>
            </w:tcBorders>
            <w:vAlign w:val="center"/>
          </w:tcPr>
          <w:p w14:paraId="3B8A955C">
            <w:pPr>
              <w:pStyle w:val="13"/>
              <w:autoSpaceDE w:val="0"/>
              <w:autoSpaceDN w:val="0"/>
              <w:snapToGrid w:val="0"/>
              <w:spacing w:line="240" w:lineRule="auto"/>
              <w:rPr>
                <w:sz w:val="21"/>
                <w:szCs w:val="21"/>
              </w:rPr>
            </w:pPr>
            <w:r>
              <w:rPr>
                <w:sz w:val="21"/>
                <w:szCs w:val="21"/>
              </w:rPr>
              <w:t>正常排放</w:t>
            </w:r>
          </w:p>
        </w:tc>
        <w:tc>
          <w:tcPr>
            <w:tcW w:w="1348" w:type="dxa"/>
            <w:vMerge w:val="restart"/>
            <w:tcBorders>
              <w:tl2br w:val="nil"/>
              <w:tr2bl w:val="nil"/>
            </w:tcBorders>
            <w:vAlign w:val="center"/>
          </w:tcPr>
          <w:p w14:paraId="5790E9B6">
            <w:pPr>
              <w:pStyle w:val="13"/>
              <w:autoSpaceDE w:val="0"/>
              <w:autoSpaceDN w:val="0"/>
              <w:snapToGrid w:val="0"/>
              <w:spacing w:line="240" w:lineRule="auto"/>
              <w:rPr>
                <w:sz w:val="21"/>
                <w:szCs w:val="21"/>
              </w:rPr>
            </w:pPr>
            <w:r>
              <w:rPr>
                <w:rFonts w:hint="eastAsia"/>
                <w:sz w:val="21"/>
                <w:szCs w:val="21"/>
              </w:rPr>
              <w:t>10000</w:t>
            </w:r>
            <w:r>
              <w:rPr>
                <w:sz w:val="21"/>
                <w:szCs w:val="21"/>
              </w:rPr>
              <w:t>m</w:t>
            </w:r>
            <w:r>
              <w:rPr>
                <w:sz w:val="21"/>
                <w:szCs w:val="21"/>
                <w:vertAlign w:val="superscript"/>
              </w:rPr>
              <w:t>3</w:t>
            </w:r>
            <w:r>
              <w:rPr>
                <w:sz w:val="21"/>
                <w:szCs w:val="21"/>
              </w:rPr>
              <w:t>/d</w:t>
            </w:r>
          </w:p>
        </w:tc>
        <w:tc>
          <w:tcPr>
            <w:tcW w:w="1661" w:type="dxa"/>
            <w:tcBorders>
              <w:tl2br w:val="nil"/>
              <w:tr2bl w:val="nil"/>
            </w:tcBorders>
            <w:vAlign w:val="center"/>
          </w:tcPr>
          <w:p w14:paraId="6DBE23EA">
            <w:pPr>
              <w:pStyle w:val="13"/>
              <w:autoSpaceDE w:val="0"/>
              <w:autoSpaceDN w:val="0"/>
              <w:snapToGrid w:val="0"/>
              <w:spacing w:line="240" w:lineRule="auto"/>
              <w:rPr>
                <w:sz w:val="21"/>
                <w:szCs w:val="21"/>
              </w:rPr>
            </w:pPr>
            <w:r>
              <w:rPr>
                <w:sz w:val="21"/>
                <w:szCs w:val="21"/>
              </w:rPr>
              <w:t>COD</w:t>
            </w:r>
            <w:r>
              <w:rPr>
                <w:sz w:val="21"/>
                <w:szCs w:val="21"/>
                <w:vertAlign w:val="subscript"/>
              </w:rPr>
              <w:t>cr</w:t>
            </w:r>
          </w:p>
        </w:tc>
        <w:tc>
          <w:tcPr>
            <w:tcW w:w="2510" w:type="dxa"/>
            <w:tcBorders>
              <w:tl2br w:val="nil"/>
              <w:tr2bl w:val="nil"/>
            </w:tcBorders>
            <w:vAlign w:val="center"/>
          </w:tcPr>
          <w:p w14:paraId="72C91724">
            <w:pPr>
              <w:pStyle w:val="13"/>
              <w:autoSpaceDE w:val="0"/>
              <w:autoSpaceDN w:val="0"/>
              <w:snapToGrid w:val="0"/>
              <w:spacing w:line="240" w:lineRule="auto"/>
              <w:rPr>
                <w:sz w:val="21"/>
                <w:szCs w:val="21"/>
              </w:rPr>
            </w:pPr>
            <w:r>
              <w:rPr>
                <w:rFonts w:hint="eastAsia"/>
                <w:sz w:val="21"/>
                <w:szCs w:val="21"/>
              </w:rPr>
              <w:t>50</w:t>
            </w:r>
          </w:p>
        </w:tc>
        <w:tc>
          <w:tcPr>
            <w:tcW w:w="1681" w:type="dxa"/>
            <w:tcBorders>
              <w:tl2br w:val="nil"/>
              <w:tr2bl w:val="nil"/>
            </w:tcBorders>
            <w:vAlign w:val="center"/>
          </w:tcPr>
          <w:p w14:paraId="064A9BCB">
            <w:pPr>
              <w:pStyle w:val="13"/>
              <w:autoSpaceDE w:val="0"/>
              <w:autoSpaceDN w:val="0"/>
              <w:snapToGrid w:val="0"/>
              <w:spacing w:line="240" w:lineRule="auto"/>
              <w:rPr>
                <w:sz w:val="21"/>
                <w:szCs w:val="21"/>
              </w:rPr>
            </w:pPr>
            <w:r>
              <w:rPr>
                <w:rFonts w:hint="eastAsia"/>
                <w:sz w:val="21"/>
                <w:szCs w:val="21"/>
              </w:rPr>
              <w:t>5.79</w:t>
            </w:r>
          </w:p>
        </w:tc>
      </w:tr>
      <w:tr w14:paraId="678CD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continue"/>
            <w:tcBorders>
              <w:tl2br w:val="nil"/>
              <w:tr2bl w:val="nil"/>
            </w:tcBorders>
            <w:vAlign w:val="center"/>
          </w:tcPr>
          <w:p w14:paraId="3FA74F19">
            <w:pPr>
              <w:pStyle w:val="13"/>
              <w:autoSpaceDE w:val="0"/>
              <w:autoSpaceDN w:val="0"/>
              <w:snapToGrid w:val="0"/>
              <w:spacing w:line="240" w:lineRule="auto"/>
              <w:rPr>
                <w:sz w:val="21"/>
                <w:szCs w:val="21"/>
              </w:rPr>
            </w:pPr>
          </w:p>
        </w:tc>
        <w:tc>
          <w:tcPr>
            <w:tcW w:w="1348" w:type="dxa"/>
            <w:vMerge w:val="continue"/>
            <w:tcBorders>
              <w:tl2br w:val="nil"/>
              <w:tr2bl w:val="nil"/>
            </w:tcBorders>
            <w:vAlign w:val="center"/>
          </w:tcPr>
          <w:p w14:paraId="7A3EAAC6">
            <w:pPr>
              <w:pStyle w:val="13"/>
              <w:autoSpaceDE w:val="0"/>
              <w:autoSpaceDN w:val="0"/>
              <w:snapToGrid w:val="0"/>
              <w:spacing w:line="240" w:lineRule="auto"/>
              <w:rPr>
                <w:sz w:val="21"/>
                <w:szCs w:val="21"/>
              </w:rPr>
            </w:pPr>
          </w:p>
        </w:tc>
        <w:tc>
          <w:tcPr>
            <w:tcW w:w="1661" w:type="dxa"/>
            <w:tcBorders>
              <w:tl2br w:val="nil"/>
              <w:tr2bl w:val="nil"/>
            </w:tcBorders>
            <w:vAlign w:val="center"/>
          </w:tcPr>
          <w:p w14:paraId="27ED71E5">
            <w:pPr>
              <w:pStyle w:val="13"/>
              <w:autoSpaceDE w:val="0"/>
              <w:autoSpaceDN w:val="0"/>
              <w:snapToGrid w:val="0"/>
              <w:spacing w:line="240" w:lineRule="auto"/>
              <w:rPr>
                <w:sz w:val="21"/>
                <w:szCs w:val="21"/>
              </w:rPr>
            </w:pPr>
            <w:r>
              <w:rPr>
                <w:sz w:val="21"/>
                <w:szCs w:val="21"/>
              </w:rPr>
              <w:t>NH</w:t>
            </w:r>
            <w:r>
              <w:rPr>
                <w:sz w:val="21"/>
                <w:szCs w:val="21"/>
                <w:vertAlign w:val="subscript"/>
              </w:rPr>
              <w:t>3</w:t>
            </w:r>
            <w:r>
              <w:rPr>
                <w:sz w:val="21"/>
                <w:szCs w:val="21"/>
              </w:rPr>
              <w:t>-N</w:t>
            </w:r>
          </w:p>
        </w:tc>
        <w:tc>
          <w:tcPr>
            <w:tcW w:w="2510" w:type="dxa"/>
            <w:tcBorders>
              <w:tl2br w:val="nil"/>
              <w:tr2bl w:val="nil"/>
            </w:tcBorders>
            <w:vAlign w:val="center"/>
          </w:tcPr>
          <w:p w14:paraId="4E6A1E9F">
            <w:pPr>
              <w:pStyle w:val="13"/>
              <w:autoSpaceDE w:val="0"/>
              <w:autoSpaceDN w:val="0"/>
              <w:snapToGrid w:val="0"/>
              <w:spacing w:line="240" w:lineRule="auto"/>
              <w:rPr>
                <w:sz w:val="21"/>
                <w:szCs w:val="21"/>
              </w:rPr>
            </w:pPr>
            <w:r>
              <w:rPr>
                <w:rFonts w:hint="eastAsia"/>
                <w:sz w:val="21"/>
                <w:szCs w:val="21"/>
              </w:rPr>
              <w:t>5</w:t>
            </w:r>
          </w:p>
        </w:tc>
        <w:tc>
          <w:tcPr>
            <w:tcW w:w="1681" w:type="dxa"/>
            <w:tcBorders>
              <w:tl2br w:val="nil"/>
              <w:tr2bl w:val="nil"/>
            </w:tcBorders>
            <w:vAlign w:val="center"/>
          </w:tcPr>
          <w:p w14:paraId="61145868">
            <w:pPr>
              <w:pStyle w:val="13"/>
              <w:autoSpaceDE w:val="0"/>
              <w:autoSpaceDN w:val="0"/>
              <w:snapToGrid w:val="0"/>
              <w:spacing w:line="240" w:lineRule="auto"/>
              <w:rPr>
                <w:sz w:val="21"/>
                <w:szCs w:val="21"/>
              </w:rPr>
            </w:pPr>
            <w:r>
              <w:rPr>
                <w:rFonts w:hint="eastAsia"/>
                <w:sz w:val="21"/>
                <w:szCs w:val="21"/>
              </w:rPr>
              <w:t>0.58</w:t>
            </w:r>
          </w:p>
        </w:tc>
      </w:tr>
      <w:tr w14:paraId="33157F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1" w:hRule="atLeast"/>
        </w:trPr>
        <w:tc>
          <w:tcPr>
            <w:tcW w:w="1322" w:type="dxa"/>
            <w:vMerge w:val="restart"/>
            <w:tcBorders>
              <w:tl2br w:val="nil"/>
              <w:tr2bl w:val="nil"/>
            </w:tcBorders>
            <w:vAlign w:val="center"/>
          </w:tcPr>
          <w:p w14:paraId="3031AFEB">
            <w:pPr>
              <w:pStyle w:val="13"/>
              <w:autoSpaceDE w:val="0"/>
              <w:autoSpaceDN w:val="0"/>
              <w:snapToGrid w:val="0"/>
              <w:spacing w:line="240" w:lineRule="auto"/>
              <w:rPr>
                <w:sz w:val="21"/>
                <w:szCs w:val="21"/>
              </w:rPr>
            </w:pPr>
            <w:r>
              <w:rPr>
                <w:sz w:val="21"/>
                <w:szCs w:val="21"/>
              </w:rPr>
              <w:t>事故排放</w:t>
            </w:r>
          </w:p>
        </w:tc>
        <w:tc>
          <w:tcPr>
            <w:tcW w:w="1348" w:type="dxa"/>
            <w:vMerge w:val="restart"/>
            <w:tcBorders>
              <w:tl2br w:val="nil"/>
              <w:tr2bl w:val="nil"/>
            </w:tcBorders>
            <w:vAlign w:val="center"/>
          </w:tcPr>
          <w:p w14:paraId="3C578C19">
            <w:pPr>
              <w:pStyle w:val="13"/>
              <w:autoSpaceDE w:val="0"/>
              <w:autoSpaceDN w:val="0"/>
              <w:snapToGrid w:val="0"/>
              <w:spacing w:line="240" w:lineRule="auto"/>
              <w:rPr>
                <w:sz w:val="21"/>
                <w:szCs w:val="21"/>
              </w:rPr>
            </w:pPr>
            <w:r>
              <w:rPr>
                <w:rFonts w:hint="eastAsia"/>
                <w:sz w:val="21"/>
                <w:szCs w:val="21"/>
              </w:rPr>
              <w:t>10000</w:t>
            </w:r>
            <w:r>
              <w:rPr>
                <w:sz w:val="21"/>
                <w:szCs w:val="21"/>
              </w:rPr>
              <w:t>m</w:t>
            </w:r>
            <w:r>
              <w:rPr>
                <w:sz w:val="21"/>
                <w:szCs w:val="21"/>
                <w:vertAlign w:val="superscript"/>
              </w:rPr>
              <w:t>3</w:t>
            </w:r>
            <w:r>
              <w:rPr>
                <w:sz w:val="21"/>
                <w:szCs w:val="21"/>
              </w:rPr>
              <w:t>/d</w:t>
            </w:r>
          </w:p>
        </w:tc>
        <w:tc>
          <w:tcPr>
            <w:tcW w:w="1661" w:type="dxa"/>
            <w:tcBorders>
              <w:tl2br w:val="nil"/>
              <w:tr2bl w:val="nil"/>
            </w:tcBorders>
            <w:vAlign w:val="center"/>
          </w:tcPr>
          <w:p w14:paraId="3202AD34">
            <w:pPr>
              <w:pStyle w:val="13"/>
              <w:autoSpaceDE w:val="0"/>
              <w:autoSpaceDN w:val="0"/>
              <w:snapToGrid w:val="0"/>
              <w:spacing w:line="240" w:lineRule="auto"/>
              <w:rPr>
                <w:sz w:val="21"/>
                <w:szCs w:val="21"/>
              </w:rPr>
            </w:pPr>
            <w:r>
              <w:rPr>
                <w:sz w:val="21"/>
                <w:szCs w:val="21"/>
              </w:rPr>
              <w:t>COD</w:t>
            </w:r>
            <w:r>
              <w:rPr>
                <w:sz w:val="21"/>
                <w:szCs w:val="21"/>
                <w:vertAlign w:val="subscript"/>
              </w:rPr>
              <w:t>cr</w:t>
            </w:r>
          </w:p>
        </w:tc>
        <w:tc>
          <w:tcPr>
            <w:tcW w:w="2510" w:type="dxa"/>
            <w:tcBorders>
              <w:tl2br w:val="nil"/>
              <w:tr2bl w:val="nil"/>
            </w:tcBorders>
            <w:vAlign w:val="center"/>
          </w:tcPr>
          <w:p w14:paraId="14CAFD5C">
            <w:pPr>
              <w:pStyle w:val="13"/>
              <w:autoSpaceDE w:val="0"/>
              <w:autoSpaceDN w:val="0"/>
              <w:snapToGrid w:val="0"/>
              <w:spacing w:line="240" w:lineRule="auto"/>
              <w:rPr>
                <w:sz w:val="21"/>
                <w:szCs w:val="21"/>
              </w:rPr>
            </w:pPr>
            <w:r>
              <w:rPr>
                <w:rFonts w:hint="eastAsia"/>
                <w:sz w:val="21"/>
                <w:szCs w:val="21"/>
              </w:rPr>
              <w:t>280</w:t>
            </w:r>
          </w:p>
        </w:tc>
        <w:tc>
          <w:tcPr>
            <w:tcW w:w="1681" w:type="dxa"/>
            <w:tcBorders>
              <w:tl2br w:val="nil"/>
              <w:tr2bl w:val="nil"/>
            </w:tcBorders>
            <w:vAlign w:val="center"/>
          </w:tcPr>
          <w:p w14:paraId="681015BB">
            <w:pPr>
              <w:pStyle w:val="13"/>
              <w:autoSpaceDE w:val="0"/>
              <w:autoSpaceDN w:val="0"/>
              <w:snapToGrid w:val="0"/>
              <w:spacing w:line="240" w:lineRule="auto"/>
              <w:rPr>
                <w:sz w:val="21"/>
                <w:szCs w:val="21"/>
              </w:rPr>
            </w:pPr>
            <w:r>
              <w:rPr>
                <w:rFonts w:hint="eastAsia"/>
                <w:sz w:val="21"/>
                <w:szCs w:val="21"/>
              </w:rPr>
              <w:t>32.41</w:t>
            </w:r>
          </w:p>
        </w:tc>
      </w:tr>
      <w:tr w14:paraId="571260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22" w:type="dxa"/>
            <w:vMerge w:val="continue"/>
            <w:tcBorders>
              <w:tl2br w:val="nil"/>
              <w:tr2bl w:val="nil"/>
            </w:tcBorders>
            <w:vAlign w:val="center"/>
          </w:tcPr>
          <w:p w14:paraId="0A91A8BB">
            <w:pPr>
              <w:pStyle w:val="13"/>
              <w:autoSpaceDE w:val="0"/>
              <w:autoSpaceDN w:val="0"/>
              <w:snapToGrid w:val="0"/>
              <w:spacing w:line="240" w:lineRule="auto"/>
              <w:rPr>
                <w:sz w:val="21"/>
                <w:szCs w:val="21"/>
              </w:rPr>
            </w:pPr>
          </w:p>
        </w:tc>
        <w:tc>
          <w:tcPr>
            <w:tcW w:w="1348" w:type="dxa"/>
            <w:vMerge w:val="continue"/>
            <w:tcBorders>
              <w:tl2br w:val="nil"/>
              <w:tr2bl w:val="nil"/>
            </w:tcBorders>
            <w:vAlign w:val="center"/>
          </w:tcPr>
          <w:p w14:paraId="57FD48F2">
            <w:pPr>
              <w:pStyle w:val="13"/>
              <w:autoSpaceDE w:val="0"/>
              <w:autoSpaceDN w:val="0"/>
              <w:snapToGrid w:val="0"/>
              <w:spacing w:line="240" w:lineRule="auto"/>
              <w:rPr>
                <w:sz w:val="21"/>
                <w:szCs w:val="21"/>
              </w:rPr>
            </w:pPr>
          </w:p>
        </w:tc>
        <w:tc>
          <w:tcPr>
            <w:tcW w:w="1661" w:type="dxa"/>
            <w:tcBorders>
              <w:tl2br w:val="nil"/>
              <w:tr2bl w:val="nil"/>
            </w:tcBorders>
            <w:vAlign w:val="center"/>
          </w:tcPr>
          <w:p w14:paraId="2B4A5B75">
            <w:pPr>
              <w:pStyle w:val="13"/>
              <w:autoSpaceDE w:val="0"/>
              <w:autoSpaceDN w:val="0"/>
              <w:snapToGrid w:val="0"/>
              <w:spacing w:line="240" w:lineRule="auto"/>
              <w:rPr>
                <w:sz w:val="21"/>
                <w:szCs w:val="21"/>
              </w:rPr>
            </w:pPr>
            <w:r>
              <w:rPr>
                <w:sz w:val="21"/>
                <w:szCs w:val="21"/>
              </w:rPr>
              <w:t>NH</w:t>
            </w:r>
            <w:r>
              <w:rPr>
                <w:sz w:val="21"/>
                <w:szCs w:val="21"/>
                <w:vertAlign w:val="subscript"/>
              </w:rPr>
              <w:t>3</w:t>
            </w:r>
            <w:r>
              <w:rPr>
                <w:sz w:val="21"/>
                <w:szCs w:val="21"/>
              </w:rPr>
              <w:t>-N</w:t>
            </w:r>
          </w:p>
        </w:tc>
        <w:tc>
          <w:tcPr>
            <w:tcW w:w="2510" w:type="dxa"/>
            <w:tcBorders>
              <w:tl2br w:val="nil"/>
              <w:tr2bl w:val="nil"/>
            </w:tcBorders>
            <w:vAlign w:val="center"/>
          </w:tcPr>
          <w:p w14:paraId="1804544B">
            <w:pPr>
              <w:pStyle w:val="13"/>
              <w:autoSpaceDE w:val="0"/>
              <w:autoSpaceDN w:val="0"/>
              <w:snapToGrid w:val="0"/>
              <w:spacing w:line="240" w:lineRule="auto"/>
              <w:rPr>
                <w:sz w:val="21"/>
                <w:szCs w:val="21"/>
              </w:rPr>
            </w:pPr>
            <w:r>
              <w:rPr>
                <w:rFonts w:hint="eastAsia"/>
                <w:sz w:val="21"/>
                <w:szCs w:val="21"/>
              </w:rPr>
              <w:t>3</w:t>
            </w:r>
            <w:r>
              <w:rPr>
                <w:sz w:val="21"/>
                <w:szCs w:val="21"/>
              </w:rPr>
              <w:t>0</w:t>
            </w:r>
          </w:p>
        </w:tc>
        <w:tc>
          <w:tcPr>
            <w:tcW w:w="1681" w:type="dxa"/>
            <w:tcBorders>
              <w:tl2br w:val="nil"/>
              <w:tr2bl w:val="nil"/>
            </w:tcBorders>
            <w:vAlign w:val="center"/>
          </w:tcPr>
          <w:p w14:paraId="209EAD18">
            <w:pPr>
              <w:pStyle w:val="13"/>
              <w:autoSpaceDE w:val="0"/>
              <w:autoSpaceDN w:val="0"/>
              <w:snapToGrid w:val="0"/>
              <w:spacing w:line="240" w:lineRule="auto"/>
              <w:rPr>
                <w:sz w:val="21"/>
                <w:szCs w:val="21"/>
              </w:rPr>
            </w:pPr>
            <w:r>
              <w:rPr>
                <w:rFonts w:hint="eastAsia"/>
                <w:sz w:val="21"/>
                <w:szCs w:val="21"/>
              </w:rPr>
              <w:t>3.47</w:t>
            </w:r>
          </w:p>
        </w:tc>
      </w:tr>
    </w:tbl>
    <w:p w14:paraId="2151023C">
      <w:pPr>
        <w:pStyle w:val="8"/>
      </w:pPr>
      <w:bookmarkStart w:id="975" w:name="_Toc17877"/>
      <w:bookmarkStart w:id="976" w:name="_Toc6951"/>
      <w:bookmarkStart w:id="977" w:name="_Toc13379"/>
      <w:bookmarkStart w:id="978" w:name="_Toc29351"/>
      <w:bookmarkStart w:id="979" w:name="_Toc12820"/>
      <w:r>
        <w:t>根据前述河流水文特征，本污水处理厂纳污水体水文参数如下表所示。</w:t>
      </w:r>
    </w:p>
    <w:p w14:paraId="026567EC">
      <w:pPr>
        <w:pStyle w:val="29"/>
      </w:pPr>
      <w:r>
        <w:t>表 6.</w:t>
      </w:r>
      <w:r>
        <w:rPr>
          <w:rFonts w:hint="eastAsia"/>
        </w:rPr>
        <w:t>1</w:t>
      </w:r>
      <w:r>
        <w:t>-2  本污水处理厂纳污水体水文参数</w:t>
      </w:r>
    </w:p>
    <w:tbl>
      <w:tblPr>
        <w:tblStyle w:val="28"/>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52"/>
        <w:gridCol w:w="1350"/>
        <w:gridCol w:w="1300"/>
        <w:gridCol w:w="1077"/>
        <w:gridCol w:w="1247"/>
        <w:gridCol w:w="1075"/>
        <w:gridCol w:w="1230"/>
      </w:tblGrid>
      <w:tr w14:paraId="7822FB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09154D6D">
            <w:pPr>
              <w:pStyle w:val="27"/>
            </w:pPr>
            <w:r>
              <w:t>纳污水体</w:t>
            </w:r>
          </w:p>
        </w:tc>
        <w:tc>
          <w:tcPr>
            <w:tcW w:w="810" w:type="pct"/>
            <w:tcBorders>
              <w:tl2br w:val="nil"/>
              <w:tr2bl w:val="nil"/>
            </w:tcBorders>
            <w:vAlign w:val="center"/>
          </w:tcPr>
          <w:p w14:paraId="2AC1E4BD">
            <w:pPr>
              <w:pStyle w:val="27"/>
            </w:pPr>
            <w:r>
              <w:t>水文期</w:t>
            </w:r>
          </w:p>
        </w:tc>
        <w:tc>
          <w:tcPr>
            <w:tcW w:w="780" w:type="pct"/>
            <w:tcBorders>
              <w:tl2br w:val="nil"/>
              <w:tr2bl w:val="nil"/>
            </w:tcBorders>
            <w:vAlign w:val="center"/>
          </w:tcPr>
          <w:p w14:paraId="5E3454A9">
            <w:pPr>
              <w:pStyle w:val="27"/>
            </w:pPr>
            <w:r>
              <w:t>河深h ( m )</w:t>
            </w:r>
          </w:p>
        </w:tc>
        <w:tc>
          <w:tcPr>
            <w:tcW w:w="646" w:type="pct"/>
            <w:tcBorders>
              <w:tl2br w:val="nil"/>
              <w:tr2bl w:val="nil"/>
            </w:tcBorders>
            <w:vAlign w:val="center"/>
          </w:tcPr>
          <w:p w14:paraId="43759C97">
            <w:pPr>
              <w:pStyle w:val="27"/>
            </w:pPr>
            <w:r>
              <w:t>河宽 B ( m )</w:t>
            </w:r>
          </w:p>
        </w:tc>
        <w:tc>
          <w:tcPr>
            <w:tcW w:w="748" w:type="pct"/>
            <w:tcBorders>
              <w:tl2br w:val="nil"/>
              <w:tr2bl w:val="nil"/>
            </w:tcBorders>
            <w:vAlign w:val="center"/>
          </w:tcPr>
          <w:p w14:paraId="2D468B41">
            <w:pPr>
              <w:pStyle w:val="27"/>
            </w:pPr>
            <w:r>
              <w:t>流量 Q (m³/s )</w:t>
            </w:r>
          </w:p>
        </w:tc>
        <w:tc>
          <w:tcPr>
            <w:tcW w:w="645" w:type="pct"/>
            <w:tcBorders>
              <w:tl2br w:val="nil"/>
              <w:tr2bl w:val="nil"/>
            </w:tcBorders>
            <w:vAlign w:val="center"/>
          </w:tcPr>
          <w:p w14:paraId="49578B7C">
            <w:pPr>
              <w:pStyle w:val="27"/>
            </w:pPr>
            <w:r>
              <w:t>流速 u (m/s )</w:t>
            </w:r>
          </w:p>
        </w:tc>
        <w:tc>
          <w:tcPr>
            <w:tcW w:w="737" w:type="pct"/>
            <w:tcBorders>
              <w:tl2br w:val="nil"/>
              <w:tr2bl w:val="nil"/>
            </w:tcBorders>
            <w:vAlign w:val="center"/>
          </w:tcPr>
          <w:p w14:paraId="400273A0">
            <w:pPr>
              <w:pStyle w:val="27"/>
            </w:pPr>
            <w:r>
              <w:t>水力比降</w:t>
            </w:r>
          </w:p>
          <w:p w14:paraId="4134A94C">
            <w:pPr>
              <w:pStyle w:val="27"/>
            </w:pPr>
            <w:r>
              <w:t>(J)</w:t>
            </w:r>
          </w:p>
        </w:tc>
      </w:tr>
      <w:tr w14:paraId="510C7E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1" w:type="pct"/>
            <w:tcBorders>
              <w:tl2br w:val="nil"/>
              <w:tr2bl w:val="nil"/>
            </w:tcBorders>
            <w:vAlign w:val="center"/>
          </w:tcPr>
          <w:p w14:paraId="10C8DDBD">
            <w:pPr>
              <w:pStyle w:val="27"/>
            </w:pPr>
            <w:r>
              <w:rPr>
                <w:rFonts w:hint="eastAsia"/>
              </w:rPr>
              <w:t>柿江河</w:t>
            </w:r>
          </w:p>
        </w:tc>
        <w:tc>
          <w:tcPr>
            <w:tcW w:w="810" w:type="pct"/>
            <w:tcBorders>
              <w:tl2br w:val="nil"/>
              <w:tr2bl w:val="nil"/>
            </w:tcBorders>
            <w:vAlign w:val="center"/>
          </w:tcPr>
          <w:p w14:paraId="732588BA">
            <w:pPr>
              <w:pStyle w:val="27"/>
            </w:pPr>
            <w:r>
              <w:rPr>
                <w:rFonts w:hint="eastAsia"/>
              </w:rPr>
              <w:t>枯水期</w:t>
            </w:r>
          </w:p>
        </w:tc>
        <w:tc>
          <w:tcPr>
            <w:tcW w:w="780" w:type="pct"/>
            <w:tcBorders>
              <w:tl2br w:val="nil"/>
              <w:tr2bl w:val="nil"/>
            </w:tcBorders>
            <w:vAlign w:val="center"/>
          </w:tcPr>
          <w:p w14:paraId="5737DFED">
            <w:pPr>
              <w:pStyle w:val="27"/>
            </w:pPr>
            <w:r>
              <w:rPr>
                <w:rFonts w:hint="eastAsia"/>
              </w:rPr>
              <w:t>0.75</w:t>
            </w:r>
          </w:p>
        </w:tc>
        <w:tc>
          <w:tcPr>
            <w:tcW w:w="646" w:type="pct"/>
            <w:tcBorders>
              <w:tl2br w:val="nil"/>
              <w:tr2bl w:val="nil"/>
            </w:tcBorders>
            <w:vAlign w:val="center"/>
          </w:tcPr>
          <w:p w14:paraId="4B500747">
            <w:pPr>
              <w:pStyle w:val="27"/>
            </w:pPr>
            <w:r>
              <w:rPr>
                <w:rFonts w:hint="eastAsia"/>
              </w:rPr>
              <w:t>13.9</w:t>
            </w:r>
          </w:p>
        </w:tc>
        <w:tc>
          <w:tcPr>
            <w:tcW w:w="748" w:type="pct"/>
            <w:tcBorders>
              <w:tl2br w:val="nil"/>
              <w:tr2bl w:val="nil"/>
            </w:tcBorders>
            <w:vAlign w:val="center"/>
          </w:tcPr>
          <w:p w14:paraId="46914551">
            <w:pPr>
              <w:pStyle w:val="27"/>
            </w:pPr>
            <w:r>
              <w:rPr>
                <w:rFonts w:hint="eastAsia"/>
              </w:rPr>
              <w:t>2.40</w:t>
            </w:r>
          </w:p>
        </w:tc>
        <w:tc>
          <w:tcPr>
            <w:tcW w:w="645" w:type="pct"/>
            <w:tcBorders>
              <w:tl2br w:val="nil"/>
              <w:tr2bl w:val="nil"/>
            </w:tcBorders>
            <w:vAlign w:val="center"/>
          </w:tcPr>
          <w:p w14:paraId="4F5B3216">
            <w:pPr>
              <w:pStyle w:val="27"/>
            </w:pPr>
            <w:r>
              <w:rPr>
                <w:rFonts w:hint="eastAsia"/>
              </w:rPr>
              <w:t>0.23</w:t>
            </w:r>
          </w:p>
        </w:tc>
        <w:tc>
          <w:tcPr>
            <w:tcW w:w="737" w:type="pct"/>
            <w:tcBorders>
              <w:tl2br w:val="nil"/>
              <w:tr2bl w:val="nil"/>
            </w:tcBorders>
            <w:vAlign w:val="center"/>
          </w:tcPr>
          <w:p w14:paraId="3BEAAFDC">
            <w:pPr>
              <w:pStyle w:val="27"/>
            </w:pPr>
            <w:r>
              <w:rPr>
                <w:rFonts w:hint="eastAsia"/>
              </w:rPr>
              <w:t>7.73</w:t>
            </w:r>
            <w:r>
              <w:t>‰</w:t>
            </w:r>
          </w:p>
        </w:tc>
      </w:tr>
    </w:tbl>
    <w:p w14:paraId="784CF1AC">
      <w:pPr>
        <w:pStyle w:val="6"/>
      </w:pPr>
      <w:bookmarkStart w:id="980" w:name="_Toc26776"/>
      <w:bookmarkStart w:id="981" w:name="_Toc24259"/>
      <w:bookmarkStart w:id="982" w:name="_Toc31864"/>
      <w:bookmarkStart w:id="983" w:name="_Toc2991"/>
      <w:r>
        <w:t>6.</w:t>
      </w:r>
      <w:r>
        <w:rPr>
          <w:rFonts w:hint="eastAsia"/>
          <w:lang w:val="en-US"/>
        </w:rPr>
        <w:t>1</w:t>
      </w:r>
      <w:r>
        <w:t>.3 混合过程段长度</w:t>
      </w:r>
      <w:bookmarkEnd w:id="975"/>
      <w:bookmarkEnd w:id="976"/>
      <w:bookmarkEnd w:id="977"/>
      <w:bookmarkEnd w:id="978"/>
      <w:bookmarkEnd w:id="979"/>
      <w:bookmarkEnd w:id="980"/>
      <w:bookmarkEnd w:id="981"/>
      <w:bookmarkEnd w:id="982"/>
      <w:bookmarkEnd w:id="983"/>
    </w:p>
    <w:p w14:paraId="269FCBF5">
      <w:pPr>
        <w:pStyle w:val="8"/>
      </w:pPr>
      <w:r>
        <w:t>本次混合过程段长度计算采用《环境影响评价技术导则 地表水环境》(HJ 2.3-2018) 中E. 1 混合过程段长度估算公式：</w:t>
      </w:r>
    </w:p>
    <w:p w14:paraId="09958471">
      <w:pPr>
        <w:jc w:val="center"/>
      </w:pPr>
      <w:r>
        <w:drawing>
          <wp:inline distT="0" distB="0" distL="114300" distR="114300">
            <wp:extent cx="4191635" cy="572135"/>
            <wp:effectExtent l="0" t="0" r="18415" b="1841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3"/>
                    <a:stretch>
                      <a:fillRect/>
                    </a:stretch>
                  </pic:blipFill>
                  <pic:spPr>
                    <a:xfrm>
                      <a:off x="0" y="0"/>
                      <a:ext cx="4191635" cy="572135"/>
                    </a:xfrm>
                    <a:prstGeom prst="rect">
                      <a:avLst/>
                    </a:prstGeom>
                    <a:noFill/>
                    <a:ln>
                      <a:noFill/>
                    </a:ln>
                  </pic:spPr>
                </pic:pic>
              </a:graphicData>
            </a:graphic>
          </wp:inline>
        </w:drawing>
      </w:r>
    </w:p>
    <w:p w14:paraId="6B6B0BC9">
      <w:pPr>
        <w:pStyle w:val="8"/>
      </w:pPr>
      <w:r>
        <w:t>式中： Lm —混合段长度，m；</w:t>
      </w:r>
    </w:p>
    <w:p w14:paraId="0C517029">
      <w:pPr>
        <w:pStyle w:val="8"/>
        <w:ind w:firstLine="1140" w:firstLineChars="475"/>
      </w:pPr>
      <w:r>
        <w:t>B—水面宽度，m；</w:t>
      </w:r>
    </w:p>
    <w:p w14:paraId="1A5C611D">
      <w:pPr>
        <w:pStyle w:val="8"/>
        <w:ind w:firstLine="900" w:firstLineChars="375"/>
      </w:pPr>
      <w:r>
        <w:t>a —排放口到岸边的距离</w:t>
      </w:r>
      <w:r>
        <w:rPr>
          <w:rFonts w:hint="eastAsia"/>
        </w:rPr>
        <w:t>，</w:t>
      </w:r>
      <w:r>
        <w:t>m ；</w:t>
      </w:r>
      <w:r>
        <w:rPr>
          <w:rFonts w:hint="eastAsia"/>
        </w:rPr>
        <w:t>（</w:t>
      </w:r>
      <w:r>
        <w:t>本次污水处理厂为岸边排放，取0</w:t>
      </w:r>
      <w:r>
        <w:rPr>
          <w:rFonts w:hint="eastAsia"/>
        </w:rPr>
        <w:t>）</w:t>
      </w:r>
    </w:p>
    <w:p w14:paraId="3EF68687">
      <w:pPr>
        <w:pStyle w:val="8"/>
        <w:ind w:firstLine="900" w:firstLineChars="375"/>
      </w:pPr>
      <w:r>
        <w:t>u —断面流速，m/s；</w:t>
      </w:r>
    </w:p>
    <w:p w14:paraId="5DF9A3DF">
      <w:pPr>
        <w:pStyle w:val="8"/>
        <w:ind w:firstLine="900" w:firstLineChars="375"/>
      </w:pPr>
      <w:r>
        <w:t>Ey —污染物横向扩散系数，m²/s。横向扩散系数Ey采用《水域纳污能力计算规程》 (GB/T25173-2010) 经验公式估算法中泰勒公式 (适合于宽深比≤100的河流) 计算：</w:t>
      </w:r>
    </w:p>
    <w:p w14:paraId="44587A54">
      <w:pPr>
        <w:jc w:val="center"/>
      </w:pPr>
      <w:r>
        <w:drawing>
          <wp:inline distT="0" distB="0" distL="114300" distR="114300">
            <wp:extent cx="2581910" cy="226060"/>
            <wp:effectExtent l="0" t="0" r="8890" b="254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34"/>
                    <a:stretch>
                      <a:fillRect/>
                    </a:stretch>
                  </pic:blipFill>
                  <pic:spPr>
                    <a:xfrm>
                      <a:off x="0" y="0"/>
                      <a:ext cx="2581910" cy="226060"/>
                    </a:xfrm>
                    <a:prstGeom prst="rect">
                      <a:avLst/>
                    </a:prstGeom>
                    <a:noFill/>
                    <a:ln>
                      <a:noFill/>
                    </a:ln>
                  </pic:spPr>
                </pic:pic>
              </a:graphicData>
            </a:graphic>
          </wp:inline>
        </w:drawing>
      </w:r>
    </w:p>
    <w:p w14:paraId="48400DBC">
      <w:pPr>
        <w:pStyle w:val="8"/>
      </w:pPr>
      <w:r>
        <w:t>式中：h—平均水深，m；</w:t>
      </w:r>
    </w:p>
    <w:p w14:paraId="5469A3D1">
      <w:pPr>
        <w:pStyle w:val="8"/>
        <w:ind w:firstLine="1140" w:firstLineChars="475"/>
      </w:pPr>
      <w:r>
        <w:t>g—重力加速度，m/s</w:t>
      </w:r>
      <w:r>
        <w:rPr>
          <w:rFonts w:hint="eastAsia" w:ascii="宋体" w:hAnsi="宋体" w:cs="宋体"/>
        </w:rPr>
        <w:t>²</w:t>
      </w:r>
      <w:r>
        <w:t>；</w:t>
      </w:r>
      <w:r>
        <w:rPr>
          <w:rFonts w:hint="eastAsia"/>
        </w:rPr>
        <w:t>（</w:t>
      </w:r>
      <w:r>
        <w:t>污水处理厂取9.8m/s²</w:t>
      </w:r>
      <w:r>
        <w:rPr>
          <w:rFonts w:hint="eastAsia"/>
        </w:rPr>
        <w:t>）</w:t>
      </w:r>
      <w:r>
        <w:t>)</w:t>
      </w:r>
    </w:p>
    <w:p w14:paraId="4EFFC327">
      <w:pPr>
        <w:pStyle w:val="8"/>
        <w:ind w:firstLine="1140" w:firstLineChars="475"/>
      </w:pPr>
      <w:r>
        <w:t>J —河流水力比降。</w:t>
      </w:r>
    </w:p>
    <w:p w14:paraId="29C1726D">
      <w:pPr>
        <w:pStyle w:val="8"/>
      </w:pPr>
      <w:r>
        <w:t>将前述水文参数代入计算，本次</w:t>
      </w:r>
      <w:r>
        <w:rPr>
          <w:rFonts w:hint="eastAsia"/>
        </w:rPr>
        <w:t>三塘镇</w:t>
      </w:r>
      <w:r>
        <w:t>污水处理厂纳污水体混合过程段长度如下表所示：</w:t>
      </w:r>
    </w:p>
    <w:p w14:paraId="3B88383B">
      <w:pPr>
        <w:pStyle w:val="29"/>
      </w:pPr>
      <w:r>
        <w:t>表 6.</w:t>
      </w:r>
      <w:r>
        <w:rPr>
          <w:rFonts w:hint="eastAsia"/>
        </w:rPr>
        <w:t>1</w:t>
      </w:r>
      <w:r>
        <w:t>-</w:t>
      </w:r>
      <w:r>
        <w:rPr>
          <w:rFonts w:hint="eastAsia"/>
        </w:rPr>
        <w:t>3</w:t>
      </w:r>
      <w:r>
        <w:t xml:space="preserve">   本次</w:t>
      </w:r>
      <w:r>
        <w:rPr>
          <w:rFonts w:hint="eastAsia"/>
        </w:rPr>
        <w:t>三塘镇</w:t>
      </w:r>
      <w:r>
        <w:t>污水处理厂纳污水体混合过程段长度</w:t>
      </w:r>
    </w:p>
    <w:p w14:paraId="4A99DC38">
      <w:pPr>
        <w:spacing w:line="14"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20"/>
        <w:gridCol w:w="1735"/>
        <w:gridCol w:w="2024"/>
        <w:gridCol w:w="3154"/>
      </w:tblGrid>
      <w:tr w14:paraId="0BC897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52" w:type="pct"/>
            <w:tcBorders>
              <w:tl2br w:val="nil"/>
              <w:tr2bl w:val="nil"/>
            </w:tcBorders>
            <w:vAlign w:val="center"/>
          </w:tcPr>
          <w:p w14:paraId="5992ABAC">
            <w:pPr>
              <w:pStyle w:val="27"/>
            </w:pPr>
            <w:r>
              <w:t>水文期</w:t>
            </w:r>
          </w:p>
        </w:tc>
        <w:tc>
          <w:tcPr>
            <w:tcW w:w="1041" w:type="pct"/>
            <w:tcBorders>
              <w:tl2br w:val="nil"/>
              <w:tr2bl w:val="nil"/>
            </w:tcBorders>
            <w:vAlign w:val="center"/>
          </w:tcPr>
          <w:p w14:paraId="27BFEA4B">
            <w:pPr>
              <w:pStyle w:val="27"/>
            </w:pPr>
            <w:r>
              <w:t>纳污水体</w:t>
            </w:r>
          </w:p>
        </w:tc>
        <w:tc>
          <w:tcPr>
            <w:tcW w:w="1214" w:type="pct"/>
            <w:tcBorders>
              <w:tl2br w:val="nil"/>
              <w:tr2bl w:val="nil"/>
            </w:tcBorders>
            <w:vAlign w:val="center"/>
          </w:tcPr>
          <w:p w14:paraId="4287C616">
            <w:pPr>
              <w:pStyle w:val="27"/>
            </w:pPr>
            <w:r>
              <w:t>Ey</w:t>
            </w:r>
          </w:p>
        </w:tc>
        <w:tc>
          <w:tcPr>
            <w:tcW w:w="1892" w:type="pct"/>
            <w:tcBorders>
              <w:tl2br w:val="nil"/>
              <w:tr2bl w:val="nil"/>
            </w:tcBorders>
            <w:vAlign w:val="center"/>
          </w:tcPr>
          <w:p w14:paraId="73F1D5F2">
            <w:pPr>
              <w:pStyle w:val="27"/>
            </w:pPr>
            <w:r>
              <w:t>Lm  (混合段长度)</w:t>
            </w:r>
          </w:p>
        </w:tc>
      </w:tr>
      <w:tr w14:paraId="590134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52" w:type="pct"/>
            <w:tcBorders>
              <w:tl2br w:val="nil"/>
              <w:tr2bl w:val="nil"/>
            </w:tcBorders>
            <w:vAlign w:val="center"/>
          </w:tcPr>
          <w:p w14:paraId="4C51FDF9">
            <w:pPr>
              <w:pStyle w:val="27"/>
            </w:pPr>
            <w:r>
              <w:t>枯水期</w:t>
            </w:r>
          </w:p>
        </w:tc>
        <w:tc>
          <w:tcPr>
            <w:tcW w:w="1041" w:type="pct"/>
            <w:tcBorders>
              <w:tl2br w:val="nil"/>
              <w:tr2bl w:val="nil"/>
            </w:tcBorders>
            <w:vAlign w:val="center"/>
          </w:tcPr>
          <w:p w14:paraId="71CBF899">
            <w:pPr>
              <w:pStyle w:val="27"/>
            </w:pPr>
            <w:r>
              <w:rPr>
                <w:rFonts w:hint="eastAsia"/>
              </w:rPr>
              <w:t>柿江河</w:t>
            </w:r>
          </w:p>
        </w:tc>
        <w:tc>
          <w:tcPr>
            <w:tcW w:w="1214" w:type="pct"/>
            <w:tcBorders>
              <w:tl2br w:val="nil"/>
              <w:tr2bl w:val="nil"/>
            </w:tcBorders>
            <w:vAlign w:val="center"/>
          </w:tcPr>
          <w:p w14:paraId="5F4FA0F3">
            <w:pPr>
              <w:pStyle w:val="27"/>
            </w:pPr>
            <w:r>
              <w:rPr>
                <w:rFonts w:hint="eastAsia"/>
              </w:rPr>
              <w:t>0.018</w:t>
            </w:r>
          </w:p>
        </w:tc>
        <w:tc>
          <w:tcPr>
            <w:tcW w:w="1892" w:type="pct"/>
            <w:tcBorders>
              <w:tl2br w:val="nil"/>
              <w:tr2bl w:val="nil"/>
            </w:tcBorders>
            <w:vAlign w:val="center"/>
          </w:tcPr>
          <w:p w14:paraId="59508B08">
            <w:pPr>
              <w:pStyle w:val="27"/>
            </w:pPr>
            <w:r>
              <w:rPr>
                <w:rFonts w:hint="eastAsia"/>
              </w:rPr>
              <w:t>689</w:t>
            </w:r>
          </w:p>
        </w:tc>
      </w:tr>
    </w:tbl>
    <w:p w14:paraId="626DAE26">
      <w:pPr>
        <w:pStyle w:val="6"/>
      </w:pPr>
      <w:bookmarkStart w:id="984" w:name="_Toc18995"/>
      <w:bookmarkStart w:id="985" w:name="_Toc17201"/>
      <w:bookmarkStart w:id="986" w:name="_Toc8417"/>
      <w:bookmarkStart w:id="987" w:name="_Toc11921"/>
      <w:bookmarkStart w:id="988" w:name="_Toc29875"/>
      <w:bookmarkStart w:id="989" w:name="_Toc16528"/>
      <w:bookmarkStart w:id="990" w:name="_Toc31823"/>
      <w:bookmarkStart w:id="991" w:name="_Toc3601"/>
      <w:bookmarkStart w:id="992" w:name="_Toc20780"/>
      <w:r>
        <w:t>6.</w:t>
      </w:r>
      <w:r>
        <w:rPr>
          <w:rFonts w:hint="eastAsia"/>
          <w:lang w:val="en-US"/>
        </w:rPr>
        <w:t>1</w:t>
      </w:r>
      <w:r>
        <w:t>.4 预测模型</w:t>
      </w:r>
      <w:bookmarkEnd w:id="984"/>
      <w:bookmarkEnd w:id="985"/>
      <w:bookmarkEnd w:id="986"/>
      <w:bookmarkEnd w:id="987"/>
      <w:bookmarkEnd w:id="988"/>
      <w:bookmarkEnd w:id="989"/>
      <w:bookmarkEnd w:id="990"/>
      <w:bookmarkEnd w:id="991"/>
      <w:bookmarkEnd w:id="992"/>
    </w:p>
    <w:p w14:paraId="5F89B2D3">
      <w:pPr>
        <w:pStyle w:val="8"/>
        <w:numPr>
          <w:ilvl w:val="0"/>
          <w:numId w:val="3"/>
        </w:numPr>
      </w:pPr>
      <w:r>
        <w:t>预测模型</w:t>
      </w:r>
    </w:p>
    <w:p w14:paraId="5E9AA536">
      <w:pPr>
        <w:pStyle w:val="8"/>
      </w:pPr>
      <w:r>
        <w:t>本项目的纳污河流为</w:t>
      </w:r>
      <w:r>
        <w:rPr>
          <w:rFonts w:hint="eastAsia"/>
        </w:rPr>
        <w:t>柿江河</w:t>
      </w:r>
      <w:r>
        <w:t>，评价范围内</w:t>
      </w:r>
      <w:r>
        <w:rPr>
          <w:rFonts w:hint="eastAsia"/>
        </w:rPr>
        <w:t>柿江河</w:t>
      </w:r>
      <w:r>
        <w:t>属于小型河流，预测因子CODcr、NH</w:t>
      </w:r>
      <w:r>
        <w:rPr>
          <w:vertAlign w:val="subscript"/>
        </w:rPr>
        <w:t>3</w:t>
      </w:r>
      <w:r>
        <w:t>-N为非持久污染物，</w:t>
      </w:r>
      <w:r>
        <w:rPr>
          <w:rFonts w:hint="eastAsia"/>
        </w:rPr>
        <w:t>则本次各污水处理厂地表水预测采用《环境影响评价技术导则 地表水环境》（</w:t>
      </w:r>
      <w:r>
        <w:t>HJ2.3-2018</w:t>
      </w:r>
      <w:r>
        <w:rPr>
          <w:rFonts w:hint="eastAsia"/>
        </w:rPr>
        <w:t xml:space="preserve">）附录 </w:t>
      </w:r>
      <w:r>
        <w:t xml:space="preserve">E3.2.1 </w:t>
      </w:r>
      <w:r>
        <w:rPr>
          <w:rFonts w:hint="eastAsia"/>
        </w:rPr>
        <w:t xml:space="preserve">公式。 </w:t>
      </w:r>
    </w:p>
    <w:p w14:paraId="3BB1E529">
      <w:pPr>
        <w:pStyle w:val="8"/>
      </w:pPr>
      <w:r>
        <w:rPr>
          <w:rFonts w:hint="eastAsia"/>
        </w:rPr>
        <w:t>根据河流纵向一维模型方程的简化、分类判别条件（即：</w:t>
      </w:r>
      <w:r>
        <w:t>O</w:t>
      </w:r>
      <w:r>
        <w:rPr>
          <w:rFonts w:hint="eastAsia"/>
        </w:rPr>
        <w:t>’</w:t>
      </w:r>
      <w:r>
        <w:t>Connor</w:t>
      </w:r>
      <w:r>
        <w:rPr>
          <w:rFonts w:hint="eastAsia"/>
        </w:rPr>
        <w:t xml:space="preserve">数和贝克来数 </w:t>
      </w:r>
      <w:r>
        <w:t xml:space="preserve">Pe </w:t>
      </w:r>
      <w:r>
        <w:rPr>
          <w:rFonts w:hint="eastAsia"/>
        </w:rPr>
        <w:t>的临界值），选择相应的解析解公式</w:t>
      </w:r>
      <w:r>
        <w:t>。</w:t>
      </w:r>
    </w:p>
    <w:p w14:paraId="78C80F53">
      <w:pPr>
        <w:pStyle w:val="9"/>
        <w:ind w:left="0" w:leftChars="0" w:firstLine="0"/>
        <w:jc w:val="center"/>
      </w:pPr>
      <w:r>
        <w:drawing>
          <wp:inline distT="0" distB="0" distL="114300" distR="114300">
            <wp:extent cx="1619885" cy="513715"/>
            <wp:effectExtent l="0" t="0" r="18415" b="63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35"/>
                    <a:stretch>
                      <a:fillRect/>
                    </a:stretch>
                  </pic:blipFill>
                  <pic:spPr>
                    <a:xfrm>
                      <a:off x="0" y="0"/>
                      <a:ext cx="1619885" cy="513715"/>
                    </a:xfrm>
                    <a:prstGeom prst="rect">
                      <a:avLst/>
                    </a:prstGeom>
                    <a:noFill/>
                    <a:ln>
                      <a:noFill/>
                    </a:ln>
                  </pic:spPr>
                </pic:pic>
              </a:graphicData>
            </a:graphic>
          </wp:inline>
        </w:drawing>
      </w:r>
    </w:p>
    <w:p w14:paraId="147E1F45">
      <w:pPr>
        <w:pStyle w:val="8"/>
      </w:pPr>
      <w:r>
        <w:t>式中：</w:t>
      </w:r>
      <w:r>
        <w:rPr>
          <w:rFonts w:eastAsia="Symbol"/>
          <w:position w:val="5"/>
        </w:rPr>
        <w:t>a</w:t>
      </w:r>
      <w:r>
        <w:t xml:space="preserve">—O’Connor 数，量纲为 1，表征物质离散降解通量与移流通量比值，mg/L； </w:t>
      </w:r>
    </w:p>
    <w:p w14:paraId="4AD76E2E">
      <w:pPr>
        <w:pStyle w:val="8"/>
        <w:ind w:firstLine="900" w:firstLineChars="375"/>
      </w:pPr>
      <w:r>
        <w:t xml:space="preserve">Pe—贝克来数，量纲为 1，表征物质移流通量与离散通量比值； </w:t>
      </w:r>
    </w:p>
    <w:p w14:paraId="5BEDD5CD">
      <w:pPr>
        <w:pStyle w:val="8"/>
        <w:ind w:firstLine="900" w:firstLineChars="375"/>
      </w:pPr>
      <w:r>
        <w:t>k —污染物综合衰减系数，1/s；</w:t>
      </w:r>
      <w:r>
        <w:rPr>
          <w:rFonts w:hint="eastAsia"/>
        </w:rPr>
        <w:t>本次入河排污口设置论证的综合自净系数K值采用本次监测数据计算得COD水质降解系数为0.000062（1/</w:t>
      </w:r>
      <w:r>
        <w:t>s</w:t>
      </w:r>
      <w:r>
        <w:rPr>
          <w:rFonts w:hint="eastAsia"/>
        </w:rPr>
        <w:t>），氨氮的水质降解系数为0.000003（1/</w:t>
      </w:r>
      <w:r>
        <w:t>s</w:t>
      </w:r>
      <w:r>
        <w:rPr>
          <w:rFonts w:hint="eastAsia"/>
        </w:rPr>
        <w:t>）</w:t>
      </w:r>
      <w:r>
        <w:t>；</w:t>
      </w:r>
      <w:r>
        <w:rPr>
          <w:rFonts w:hint="eastAsia"/>
        </w:rPr>
        <w:t xml:space="preserve"> </w:t>
      </w:r>
    </w:p>
    <w:p w14:paraId="68DB082E">
      <w:pPr>
        <w:pStyle w:val="8"/>
        <w:ind w:firstLine="900" w:firstLineChars="375"/>
      </w:pPr>
      <w:r>
        <w:t>B</w:t>
      </w:r>
      <w:r>
        <w:rPr>
          <w:rFonts w:hint="eastAsia"/>
        </w:rPr>
        <w:t>—水面宽度，</w:t>
      </w:r>
      <w:r>
        <w:t>m</w:t>
      </w:r>
      <w:r>
        <w:rPr>
          <w:rFonts w:hint="eastAsia"/>
        </w:rPr>
        <w:t xml:space="preserve">； </w:t>
      </w:r>
    </w:p>
    <w:p w14:paraId="46268678">
      <w:pPr>
        <w:pStyle w:val="8"/>
        <w:ind w:firstLine="900" w:firstLineChars="375"/>
      </w:pPr>
      <w:r>
        <w:t xml:space="preserve">u </w:t>
      </w:r>
      <w:r>
        <w:rPr>
          <w:rFonts w:hint="eastAsia"/>
        </w:rPr>
        <w:t>—断面流速，</w:t>
      </w:r>
      <w:r>
        <w:t>m/s</w:t>
      </w:r>
      <w:r>
        <w:rPr>
          <w:rFonts w:hint="eastAsia"/>
        </w:rPr>
        <w:t>；</w:t>
      </w:r>
    </w:p>
    <w:p w14:paraId="52D3D952">
      <w:pPr>
        <w:pStyle w:val="8"/>
        <w:ind w:firstLine="900" w:firstLineChars="375"/>
      </w:pPr>
      <w:r>
        <w:rPr>
          <w:rFonts w:eastAsia="Times New Roman"/>
          <w:i/>
          <w:iCs/>
          <w:position w:val="5"/>
          <w:szCs w:val="23"/>
        </w:rPr>
        <w:t>E</w:t>
      </w:r>
      <w:r>
        <w:t>x —污染物纵向扩散系数，m²/s。纵向扩散系数Ex采用《水域纳污能力计算规程》(GB/T25173-2010) 经验公式估算法中费休公式 (适用河流) 计算，计算公式如下所示：</w:t>
      </w:r>
    </w:p>
    <w:p w14:paraId="6AD60DBE">
      <w:pPr>
        <w:pStyle w:val="8"/>
        <w:jc w:val="center"/>
      </w:pPr>
      <w:r>
        <w:drawing>
          <wp:inline distT="0" distB="0" distL="114300" distR="114300">
            <wp:extent cx="2305050" cy="266700"/>
            <wp:effectExtent l="0" t="0" r="0" b="0"/>
            <wp:docPr id="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7"/>
                    <pic:cNvPicPr>
                      <a:picLocks noChangeAspect="1"/>
                    </pic:cNvPicPr>
                  </pic:nvPicPr>
                  <pic:blipFill>
                    <a:blip r:embed="rId36"/>
                    <a:stretch>
                      <a:fillRect/>
                    </a:stretch>
                  </pic:blipFill>
                  <pic:spPr>
                    <a:xfrm>
                      <a:off x="0" y="0"/>
                      <a:ext cx="2305050" cy="266700"/>
                    </a:xfrm>
                    <a:prstGeom prst="rect">
                      <a:avLst/>
                    </a:prstGeom>
                    <a:noFill/>
                    <a:ln>
                      <a:noFill/>
                    </a:ln>
                  </pic:spPr>
                </pic:pic>
              </a:graphicData>
            </a:graphic>
          </wp:inline>
        </w:drawing>
      </w:r>
    </w:p>
    <w:p w14:paraId="6CAEF74F">
      <w:pPr>
        <w:pStyle w:val="8"/>
      </w:pPr>
      <w:r>
        <w:t>式中：H—平均水深，m；</w:t>
      </w:r>
    </w:p>
    <w:p w14:paraId="0FB87056">
      <w:pPr>
        <w:pStyle w:val="8"/>
        <w:ind w:firstLine="1140" w:firstLineChars="475"/>
      </w:pPr>
      <w:r>
        <w:t>g—重力加速度，m/s²；  (各污水处理厂均取 9.8m/s² )</w:t>
      </w:r>
    </w:p>
    <w:p w14:paraId="11318E40">
      <w:pPr>
        <w:pStyle w:val="8"/>
        <w:ind w:firstLine="1140" w:firstLineChars="475"/>
      </w:pPr>
      <w:r>
        <w:t>J —河流水力比降。</w:t>
      </w:r>
    </w:p>
    <w:p w14:paraId="43AE8CF5">
      <w:pPr>
        <w:pStyle w:val="8"/>
      </w:pPr>
      <w:r>
        <w:t>将前述水文参数代入计算，本次各污水处理厂</w:t>
      </w:r>
      <w:r>
        <w:drawing>
          <wp:inline distT="0" distB="0" distL="114300" distR="114300">
            <wp:extent cx="121285" cy="70485"/>
            <wp:effectExtent l="0" t="0" r="12065" b="5715"/>
            <wp:docPr id="38" name="图片 18"/>
            <wp:cNvGraphicFramePr/>
            <a:graphic xmlns:a="http://schemas.openxmlformats.org/drawingml/2006/main">
              <a:graphicData uri="http://schemas.openxmlformats.org/drawingml/2006/picture">
                <pic:pic xmlns:pic="http://schemas.openxmlformats.org/drawingml/2006/picture">
                  <pic:nvPicPr>
                    <pic:cNvPr id="38" name="图片 18"/>
                    <pic:cNvPicPr/>
                  </pic:nvPicPr>
                  <pic:blipFill>
                    <a:blip r:embed="rId37"/>
                    <a:stretch>
                      <a:fillRect/>
                    </a:stretch>
                  </pic:blipFill>
                  <pic:spPr>
                    <a:xfrm>
                      <a:off x="0" y="0"/>
                      <a:ext cx="121285" cy="70485"/>
                    </a:xfrm>
                    <a:prstGeom prst="rect">
                      <a:avLst/>
                    </a:prstGeom>
                    <a:noFill/>
                    <a:ln>
                      <a:noFill/>
                    </a:ln>
                  </pic:spPr>
                </pic:pic>
              </a:graphicData>
            </a:graphic>
          </wp:inline>
        </w:drawing>
      </w:r>
      <w:r>
        <w:t xml:space="preserve"> 、Pe 值如下所示</w:t>
      </w:r>
      <w:r>
        <w:rPr>
          <w:rFonts w:hint="eastAsia"/>
        </w:rPr>
        <w:t>。</w:t>
      </w:r>
    </w:p>
    <w:p w14:paraId="0B7BFF8F">
      <w:pPr>
        <w:pStyle w:val="29"/>
      </w:pPr>
      <w:r>
        <w:t>表 6.</w:t>
      </w:r>
      <w:r>
        <w:rPr>
          <w:rFonts w:hint="eastAsia"/>
        </w:rPr>
        <w:t>1</w:t>
      </w:r>
      <w:r>
        <w:t>-</w:t>
      </w:r>
      <w:r>
        <w:rPr>
          <w:rFonts w:hint="eastAsia"/>
        </w:rPr>
        <w:t>4</w:t>
      </w:r>
      <w:r>
        <w:t xml:space="preserve"> 本次</w:t>
      </w:r>
      <w:r>
        <w:rPr>
          <w:rFonts w:hint="eastAsia"/>
        </w:rPr>
        <w:t>三塘镇</w:t>
      </w:r>
      <w:r>
        <w:t>污水处理厂预测α 、Pe 值</w:t>
      </w: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62"/>
        <w:gridCol w:w="1064"/>
        <w:gridCol w:w="1147"/>
        <w:gridCol w:w="1469"/>
        <w:gridCol w:w="1385"/>
        <w:gridCol w:w="1406"/>
      </w:tblGrid>
      <w:tr w14:paraId="2F5963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vMerge w:val="restart"/>
            <w:tcBorders>
              <w:tl2br w:val="nil"/>
              <w:tr2bl w:val="nil"/>
            </w:tcBorders>
            <w:vAlign w:val="center"/>
          </w:tcPr>
          <w:p w14:paraId="50E3EAD4">
            <w:pPr>
              <w:pStyle w:val="27"/>
            </w:pPr>
            <w:r>
              <w:t>污水处理厂名称</w:t>
            </w:r>
          </w:p>
        </w:tc>
        <w:tc>
          <w:tcPr>
            <w:tcW w:w="638" w:type="pct"/>
            <w:vMerge w:val="restart"/>
            <w:tcBorders>
              <w:tl2br w:val="nil"/>
              <w:tr2bl w:val="nil"/>
            </w:tcBorders>
            <w:vAlign w:val="center"/>
          </w:tcPr>
          <w:p w14:paraId="314B5141">
            <w:pPr>
              <w:pStyle w:val="27"/>
            </w:pPr>
            <w:r>
              <w:t>纳污水体</w:t>
            </w:r>
          </w:p>
        </w:tc>
        <w:tc>
          <w:tcPr>
            <w:tcW w:w="688" w:type="pct"/>
            <w:vMerge w:val="restart"/>
            <w:tcBorders>
              <w:tl2br w:val="nil"/>
              <w:tr2bl w:val="nil"/>
            </w:tcBorders>
            <w:vAlign w:val="center"/>
          </w:tcPr>
          <w:p w14:paraId="31AA9446">
            <w:pPr>
              <w:pStyle w:val="27"/>
            </w:pPr>
            <w:r>
              <w:t>Ex</w:t>
            </w:r>
          </w:p>
        </w:tc>
        <w:tc>
          <w:tcPr>
            <w:tcW w:w="1712" w:type="pct"/>
            <w:gridSpan w:val="2"/>
            <w:tcBorders>
              <w:tl2br w:val="nil"/>
              <w:tr2bl w:val="nil"/>
            </w:tcBorders>
            <w:vAlign w:val="center"/>
          </w:tcPr>
          <w:p w14:paraId="44A91DCB">
            <w:pPr>
              <w:pStyle w:val="27"/>
            </w:pPr>
            <w:r>
              <w:drawing>
                <wp:inline distT="0" distB="0" distL="0" distR="0">
                  <wp:extent cx="105410" cy="70485"/>
                  <wp:effectExtent l="0" t="0" r="8890" b="5715"/>
                  <wp:docPr id="45" name="IM 45"/>
                  <wp:cNvGraphicFramePr/>
                  <a:graphic xmlns:a="http://schemas.openxmlformats.org/drawingml/2006/main">
                    <a:graphicData uri="http://schemas.openxmlformats.org/drawingml/2006/picture">
                      <pic:pic xmlns:pic="http://schemas.openxmlformats.org/drawingml/2006/picture">
                        <pic:nvPicPr>
                          <pic:cNvPr id="45" name="IM 45"/>
                          <pic:cNvPicPr/>
                        </pic:nvPicPr>
                        <pic:blipFill>
                          <a:blip r:embed="rId37"/>
                          <a:stretch>
                            <a:fillRect/>
                          </a:stretch>
                        </pic:blipFill>
                        <pic:spPr>
                          <a:xfrm>
                            <a:off x="0" y="0"/>
                            <a:ext cx="106021" cy="70518"/>
                          </a:xfrm>
                          <a:prstGeom prst="rect">
                            <a:avLst/>
                          </a:prstGeom>
                        </pic:spPr>
                      </pic:pic>
                    </a:graphicData>
                  </a:graphic>
                </wp:inline>
              </w:drawing>
            </w:r>
            <w:r>
              <w:t xml:space="preserve"> 值</w:t>
            </w:r>
          </w:p>
        </w:tc>
        <w:tc>
          <w:tcPr>
            <w:tcW w:w="843" w:type="pct"/>
            <w:vMerge w:val="restart"/>
            <w:tcBorders>
              <w:tl2br w:val="nil"/>
              <w:tr2bl w:val="nil"/>
            </w:tcBorders>
            <w:vAlign w:val="center"/>
          </w:tcPr>
          <w:p w14:paraId="66EB3048">
            <w:pPr>
              <w:pStyle w:val="27"/>
            </w:pPr>
            <w:r>
              <w:t>Pe值</w:t>
            </w:r>
          </w:p>
        </w:tc>
      </w:tr>
      <w:tr w14:paraId="64109D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vMerge w:val="continue"/>
            <w:tcBorders>
              <w:tl2br w:val="nil"/>
              <w:tr2bl w:val="nil"/>
            </w:tcBorders>
            <w:vAlign w:val="center"/>
          </w:tcPr>
          <w:p w14:paraId="410BB58C">
            <w:pPr>
              <w:pStyle w:val="27"/>
            </w:pPr>
          </w:p>
        </w:tc>
        <w:tc>
          <w:tcPr>
            <w:tcW w:w="638" w:type="pct"/>
            <w:vMerge w:val="continue"/>
            <w:tcBorders>
              <w:tl2br w:val="nil"/>
              <w:tr2bl w:val="nil"/>
            </w:tcBorders>
            <w:vAlign w:val="center"/>
          </w:tcPr>
          <w:p w14:paraId="2D808B88">
            <w:pPr>
              <w:pStyle w:val="27"/>
            </w:pPr>
          </w:p>
        </w:tc>
        <w:tc>
          <w:tcPr>
            <w:tcW w:w="688" w:type="pct"/>
            <w:vMerge w:val="continue"/>
            <w:tcBorders>
              <w:tl2br w:val="nil"/>
              <w:tr2bl w:val="nil"/>
            </w:tcBorders>
            <w:vAlign w:val="center"/>
          </w:tcPr>
          <w:p w14:paraId="1D1E37B7">
            <w:pPr>
              <w:pStyle w:val="27"/>
            </w:pPr>
          </w:p>
        </w:tc>
        <w:tc>
          <w:tcPr>
            <w:tcW w:w="881" w:type="pct"/>
            <w:tcBorders>
              <w:tl2br w:val="nil"/>
              <w:tr2bl w:val="nil"/>
            </w:tcBorders>
            <w:vAlign w:val="center"/>
          </w:tcPr>
          <w:p w14:paraId="709AC5F4">
            <w:pPr>
              <w:pStyle w:val="27"/>
            </w:pPr>
            <w:r>
              <w:t>CODcr</w:t>
            </w:r>
          </w:p>
        </w:tc>
        <w:tc>
          <w:tcPr>
            <w:tcW w:w="831" w:type="pct"/>
            <w:tcBorders>
              <w:tl2br w:val="nil"/>
              <w:tr2bl w:val="nil"/>
            </w:tcBorders>
            <w:vAlign w:val="center"/>
          </w:tcPr>
          <w:p w14:paraId="556FE5D4">
            <w:pPr>
              <w:pStyle w:val="27"/>
            </w:pPr>
            <w:r>
              <w:t>氨氮</w:t>
            </w:r>
          </w:p>
        </w:tc>
        <w:tc>
          <w:tcPr>
            <w:tcW w:w="843" w:type="pct"/>
            <w:vMerge w:val="continue"/>
            <w:tcBorders>
              <w:tl2br w:val="nil"/>
              <w:tr2bl w:val="nil"/>
            </w:tcBorders>
            <w:vAlign w:val="center"/>
          </w:tcPr>
          <w:p w14:paraId="5C60C751">
            <w:pPr>
              <w:pStyle w:val="27"/>
            </w:pPr>
          </w:p>
        </w:tc>
      </w:tr>
      <w:tr w14:paraId="0BFBFA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17" w:type="pct"/>
            <w:tcBorders>
              <w:tl2br w:val="nil"/>
              <w:tr2bl w:val="nil"/>
            </w:tcBorders>
            <w:vAlign w:val="center"/>
          </w:tcPr>
          <w:p w14:paraId="732B9067">
            <w:pPr>
              <w:pStyle w:val="27"/>
            </w:pPr>
            <w:r>
              <w:rPr>
                <w:rFonts w:hint="eastAsia"/>
              </w:rPr>
              <w:t>三塘</w:t>
            </w:r>
            <w:r>
              <w:t>镇污水处理厂</w:t>
            </w:r>
          </w:p>
        </w:tc>
        <w:tc>
          <w:tcPr>
            <w:tcW w:w="638" w:type="pct"/>
            <w:tcBorders>
              <w:tl2br w:val="nil"/>
              <w:tr2bl w:val="nil"/>
            </w:tcBorders>
            <w:vAlign w:val="center"/>
          </w:tcPr>
          <w:p w14:paraId="57337C0C">
            <w:pPr>
              <w:pStyle w:val="27"/>
            </w:pPr>
            <w:r>
              <w:rPr>
                <w:rFonts w:hint="eastAsia"/>
              </w:rPr>
              <w:t>柿江河</w:t>
            </w:r>
          </w:p>
        </w:tc>
        <w:tc>
          <w:tcPr>
            <w:tcW w:w="688" w:type="pct"/>
            <w:tcBorders>
              <w:tl2br w:val="nil"/>
              <w:tr2bl w:val="nil"/>
            </w:tcBorders>
            <w:vAlign w:val="center"/>
          </w:tcPr>
          <w:p w14:paraId="34DCFB51">
            <w:pPr>
              <w:pStyle w:val="27"/>
            </w:pPr>
            <w:r>
              <w:rPr>
                <w:rFonts w:hint="eastAsia"/>
              </w:rPr>
              <w:t>1.21</w:t>
            </w:r>
          </w:p>
        </w:tc>
        <w:tc>
          <w:tcPr>
            <w:tcW w:w="881" w:type="pct"/>
            <w:tcBorders>
              <w:tl2br w:val="nil"/>
              <w:tr2bl w:val="nil"/>
            </w:tcBorders>
            <w:vAlign w:val="center"/>
          </w:tcPr>
          <w:p w14:paraId="269927ED">
            <w:pPr>
              <w:pStyle w:val="27"/>
            </w:pPr>
            <w:r>
              <w:rPr>
                <w:rFonts w:hint="eastAsia"/>
              </w:rPr>
              <w:t>0.00168</w:t>
            </w:r>
          </w:p>
        </w:tc>
        <w:tc>
          <w:tcPr>
            <w:tcW w:w="831" w:type="pct"/>
            <w:tcBorders>
              <w:tl2br w:val="nil"/>
              <w:tr2bl w:val="nil"/>
            </w:tcBorders>
            <w:vAlign w:val="center"/>
          </w:tcPr>
          <w:p w14:paraId="3CFA626F">
            <w:pPr>
              <w:pStyle w:val="27"/>
            </w:pPr>
            <w:r>
              <w:rPr>
                <w:rFonts w:hint="eastAsia"/>
              </w:rPr>
              <w:t>0.000084</w:t>
            </w:r>
          </w:p>
        </w:tc>
        <w:tc>
          <w:tcPr>
            <w:tcW w:w="843" w:type="pct"/>
            <w:tcBorders>
              <w:tl2br w:val="nil"/>
              <w:tr2bl w:val="nil"/>
            </w:tcBorders>
            <w:vAlign w:val="center"/>
          </w:tcPr>
          <w:p w14:paraId="52978A1C">
            <w:pPr>
              <w:pStyle w:val="27"/>
            </w:pPr>
            <w:r>
              <w:rPr>
                <w:rFonts w:hint="eastAsia"/>
              </w:rPr>
              <w:t>2.76</w:t>
            </w:r>
          </w:p>
        </w:tc>
      </w:tr>
    </w:tbl>
    <w:p w14:paraId="31683830">
      <w:pPr>
        <w:pStyle w:val="8"/>
      </w:pPr>
      <w:r>
        <w:rPr>
          <w:rFonts w:hint="eastAsia"/>
        </w:rPr>
        <w:t>（</w:t>
      </w:r>
      <w:r>
        <w:t>2）解析方法</w:t>
      </w:r>
    </w:p>
    <w:p w14:paraId="7E3373D9">
      <w:pPr>
        <w:pStyle w:val="8"/>
      </w:pPr>
      <w:r>
        <w:t>本入河排污口连续稳定排放，根据《环境影响评价技术导则 地表水环境》（HJ2.3-2018），采用不考虑岸边反射影响的宽浅型平直恒定均匀河流，岸边点源稳定排放，当α≤0.027、Pe≥1时，适用对流降解模型：</w:t>
      </w:r>
    </w:p>
    <w:p w14:paraId="493C701B">
      <w:pPr>
        <w:pStyle w:val="13"/>
        <w:widowControl/>
        <w:snapToGrid w:val="0"/>
        <w:spacing w:line="360" w:lineRule="auto"/>
        <w:ind w:firstLine="480" w:firstLineChars="200"/>
      </w:pPr>
      <w:r>
        <w:drawing>
          <wp:inline distT="0" distB="0" distL="114300" distR="114300">
            <wp:extent cx="2181225" cy="504825"/>
            <wp:effectExtent l="0" t="0" r="9525" b="952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8"/>
                    <a:stretch>
                      <a:fillRect/>
                    </a:stretch>
                  </pic:blipFill>
                  <pic:spPr>
                    <a:xfrm>
                      <a:off x="0" y="0"/>
                      <a:ext cx="2181225" cy="504825"/>
                    </a:xfrm>
                    <a:prstGeom prst="rect">
                      <a:avLst/>
                    </a:prstGeom>
                    <a:noFill/>
                    <a:ln>
                      <a:noFill/>
                    </a:ln>
                  </pic:spPr>
                </pic:pic>
              </a:graphicData>
            </a:graphic>
          </wp:inline>
        </w:drawing>
      </w:r>
    </w:p>
    <w:p w14:paraId="48975D3D">
      <w:pPr>
        <w:jc w:val="center"/>
      </w:pPr>
      <w:r>
        <w:drawing>
          <wp:inline distT="0" distB="0" distL="114300" distR="114300">
            <wp:extent cx="1922780" cy="211455"/>
            <wp:effectExtent l="0" t="0" r="1270" b="17145"/>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39"/>
                    <a:stretch>
                      <a:fillRect/>
                    </a:stretch>
                  </pic:blipFill>
                  <pic:spPr>
                    <a:xfrm>
                      <a:off x="0" y="0"/>
                      <a:ext cx="1922780" cy="211455"/>
                    </a:xfrm>
                    <a:prstGeom prst="rect">
                      <a:avLst/>
                    </a:prstGeom>
                    <a:noFill/>
                    <a:ln>
                      <a:noFill/>
                    </a:ln>
                  </pic:spPr>
                </pic:pic>
              </a:graphicData>
            </a:graphic>
          </wp:inline>
        </w:drawing>
      </w:r>
    </w:p>
    <w:p w14:paraId="5CCC416A">
      <w:pPr>
        <w:pStyle w:val="8"/>
      </w:pPr>
      <w:r>
        <w:t>式中： C —距离 Xm 处污染物浓度，mg/L；</w:t>
      </w:r>
    </w:p>
    <w:p w14:paraId="4D745024">
      <w:pPr>
        <w:pStyle w:val="8"/>
        <w:ind w:firstLine="900" w:firstLineChars="375"/>
      </w:pPr>
      <w:r>
        <w:t>C</w:t>
      </w:r>
      <w:r>
        <w:rPr>
          <w:vertAlign w:val="subscript"/>
        </w:rPr>
        <w:t>0</w:t>
      </w:r>
      <w:r>
        <w:t xml:space="preserve"> —河流排放口初始断面混合浓度，mg/L；</w:t>
      </w:r>
    </w:p>
    <w:p w14:paraId="0B93B1A2">
      <w:pPr>
        <w:pStyle w:val="8"/>
        <w:ind w:firstLine="900" w:firstLineChars="375"/>
      </w:pPr>
      <w:r>
        <w:t>k —污染物综合衰减系数，1/S；</w:t>
      </w:r>
    </w:p>
    <w:p w14:paraId="2C0C442E">
      <w:pPr>
        <w:pStyle w:val="8"/>
        <w:ind w:firstLine="900" w:firstLineChars="375"/>
      </w:pPr>
      <w:r>
        <w:t>x —河流沿程坐标，m；</w:t>
      </w:r>
    </w:p>
    <w:p w14:paraId="1F7BB37D">
      <w:pPr>
        <w:pStyle w:val="8"/>
        <w:ind w:firstLine="900" w:firstLineChars="375"/>
      </w:pPr>
      <w:r>
        <w:t>u —断面流速，m/s；</w:t>
      </w:r>
    </w:p>
    <w:p w14:paraId="15DE9EDD">
      <w:pPr>
        <w:pStyle w:val="8"/>
        <w:ind w:firstLine="900" w:firstLineChars="375"/>
      </w:pPr>
      <w:r>
        <w:t>Cp —污染物排放浓度，mg/L；</w:t>
      </w:r>
    </w:p>
    <w:p w14:paraId="5EA5557C">
      <w:pPr>
        <w:pStyle w:val="8"/>
        <w:ind w:firstLine="900" w:firstLineChars="375"/>
      </w:pPr>
      <w:r>
        <w:t>Qp —污水排放量，m³/s；</w:t>
      </w:r>
    </w:p>
    <w:p w14:paraId="714159EE">
      <w:pPr>
        <w:pStyle w:val="8"/>
        <w:ind w:firstLine="900" w:firstLineChars="375"/>
      </w:pPr>
      <w:r>
        <w:t>Ch —河流上游污染物浓度，mg/L；</w:t>
      </w:r>
    </w:p>
    <w:p w14:paraId="69378430">
      <w:pPr>
        <w:pStyle w:val="8"/>
        <w:ind w:firstLine="900" w:firstLineChars="375"/>
      </w:pPr>
      <w:r>
        <w:t>Qh —河流流量，m³/s。</w:t>
      </w:r>
    </w:p>
    <w:p w14:paraId="77CABF7B">
      <w:pPr>
        <w:pStyle w:val="8"/>
      </w:pPr>
      <w:r>
        <w:t>根据现状监测，</w:t>
      </w:r>
      <w:r>
        <w:rPr>
          <w:u w:val="single"/>
        </w:rPr>
        <w:t>本次河流背景浓度值取</w:t>
      </w:r>
      <w:r>
        <w:rPr>
          <w:rFonts w:hint="eastAsia"/>
          <w:u w:val="single"/>
        </w:rPr>
        <w:t>排污口上游500m处断面（柿江河河段）</w:t>
      </w:r>
      <w:r>
        <w:rPr>
          <w:u w:val="single"/>
        </w:rPr>
        <w:t>的</w:t>
      </w:r>
      <w:r>
        <w:rPr>
          <w:rFonts w:hint="eastAsia"/>
          <w:u w:val="single"/>
        </w:rPr>
        <w:t>平均</w:t>
      </w:r>
      <w:r>
        <w:rPr>
          <w:u w:val="single"/>
        </w:rPr>
        <w:t>监测值</w:t>
      </w:r>
      <w:r>
        <w:rPr>
          <w:rFonts w:hint="eastAsia"/>
          <w:u w:val="single"/>
        </w:rPr>
        <w:t>，CODcr的C</w:t>
      </w:r>
      <w:r>
        <w:rPr>
          <w:u w:val="single"/>
          <w:vertAlign w:val="subscript"/>
        </w:rPr>
        <w:t>h</w:t>
      </w:r>
      <w:r>
        <w:rPr>
          <w:rFonts w:hint="eastAsia"/>
          <w:u w:val="single"/>
        </w:rPr>
        <w:t>为</w:t>
      </w:r>
      <w:r>
        <w:rPr>
          <w:rFonts w:hint="eastAsia"/>
          <w:u w:val="single"/>
          <w:lang w:val="en-US" w:eastAsia="zh-CN"/>
        </w:rPr>
        <w:t>41</w:t>
      </w:r>
      <w:r>
        <w:rPr>
          <w:u w:val="single"/>
        </w:rPr>
        <w:t>mg/L</w:t>
      </w:r>
      <w:r>
        <w:rPr>
          <w:rFonts w:hint="eastAsia"/>
          <w:u w:val="single"/>
        </w:rPr>
        <w:t>；</w:t>
      </w:r>
      <w:r>
        <w:rPr>
          <w:u w:val="single"/>
        </w:rPr>
        <w:t>氨氮</w:t>
      </w:r>
      <w:r>
        <w:rPr>
          <w:rFonts w:hint="eastAsia"/>
          <w:u w:val="single"/>
        </w:rPr>
        <w:t>的C</w:t>
      </w:r>
      <w:r>
        <w:rPr>
          <w:u w:val="single"/>
          <w:vertAlign w:val="subscript"/>
        </w:rPr>
        <w:t>h</w:t>
      </w:r>
      <w:r>
        <w:rPr>
          <w:rFonts w:hint="eastAsia"/>
          <w:u w:val="single"/>
        </w:rPr>
        <w:t>为</w:t>
      </w:r>
      <w:r>
        <w:rPr>
          <w:rFonts w:hint="eastAsia"/>
          <w:u w:val="single"/>
          <w:lang w:val="en-US" w:eastAsia="zh-CN"/>
        </w:rPr>
        <w:t>0.653</w:t>
      </w:r>
      <w:r>
        <w:rPr>
          <w:u w:val="single"/>
        </w:rPr>
        <w:t>mg/L。</w:t>
      </w:r>
      <w:r>
        <w:t>本次纳污水体污染物初始断面混合浓度如下表所示：</w:t>
      </w:r>
    </w:p>
    <w:p w14:paraId="07657C08">
      <w:pPr>
        <w:pStyle w:val="29"/>
      </w:pPr>
      <w:r>
        <w:t xml:space="preserve">表 </w:t>
      </w:r>
      <w:r>
        <w:rPr>
          <w:rFonts w:hint="eastAsia"/>
        </w:rPr>
        <w:t>6.1-4</w:t>
      </w:r>
      <w:r>
        <w:t xml:space="preserve">  本污水处理厂纳污水体初始断面混合浓度值</w:t>
      </w:r>
    </w:p>
    <w:tbl>
      <w:tblPr>
        <w:tblStyle w:val="28"/>
        <w:tblW w:w="512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68"/>
        <w:gridCol w:w="1213"/>
        <w:gridCol w:w="1846"/>
        <w:gridCol w:w="3216"/>
      </w:tblGrid>
      <w:tr w14:paraId="182548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27" w:type="pct"/>
            <w:vMerge w:val="restart"/>
            <w:tcBorders>
              <w:tl2br w:val="nil"/>
              <w:tr2bl w:val="nil"/>
            </w:tcBorders>
            <w:vAlign w:val="center"/>
          </w:tcPr>
          <w:p w14:paraId="0D093E32">
            <w:pPr>
              <w:pStyle w:val="27"/>
            </w:pPr>
            <w:r>
              <w:t>纳污水体</w:t>
            </w:r>
          </w:p>
        </w:tc>
        <w:tc>
          <w:tcPr>
            <w:tcW w:w="3672" w:type="pct"/>
            <w:gridSpan w:val="3"/>
            <w:tcBorders>
              <w:tl2br w:val="nil"/>
              <w:tr2bl w:val="nil"/>
            </w:tcBorders>
            <w:vAlign w:val="center"/>
          </w:tcPr>
          <w:p w14:paraId="727E3D4C">
            <w:pPr>
              <w:pStyle w:val="27"/>
            </w:pPr>
            <w:r>
              <w:t>纳污水体污染物初始断面混合浓度 C</w:t>
            </w:r>
            <w:r>
              <w:rPr>
                <w:rFonts w:hint="eastAsia"/>
              </w:rPr>
              <w:t>0</w:t>
            </w:r>
            <w:r>
              <w:t xml:space="preserve"> (mg/L)</w:t>
            </w:r>
          </w:p>
        </w:tc>
      </w:tr>
      <w:tr w14:paraId="436BD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327" w:type="pct"/>
            <w:vMerge w:val="continue"/>
            <w:tcBorders>
              <w:tl2br w:val="nil"/>
              <w:tr2bl w:val="nil"/>
            </w:tcBorders>
            <w:vAlign w:val="center"/>
          </w:tcPr>
          <w:p w14:paraId="626C6623">
            <w:pPr>
              <w:pStyle w:val="27"/>
            </w:pPr>
          </w:p>
        </w:tc>
        <w:tc>
          <w:tcPr>
            <w:tcW w:w="1790" w:type="pct"/>
            <w:gridSpan w:val="2"/>
            <w:tcBorders>
              <w:tl2br w:val="nil"/>
              <w:tr2bl w:val="nil"/>
            </w:tcBorders>
            <w:vAlign w:val="center"/>
          </w:tcPr>
          <w:p w14:paraId="7EB91909">
            <w:pPr>
              <w:pStyle w:val="27"/>
            </w:pPr>
            <w:r>
              <w:rPr>
                <w:rFonts w:hint="eastAsia"/>
              </w:rPr>
              <w:t>CODcr</w:t>
            </w:r>
          </w:p>
        </w:tc>
        <w:tc>
          <w:tcPr>
            <w:tcW w:w="1882" w:type="pct"/>
            <w:tcBorders>
              <w:tl2br w:val="nil"/>
              <w:tr2bl w:val="nil"/>
            </w:tcBorders>
            <w:vAlign w:val="center"/>
          </w:tcPr>
          <w:p w14:paraId="1D2B61EB">
            <w:pPr>
              <w:pStyle w:val="27"/>
            </w:pPr>
            <w:r>
              <w:t>氨氮</w:t>
            </w:r>
          </w:p>
        </w:tc>
      </w:tr>
      <w:tr w14:paraId="78635B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6" w:hRule="atLeast"/>
        </w:trPr>
        <w:tc>
          <w:tcPr>
            <w:tcW w:w="1327" w:type="pct"/>
            <w:vMerge w:val="restart"/>
            <w:tcBorders>
              <w:tl2br w:val="nil"/>
              <w:tr2bl w:val="nil"/>
            </w:tcBorders>
            <w:vAlign w:val="center"/>
          </w:tcPr>
          <w:p w14:paraId="382EDDCA">
            <w:pPr>
              <w:pStyle w:val="27"/>
            </w:pPr>
            <w:r>
              <w:rPr>
                <w:rFonts w:hint="eastAsia"/>
              </w:rPr>
              <w:t>柿江河</w:t>
            </w:r>
          </w:p>
        </w:tc>
        <w:tc>
          <w:tcPr>
            <w:tcW w:w="710" w:type="pct"/>
            <w:tcBorders>
              <w:tl2br w:val="nil"/>
              <w:tr2bl w:val="nil"/>
            </w:tcBorders>
            <w:vAlign w:val="center"/>
          </w:tcPr>
          <w:p w14:paraId="2E7358FE">
            <w:pPr>
              <w:pStyle w:val="27"/>
            </w:pPr>
            <w:r>
              <w:t>正常排放</w:t>
            </w:r>
          </w:p>
        </w:tc>
        <w:tc>
          <w:tcPr>
            <w:tcW w:w="1080" w:type="pct"/>
            <w:tcBorders>
              <w:tl2br w:val="nil"/>
              <w:tr2bl w:val="nil"/>
            </w:tcBorders>
            <w:vAlign w:val="center"/>
          </w:tcPr>
          <w:p w14:paraId="12A547B2">
            <w:pPr>
              <w:pStyle w:val="27"/>
            </w:pPr>
            <w:r>
              <w:rPr>
                <w:rFonts w:hint="eastAsia"/>
              </w:rPr>
              <w:t>41.41</w:t>
            </w:r>
          </w:p>
        </w:tc>
        <w:tc>
          <w:tcPr>
            <w:tcW w:w="1882" w:type="pct"/>
            <w:tcBorders>
              <w:tl2br w:val="nil"/>
              <w:tr2bl w:val="nil"/>
            </w:tcBorders>
            <w:vAlign w:val="center"/>
          </w:tcPr>
          <w:p w14:paraId="720B66A6">
            <w:pPr>
              <w:pStyle w:val="27"/>
            </w:pPr>
            <w:r>
              <w:rPr>
                <w:rFonts w:hint="eastAsia"/>
              </w:rPr>
              <w:t>0.85</w:t>
            </w:r>
          </w:p>
        </w:tc>
      </w:tr>
      <w:tr w14:paraId="7D2129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4" w:hRule="atLeast"/>
        </w:trPr>
        <w:tc>
          <w:tcPr>
            <w:tcW w:w="1327" w:type="pct"/>
            <w:vMerge w:val="continue"/>
            <w:tcBorders>
              <w:tl2br w:val="nil"/>
              <w:tr2bl w:val="nil"/>
            </w:tcBorders>
            <w:vAlign w:val="center"/>
          </w:tcPr>
          <w:p w14:paraId="7565D524">
            <w:pPr>
              <w:pStyle w:val="27"/>
            </w:pPr>
          </w:p>
        </w:tc>
        <w:tc>
          <w:tcPr>
            <w:tcW w:w="710" w:type="pct"/>
            <w:tcBorders>
              <w:tl2br w:val="nil"/>
              <w:tr2bl w:val="nil"/>
            </w:tcBorders>
            <w:vAlign w:val="center"/>
          </w:tcPr>
          <w:p w14:paraId="543C51BF">
            <w:pPr>
              <w:pStyle w:val="27"/>
            </w:pPr>
            <w:r>
              <w:t>非正常排放</w:t>
            </w:r>
          </w:p>
        </w:tc>
        <w:tc>
          <w:tcPr>
            <w:tcW w:w="1080" w:type="pct"/>
            <w:tcBorders>
              <w:tl2br w:val="nil"/>
              <w:tr2bl w:val="nil"/>
            </w:tcBorders>
            <w:vAlign w:val="center"/>
          </w:tcPr>
          <w:p w14:paraId="6D865A8D">
            <w:pPr>
              <w:pStyle w:val="27"/>
            </w:pPr>
            <w:r>
              <w:rPr>
                <w:rFonts w:hint="eastAsia"/>
              </w:rPr>
              <w:t>52.02</w:t>
            </w:r>
          </w:p>
        </w:tc>
        <w:tc>
          <w:tcPr>
            <w:tcW w:w="1882" w:type="pct"/>
            <w:tcBorders>
              <w:tl2br w:val="nil"/>
              <w:tr2bl w:val="nil"/>
            </w:tcBorders>
            <w:vAlign w:val="center"/>
          </w:tcPr>
          <w:p w14:paraId="637532D6">
            <w:pPr>
              <w:pStyle w:val="27"/>
            </w:pPr>
            <w:r>
              <w:rPr>
                <w:rFonts w:hint="eastAsia"/>
              </w:rPr>
              <w:t>2.01</w:t>
            </w:r>
          </w:p>
        </w:tc>
      </w:tr>
    </w:tbl>
    <w:p w14:paraId="61F850E6">
      <w:pPr>
        <w:pStyle w:val="6"/>
      </w:pPr>
      <w:bookmarkStart w:id="993" w:name="_Toc22984"/>
      <w:bookmarkStart w:id="994" w:name="_Toc31980"/>
      <w:bookmarkStart w:id="995" w:name="_Toc31760"/>
      <w:bookmarkStart w:id="996" w:name="_Toc13550"/>
      <w:bookmarkStart w:id="997" w:name="_Toc736"/>
      <w:bookmarkStart w:id="998" w:name="_Toc18420"/>
      <w:bookmarkStart w:id="999" w:name="_Toc31194"/>
      <w:bookmarkStart w:id="1000" w:name="_Toc14290"/>
      <w:bookmarkStart w:id="1001" w:name="_Toc16928"/>
      <w:r>
        <w:t>6.</w:t>
      </w:r>
      <w:r>
        <w:rPr>
          <w:rFonts w:hint="eastAsia"/>
          <w:lang w:val="en-US"/>
        </w:rPr>
        <w:t>1</w:t>
      </w:r>
      <w:r>
        <w:t>.5 预测评价结果</w:t>
      </w:r>
      <w:bookmarkEnd w:id="993"/>
      <w:bookmarkEnd w:id="994"/>
      <w:bookmarkEnd w:id="995"/>
      <w:bookmarkEnd w:id="996"/>
      <w:bookmarkEnd w:id="997"/>
      <w:bookmarkEnd w:id="998"/>
      <w:bookmarkEnd w:id="999"/>
      <w:bookmarkEnd w:id="1000"/>
      <w:bookmarkEnd w:id="1001"/>
    </w:p>
    <w:p w14:paraId="0D885FDC">
      <w:pPr>
        <w:pStyle w:val="8"/>
      </w:pPr>
      <w:r>
        <w:t>本次预测结果如下所示依照前述水质计算模型和水文计算条件，在正常排放和非正常排放情况下，CODcr、NH</w:t>
      </w:r>
      <w:r>
        <w:rPr>
          <w:vertAlign w:val="subscript"/>
        </w:rPr>
        <w:t>3</w:t>
      </w:r>
      <w:r>
        <w:t>-N排放对评价河段水质预测结果见下表。</w:t>
      </w:r>
    </w:p>
    <w:p w14:paraId="39902AEE">
      <w:pPr>
        <w:pStyle w:val="29"/>
      </w:pPr>
      <w:r>
        <w:t>表6.</w:t>
      </w:r>
      <w:r>
        <w:rPr>
          <w:rFonts w:hint="eastAsia"/>
        </w:rPr>
        <w:t>1</w:t>
      </w:r>
      <w:r>
        <w:t>-</w:t>
      </w:r>
      <w:r>
        <w:rPr>
          <w:rFonts w:hint="eastAsia"/>
        </w:rPr>
        <w:t>5</w:t>
      </w:r>
      <w:r>
        <w:t xml:space="preserve">  枯水期CODcr、NH</w:t>
      </w:r>
      <w:r>
        <w:rPr>
          <w:vertAlign w:val="subscript"/>
        </w:rPr>
        <w:t>3</w:t>
      </w:r>
      <w:r>
        <w:t>-N预测结果（单位：mg/L）</w:t>
      </w:r>
    </w:p>
    <w:tbl>
      <w:tblPr>
        <w:tblStyle w:val="28"/>
        <w:tblW w:w="505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42"/>
        <w:gridCol w:w="1523"/>
        <w:gridCol w:w="1750"/>
        <w:gridCol w:w="1745"/>
        <w:gridCol w:w="1763"/>
      </w:tblGrid>
      <w:tr w14:paraId="443252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3EFF4673">
            <w:pPr>
              <w:pStyle w:val="27"/>
            </w:pPr>
            <w:r>
              <w:t>污染物</w:t>
            </w:r>
          </w:p>
        </w:tc>
        <w:tc>
          <w:tcPr>
            <w:tcW w:w="2063" w:type="pct"/>
            <w:gridSpan w:val="2"/>
            <w:tcBorders>
              <w:tl2br w:val="nil"/>
              <w:tr2bl w:val="nil"/>
            </w:tcBorders>
            <w:vAlign w:val="center"/>
          </w:tcPr>
          <w:p w14:paraId="2084008A">
            <w:pPr>
              <w:pStyle w:val="27"/>
            </w:pPr>
            <w:r>
              <w:t>CODcr (mg/L)</w:t>
            </w:r>
          </w:p>
        </w:tc>
        <w:tc>
          <w:tcPr>
            <w:tcW w:w="2202" w:type="pct"/>
            <w:gridSpan w:val="2"/>
            <w:tcBorders>
              <w:tl2br w:val="nil"/>
              <w:tr2bl w:val="nil"/>
            </w:tcBorders>
            <w:vAlign w:val="center"/>
          </w:tcPr>
          <w:p w14:paraId="6D1556B3">
            <w:pPr>
              <w:pStyle w:val="27"/>
            </w:pPr>
            <w:r>
              <w:t>氨氮 (mg/L)</w:t>
            </w:r>
          </w:p>
        </w:tc>
      </w:tr>
      <w:tr w14:paraId="5A265D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39606082">
            <w:pPr>
              <w:pStyle w:val="27"/>
              <w:ind w:firstLine="630" w:firstLineChars="300"/>
              <w:jc w:val="both"/>
            </w:pPr>
            <w:r>
              <mc:AlternateContent>
                <mc:Choice Requires="wps">
                  <w:drawing>
                    <wp:anchor distT="0" distB="0" distL="114300" distR="114300" simplePos="0" relativeHeight="251708416" behindDoc="0" locked="0" layoutInCell="1" allowOverlap="1">
                      <wp:simplePos x="0" y="0"/>
                      <wp:positionH relativeFrom="column">
                        <wp:posOffset>-20320</wp:posOffset>
                      </wp:positionH>
                      <wp:positionV relativeFrom="paragraph">
                        <wp:posOffset>1905</wp:posOffset>
                      </wp:positionV>
                      <wp:extent cx="771525" cy="342900"/>
                      <wp:effectExtent l="2540" t="5715" r="6985" b="13335"/>
                      <wp:wrapNone/>
                      <wp:docPr id="15" name="直接连接符 15"/>
                      <wp:cNvGraphicFramePr/>
                      <a:graphic xmlns:a="http://schemas.openxmlformats.org/drawingml/2006/main">
                        <a:graphicData uri="http://schemas.microsoft.com/office/word/2010/wordprocessingShape">
                          <wps:wsp>
                            <wps:cNvCnPr/>
                            <wps:spPr>
                              <a:xfrm>
                                <a:off x="1151255" y="4995545"/>
                                <a:ext cx="771525" cy="3429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pt;margin-top:0.15pt;height:27pt;width:60.75pt;z-index:251708416;mso-width-relative:page;mso-height-relative:page;" filled="f" stroked="t" coordsize="21600,21600" o:gfxdata="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WW5h9YAAAAGAQAADwAAAAAAAAABACAAAAAiAAAAZHJzL2Rvd25yZXYueG1sUEsB&#10;AhQAFAAAAAgAh07iQKnMx+f3AQAAxAMAAA4AAAAAAAAAAQAgAAAAJQEAAGRycy9lMm9Eb2MueG1s&#10;UEsFBgAAAAAGAAYAWQEAAI4FAAAAAA==&#10;">
                      <v:fill on="f" focussize="0,0"/>
                      <v:stroke weight="1pt" color="#000000 [3213]" miterlimit="8" joinstyle="miter"/>
                      <v:imagedata o:title=""/>
                      <o:lock v:ext="edit" aspectratio="f"/>
                    </v:line>
                  </w:pict>
                </mc:Fallback>
              </mc:AlternateContent>
            </w:r>
            <w:r>
              <w:t>工况</w:t>
            </w:r>
          </w:p>
          <w:p w14:paraId="22338617">
            <w:pPr>
              <w:pStyle w:val="27"/>
              <w:jc w:val="both"/>
            </w:pPr>
            <w:r>
              <w:t>X</w:t>
            </w:r>
          </w:p>
        </w:tc>
        <w:tc>
          <w:tcPr>
            <w:tcW w:w="964" w:type="pct"/>
            <w:tcBorders>
              <w:tl2br w:val="nil"/>
              <w:tr2bl w:val="nil"/>
            </w:tcBorders>
            <w:vAlign w:val="center"/>
          </w:tcPr>
          <w:p w14:paraId="71ABDD1B">
            <w:pPr>
              <w:pStyle w:val="27"/>
            </w:pPr>
            <w:r>
              <w:t>正常排放</w:t>
            </w:r>
          </w:p>
        </w:tc>
        <w:tc>
          <w:tcPr>
            <w:tcW w:w="1099" w:type="pct"/>
            <w:tcBorders>
              <w:tl2br w:val="nil"/>
              <w:tr2bl w:val="nil"/>
            </w:tcBorders>
            <w:vAlign w:val="center"/>
          </w:tcPr>
          <w:p w14:paraId="71474343">
            <w:pPr>
              <w:pStyle w:val="27"/>
            </w:pPr>
            <w:r>
              <w:t>非正常排放</w:t>
            </w:r>
          </w:p>
        </w:tc>
        <w:tc>
          <w:tcPr>
            <w:tcW w:w="1096" w:type="pct"/>
            <w:tcBorders>
              <w:tl2br w:val="nil"/>
              <w:tr2bl w:val="nil"/>
            </w:tcBorders>
            <w:vAlign w:val="center"/>
          </w:tcPr>
          <w:p w14:paraId="12450456">
            <w:pPr>
              <w:pStyle w:val="27"/>
            </w:pPr>
            <w:r>
              <w:t>正常排放</w:t>
            </w:r>
          </w:p>
        </w:tc>
        <w:tc>
          <w:tcPr>
            <w:tcW w:w="1106" w:type="pct"/>
            <w:tcBorders>
              <w:tl2br w:val="nil"/>
              <w:tr2bl w:val="nil"/>
            </w:tcBorders>
            <w:vAlign w:val="center"/>
          </w:tcPr>
          <w:p w14:paraId="4116ADDD">
            <w:pPr>
              <w:pStyle w:val="27"/>
            </w:pPr>
            <w:r>
              <w:t>非正常排放</w:t>
            </w:r>
          </w:p>
        </w:tc>
      </w:tr>
      <w:tr w14:paraId="0B8EF2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1BB202D2">
            <w:pPr>
              <w:pStyle w:val="27"/>
            </w:pPr>
            <w:r>
              <w:t>10m</w:t>
            </w:r>
          </w:p>
        </w:tc>
        <w:tc>
          <w:tcPr>
            <w:tcW w:w="964" w:type="pct"/>
            <w:tcBorders>
              <w:tl2br w:val="nil"/>
              <w:tr2bl w:val="nil"/>
            </w:tcBorders>
            <w:vAlign w:val="center"/>
          </w:tcPr>
          <w:p w14:paraId="4D96A79E">
            <w:pPr>
              <w:pStyle w:val="27"/>
            </w:pPr>
            <w:r>
              <w:rPr>
                <w:rFonts w:hint="eastAsia"/>
              </w:rPr>
              <w:t>41.41</w:t>
            </w:r>
          </w:p>
        </w:tc>
        <w:tc>
          <w:tcPr>
            <w:tcW w:w="1099" w:type="pct"/>
            <w:tcBorders>
              <w:tl2br w:val="nil"/>
              <w:tr2bl w:val="nil"/>
            </w:tcBorders>
            <w:vAlign w:val="center"/>
          </w:tcPr>
          <w:p w14:paraId="3F5CE619">
            <w:pPr>
              <w:pStyle w:val="27"/>
            </w:pPr>
            <w:r>
              <w:rPr>
                <w:rFonts w:hint="eastAsia"/>
              </w:rPr>
              <w:t>52.02</w:t>
            </w:r>
          </w:p>
        </w:tc>
        <w:tc>
          <w:tcPr>
            <w:tcW w:w="1096" w:type="pct"/>
            <w:tcBorders>
              <w:tl2br w:val="nil"/>
              <w:tr2bl w:val="nil"/>
            </w:tcBorders>
            <w:vAlign w:val="center"/>
          </w:tcPr>
          <w:p w14:paraId="77C47C77">
            <w:pPr>
              <w:pStyle w:val="27"/>
            </w:pPr>
            <w:r>
              <w:rPr>
                <w:rFonts w:hint="eastAsia"/>
              </w:rPr>
              <w:t>0.85</w:t>
            </w:r>
          </w:p>
        </w:tc>
        <w:tc>
          <w:tcPr>
            <w:tcW w:w="1106" w:type="pct"/>
            <w:tcBorders>
              <w:tl2br w:val="nil"/>
              <w:tr2bl w:val="nil"/>
            </w:tcBorders>
            <w:vAlign w:val="center"/>
          </w:tcPr>
          <w:p w14:paraId="7E2D28EB">
            <w:pPr>
              <w:pStyle w:val="27"/>
            </w:pPr>
            <w:r>
              <w:rPr>
                <w:rFonts w:hint="eastAsia"/>
              </w:rPr>
              <w:t>2.01</w:t>
            </w:r>
          </w:p>
        </w:tc>
      </w:tr>
      <w:tr w14:paraId="4453EA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0D08F56E">
            <w:pPr>
              <w:pStyle w:val="27"/>
            </w:pPr>
            <w:r>
              <w:t>50m</w:t>
            </w:r>
          </w:p>
        </w:tc>
        <w:tc>
          <w:tcPr>
            <w:tcW w:w="964" w:type="pct"/>
            <w:tcBorders>
              <w:tl2br w:val="nil"/>
              <w:tr2bl w:val="nil"/>
            </w:tcBorders>
            <w:vAlign w:val="center"/>
          </w:tcPr>
          <w:p w14:paraId="3F6C4C92">
            <w:pPr>
              <w:pStyle w:val="27"/>
            </w:pPr>
            <w:r>
              <w:rPr>
                <w:rFonts w:hint="eastAsia"/>
              </w:rPr>
              <w:t>40.856</w:t>
            </w:r>
          </w:p>
        </w:tc>
        <w:tc>
          <w:tcPr>
            <w:tcW w:w="1099" w:type="pct"/>
            <w:tcBorders>
              <w:tl2br w:val="nil"/>
              <w:tr2bl w:val="nil"/>
            </w:tcBorders>
            <w:vAlign w:val="center"/>
          </w:tcPr>
          <w:p w14:paraId="081C5469">
            <w:pPr>
              <w:pStyle w:val="27"/>
            </w:pPr>
            <w:r>
              <w:rPr>
                <w:rFonts w:hint="eastAsia"/>
              </w:rPr>
              <w:t>51.324</w:t>
            </w:r>
          </w:p>
        </w:tc>
        <w:tc>
          <w:tcPr>
            <w:tcW w:w="1096" w:type="pct"/>
            <w:tcBorders>
              <w:tl2br w:val="nil"/>
              <w:tr2bl w:val="nil"/>
            </w:tcBorders>
            <w:vAlign w:val="center"/>
          </w:tcPr>
          <w:p w14:paraId="0D630D9E">
            <w:pPr>
              <w:pStyle w:val="27"/>
            </w:pPr>
            <w:r>
              <w:rPr>
                <w:rFonts w:hint="eastAsia"/>
              </w:rPr>
              <w:t>0.849</w:t>
            </w:r>
          </w:p>
        </w:tc>
        <w:tc>
          <w:tcPr>
            <w:tcW w:w="1106" w:type="pct"/>
            <w:tcBorders>
              <w:tl2br w:val="nil"/>
              <w:tr2bl w:val="nil"/>
            </w:tcBorders>
            <w:vAlign w:val="center"/>
          </w:tcPr>
          <w:p w14:paraId="0A3BEC12">
            <w:pPr>
              <w:pStyle w:val="27"/>
            </w:pPr>
            <w:r>
              <w:rPr>
                <w:rFonts w:hint="eastAsia"/>
              </w:rPr>
              <w:t>2.009</w:t>
            </w:r>
          </w:p>
        </w:tc>
      </w:tr>
      <w:tr w14:paraId="19B2ED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412AB284">
            <w:pPr>
              <w:pStyle w:val="27"/>
            </w:pPr>
            <w:r>
              <w:t>100m</w:t>
            </w:r>
          </w:p>
        </w:tc>
        <w:tc>
          <w:tcPr>
            <w:tcW w:w="964" w:type="pct"/>
            <w:tcBorders>
              <w:tl2br w:val="nil"/>
              <w:tr2bl w:val="nil"/>
            </w:tcBorders>
            <w:vAlign w:val="center"/>
          </w:tcPr>
          <w:p w14:paraId="57711585">
            <w:pPr>
              <w:pStyle w:val="27"/>
            </w:pPr>
            <w:r>
              <w:rPr>
                <w:rFonts w:hint="eastAsia"/>
              </w:rPr>
              <w:t>40.309</w:t>
            </w:r>
          </w:p>
        </w:tc>
        <w:tc>
          <w:tcPr>
            <w:tcW w:w="1099" w:type="pct"/>
            <w:tcBorders>
              <w:tl2br w:val="nil"/>
              <w:tr2bl w:val="nil"/>
            </w:tcBorders>
            <w:vAlign w:val="center"/>
          </w:tcPr>
          <w:p w14:paraId="110EDADD">
            <w:pPr>
              <w:pStyle w:val="27"/>
            </w:pPr>
            <w:r>
              <w:rPr>
                <w:rFonts w:hint="eastAsia"/>
              </w:rPr>
              <w:t>50.636</w:t>
            </w:r>
          </w:p>
        </w:tc>
        <w:tc>
          <w:tcPr>
            <w:tcW w:w="1096" w:type="pct"/>
            <w:tcBorders>
              <w:tl2br w:val="nil"/>
              <w:tr2bl w:val="nil"/>
            </w:tcBorders>
            <w:vAlign w:val="center"/>
          </w:tcPr>
          <w:p w14:paraId="357F98F8">
            <w:pPr>
              <w:pStyle w:val="27"/>
            </w:pPr>
            <w:r>
              <w:rPr>
                <w:rFonts w:hint="eastAsia"/>
              </w:rPr>
              <w:t>0.849</w:t>
            </w:r>
          </w:p>
        </w:tc>
        <w:tc>
          <w:tcPr>
            <w:tcW w:w="1106" w:type="pct"/>
            <w:tcBorders>
              <w:tl2br w:val="nil"/>
              <w:tr2bl w:val="nil"/>
            </w:tcBorders>
            <w:vAlign w:val="center"/>
          </w:tcPr>
          <w:p w14:paraId="6AEFFCCA">
            <w:pPr>
              <w:pStyle w:val="27"/>
            </w:pPr>
            <w:r>
              <w:rPr>
                <w:rFonts w:hint="eastAsia"/>
              </w:rPr>
              <w:t>2.007</w:t>
            </w:r>
          </w:p>
        </w:tc>
      </w:tr>
      <w:tr w14:paraId="26538F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066FAB49">
            <w:pPr>
              <w:pStyle w:val="27"/>
            </w:pPr>
            <w:r>
              <w:t>500m</w:t>
            </w:r>
          </w:p>
        </w:tc>
        <w:tc>
          <w:tcPr>
            <w:tcW w:w="964" w:type="pct"/>
            <w:tcBorders>
              <w:tl2br w:val="nil"/>
              <w:tr2bl w:val="nil"/>
            </w:tcBorders>
            <w:vAlign w:val="center"/>
          </w:tcPr>
          <w:p w14:paraId="0E96D69F">
            <w:pPr>
              <w:pStyle w:val="27"/>
            </w:pPr>
            <w:r>
              <w:rPr>
                <w:rFonts w:hint="eastAsia"/>
              </w:rPr>
              <w:t>36.188</w:t>
            </w:r>
          </w:p>
        </w:tc>
        <w:tc>
          <w:tcPr>
            <w:tcW w:w="1099" w:type="pct"/>
            <w:tcBorders>
              <w:tl2br w:val="nil"/>
              <w:tr2bl w:val="nil"/>
            </w:tcBorders>
            <w:vAlign w:val="center"/>
          </w:tcPr>
          <w:p w14:paraId="154F4FE5">
            <w:pPr>
              <w:pStyle w:val="27"/>
            </w:pPr>
            <w:r>
              <w:rPr>
                <w:rFonts w:hint="eastAsia"/>
              </w:rPr>
              <w:t>45.461</w:t>
            </w:r>
          </w:p>
        </w:tc>
        <w:tc>
          <w:tcPr>
            <w:tcW w:w="1096" w:type="pct"/>
            <w:tcBorders>
              <w:tl2br w:val="nil"/>
              <w:tr2bl w:val="nil"/>
            </w:tcBorders>
            <w:vAlign w:val="center"/>
          </w:tcPr>
          <w:p w14:paraId="4997C8D2">
            <w:pPr>
              <w:pStyle w:val="27"/>
            </w:pPr>
            <w:r>
              <w:rPr>
                <w:rFonts w:hint="eastAsia"/>
              </w:rPr>
              <w:t>0.844</w:t>
            </w:r>
          </w:p>
        </w:tc>
        <w:tc>
          <w:tcPr>
            <w:tcW w:w="1106" w:type="pct"/>
            <w:tcBorders>
              <w:tl2br w:val="nil"/>
              <w:tr2bl w:val="nil"/>
            </w:tcBorders>
            <w:vAlign w:val="center"/>
          </w:tcPr>
          <w:p w14:paraId="049B2CE6">
            <w:pPr>
              <w:pStyle w:val="27"/>
            </w:pPr>
            <w:r>
              <w:rPr>
                <w:rFonts w:hint="eastAsia"/>
              </w:rPr>
              <w:t>1.997</w:t>
            </w:r>
          </w:p>
        </w:tc>
      </w:tr>
      <w:tr w14:paraId="78FD69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58E8D1B6">
            <w:pPr>
              <w:pStyle w:val="27"/>
            </w:pPr>
            <w:r>
              <w:t>1000m</w:t>
            </w:r>
          </w:p>
        </w:tc>
        <w:tc>
          <w:tcPr>
            <w:tcW w:w="964" w:type="pct"/>
            <w:tcBorders>
              <w:tl2br w:val="nil"/>
              <w:tr2bl w:val="nil"/>
            </w:tcBorders>
            <w:vAlign w:val="center"/>
          </w:tcPr>
          <w:p w14:paraId="3B4DC4A5">
            <w:pPr>
              <w:pStyle w:val="27"/>
            </w:pPr>
            <w:r>
              <w:rPr>
                <w:rFonts w:hint="eastAsia"/>
              </w:rPr>
              <w:t>31.625</w:t>
            </w:r>
          </w:p>
        </w:tc>
        <w:tc>
          <w:tcPr>
            <w:tcW w:w="1099" w:type="pct"/>
            <w:tcBorders>
              <w:tl2br w:val="nil"/>
              <w:tr2bl w:val="nil"/>
            </w:tcBorders>
            <w:vAlign w:val="center"/>
          </w:tcPr>
          <w:p w14:paraId="719D59E9">
            <w:pPr>
              <w:pStyle w:val="27"/>
            </w:pPr>
            <w:r>
              <w:rPr>
                <w:rFonts w:hint="eastAsia"/>
              </w:rPr>
              <w:t>39.728</w:t>
            </w:r>
          </w:p>
        </w:tc>
        <w:tc>
          <w:tcPr>
            <w:tcW w:w="1096" w:type="pct"/>
            <w:tcBorders>
              <w:tl2br w:val="nil"/>
              <w:tr2bl w:val="nil"/>
            </w:tcBorders>
            <w:vAlign w:val="center"/>
          </w:tcPr>
          <w:p w14:paraId="1565C08B">
            <w:pPr>
              <w:pStyle w:val="27"/>
            </w:pPr>
            <w:r>
              <w:rPr>
                <w:rFonts w:hint="eastAsia"/>
              </w:rPr>
              <w:t>0.839</w:t>
            </w:r>
          </w:p>
        </w:tc>
        <w:tc>
          <w:tcPr>
            <w:tcW w:w="1106" w:type="pct"/>
            <w:tcBorders>
              <w:tl2br w:val="nil"/>
              <w:tr2bl w:val="nil"/>
            </w:tcBorders>
            <w:vAlign w:val="center"/>
          </w:tcPr>
          <w:p w14:paraId="6C1ADBA0">
            <w:pPr>
              <w:pStyle w:val="27"/>
            </w:pPr>
            <w:r>
              <w:rPr>
                <w:rFonts w:hint="eastAsia"/>
              </w:rPr>
              <w:t>1.984</w:t>
            </w:r>
          </w:p>
        </w:tc>
      </w:tr>
      <w:tr w14:paraId="1D09AA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647E62D6">
            <w:pPr>
              <w:pStyle w:val="27"/>
            </w:pPr>
            <w:r>
              <w:t>2000m</w:t>
            </w:r>
          </w:p>
        </w:tc>
        <w:tc>
          <w:tcPr>
            <w:tcW w:w="964" w:type="pct"/>
            <w:tcBorders>
              <w:tl2br w:val="nil"/>
              <w:tr2bl w:val="nil"/>
            </w:tcBorders>
            <w:vAlign w:val="center"/>
          </w:tcPr>
          <w:p w14:paraId="297B5F86">
            <w:pPr>
              <w:pStyle w:val="27"/>
            </w:pPr>
            <w:r>
              <w:rPr>
                <w:rFonts w:hint="eastAsia"/>
              </w:rPr>
              <w:t>24.153</w:t>
            </w:r>
          </w:p>
        </w:tc>
        <w:tc>
          <w:tcPr>
            <w:tcW w:w="1099" w:type="pct"/>
            <w:tcBorders>
              <w:tl2br w:val="nil"/>
              <w:tr2bl w:val="nil"/>
            </w:tcBorders>
            <w:vAlign w:val="center"/>
          </w:tcPr>
          <w:p w14:paraId="4EB3D257">
            <w:pPr>
              <w:pStyle w:val="27"/>
            </w:pPr>
            <w:r>
              <w:rPr>
                <w:rFonts w:hint="eastAsia"/>
              </w:rPr>
              <w:t>30.341</w:t>
            </w:r>
          </w:p>
        </w:tc>
        <w:tc>
          <w:tcPr>
            <w:tcW w:w="1096" w:type="pct"/>
            <w:tcBorders>
              <w:tl2br w:val="nil"/>
              <w:tr2bl w:val="nil"/>
            </w:tcBorders>
            <w:vAlign w:val="center"/>
          </w:tcPr>
          <w:p w14:paraId="0E1B8255">
            <w:pPr>
              <w:pStyle w:val="27"/>
            </w:pPr>
            <w:r>
              <w:rPr>
                <w:rFonts w:hint="eastAsia"/>
              </w:rPr>
              <w:t>0.828</w:t>
            </w:r>
          </w:p>
        </w:tc>
        <w:tc>
          <w:tcPr>
            <w:tcW w:w="1106" w:type="pct"/>
            <w:tcBorders>
              <w:tl2br w:val="nil"/>
              <w:tr2bl w:val="nil"/>
            </w:tcBorders>
            <w:vAlign w:val="center"/>
          </w:tcPr>
          <w:p w14:paraId="715BD5E7">
            <w:pPr>
              <w:pStyle w:val="27"/>
            </w:pPr>
            <w:r>
              <w:rPr>
                <w:rFonts w:hint="eastAsia"/>
              </w:rPr>
              <w:t>1.958</w:t>
            </w:r>
          </w:p>
        </w:tc>
      </w:tr>
      <w:tr w14:paraId="7BF896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6062801F">
            <w:pPr>
              <w:pStyle w:val="27"/>
            </w:pPr>
            <w:r>
              <w:t>3000m</w:t>
            </w:r>
          </w:p>
        </w:tc>
        <w:tc>
          <w:tcPr>
            <w:tcW w:w="964" w:type="pct"/>
            <w:tcBorders>
              <w:tl2br w:val="nil"/>
              <w:tr2bl w:val="nil"/>
            </w:tcBorders>
            <w:vAlign w:val="center"/>
          </w:tcPr>
          <w:p w14:paraId="1F7C5ABF">
            <w:pPr>
              <w:pStyle w:val="27"/>
            </w:pPr>
            <w:r>
              <w:rPr>
                <w:rFonts w:hint="eastAsia"/>
              </w:rPr>
              <w:t>18.446</w:t>
            </w:r>
          </w:p>
        </w:tc>
        <w:tc>
          <w:tcPr>
            <w:tcW w:w="1099" w:type="pct"/>
            <w:tcBorders>
              <w:tl2br w:val="nil"/>
              <w:tr2bl w:val="nil"/>
            </w:tcBorders>
            <w:vAlign w:val="center"/>
          </w:tcPr>
          <w:p w14:paraId="5029A55D">
            <w:pPr>
              <w:pStyle w:val="27"/>
            </w:pPr>
            <w:r>
              <w:rPr>
                <w:rFonts w:hint="eastAsia"/>
              </w:rPr>
              <w:t>23.172</w:t>
            </w:r>
          </w:p>
        </w:tc>
        <w:tc>
          <w:tcPr>
            <w:tcW w:w="1096" w:type="pct"/>
            <w:tcBorders>
              <w:tl2br w:val="nil"/>
              <w:tr2bl w:val="nil"/>
            </w:tcBorders>
            <w:vAlign w:val="center"/>
          </w:tcPr>
          <w:p w14:paraId="3A3CD366">
            <w:pPr>
              <w:pStyle w:val="27"/>
            </w:pPr>
            <w:r>
              <w:rPr>
                <w:rFonts w:hint="eastAsia"/>
              </w:rPr>
              <w:t>0.817</w:t>
            </w:r>
          </w:p>
        </w:tc>
        <w:tc>
          <w:tcPr>
            <w:tcW w:w="1106" w:type="pct"/>
            <w:tcBorders>
              <w:tl2br w:val="nil"/>
              <w:tr2bl w:val="nil"/>
            </w:tcBorders>
            <w:vAlign w:val="center"/>
          </w:tcPr>
          <w:p w14:paraId="58C4EF4F">
            <w:pPr>
              <w:pStyle w:val="27"/>
            </w:pPr>
            <w:r>
              <w:rPr>
                <w:rFonts w:hint="eastAsia"/>
              </w:rPr>
              <w:t>1.933</w:t>
            </w:r>
          </w:p>
        </w:tc>
      </w:tr>
      <w:tr w14:paraId="3BFD6C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0B4D9412">
            <w:pPr>
              <w:pStyle w:val="27"/>
            </w:pPr>
            <w:r>
              <w:t>4000m</w:t>
            </w:r>
          </w:p>
        </w:tc>
        <w:tc>
          <w:tcPr>
            <w:tcW w:w="964" w:type="pct"/>
            <w:tcBorders>
              <w:tl2br w:val="nil"/>
              <w:tr2bl w:val="nil"/>
            </w:tcBorders>
            <w:vAlign w:val="center"/>
          </w:tcPr>
          <w:p w14:paraId="45875F52">
            <w:pPr>
              <w:pStyle w:val="27"/>
            </w:pPr>
            <w:r>
              <w:rPr>
                <w:rFonts w:hint="eastAsia"/>
              </w:rPr>
              <w:t>14.087</w:t>
            </w:r>
          </w:p>
        </w:tc>
        <w:tc>
          <w:tcPr>
            <w:tcW w:w="1099" w:type="pct"/>
            <w:tcBorders>
              <w:tl2br w:val="nil"/>
              <w:tr2bl w:val="nil"/>
            </w:tcBorders>
            <w:vAlign w:val="center"/>
          </w:tcPr>
          <w:p w14:paraId="095021CF">
            <w:pPr>
              <w:pStyle w:val="27"/>
            </w:pPr>
            <w:r>
              <w:rPr>
                <w:rFonts w:hint="eastAsia"/>
              </w:rPr>
              <w:t>17.697</w:t>
            </w:r>
          </w:p>
        </w:tc>
        <w:tc>
          <w:tcPr>
            <w:tcW w:w="1096" w:type="pct"/>
            <w:tcBorders>
              <w:tl2br w:val="nil"/>
              <w:tr2bl w:val="nil"/>
            </w:tcBorders>
            <w:vAlign w:val="center"/>
          </w:tcPr>
          <w:p w14:paraId="4CADB166">
            <w:pPr>
              <w:pStyle w:val="27"/>
            </w:pPr>
            <w:r>
              <w:rPr>
                <w:rFonts w:hint="eastAsia"/>
              </w:rPr>
              <w:t>0.807</w:t>
            </w:r>
          </w:p>
        </w:tc>
        <w:tc>
          <w:tcPr>
            <w:tcW w:w="1106" w:type="pct"/>
            <w:tcBorders>
              <w:tl2br w:val="nil"/>
              <w:tr2bl w:val="nil"/>
            </w:tcBorders>
            <w:vAlign w:val="center"/>
          </w:tcPr>
          <w:p w14:paraId="20E4F7FC">
            <w:pPr>
              <w:pStyle w:val="27"/>
            </w:pPr>
            <w:r>
              <w:rPr>
                <w:rFonts w:hint="eastAsia"/>
              </w:rPr>
              <w:t>1.908</w:t>
            </w:r>
          </w:p>
        </w:tc>
      </w:tr>
      <w:tr w14:paraId="5760C6DF">
        <w:tblPrEx>
          <w:tblCellMar>
            <w:top w:w="0" w:type="dxa"/>
            <w:left w:w="0" w:type="dxa"/>
            <w:bottom w:w="0" w:type="dxa"/>
            <w:right w:w="0" w:type="dxa"/>
          </w:tblCellMar>
        </w:tblPrEx>
        <w:trPr>
          <w:trHeight w:val="340" w:hRule="atLeast"/>
        </w:trPr>
        <w:tc>
          <w:tcPr>
            <w:tcW w:w="733" w:type="pct"/>
            <w:tcBorders>
              <w:tl2br w:val="nil"/>
              <w:tr2bl w:val="nil"/>
            </w:tcBorders>
            <w:vAlign w:val="center"/>
          </w:tcPr>
          <w:p w14:paraId="3F58875E">
            <w:pPr>
              <w:pStyle w:val="27"/>
            </w:pPr>
            <w:r>
              <w:t>4</w:t>
            </w:r>
            <w:r>
              <w:rPr>
                <w:rFonts w:hint="eastAsia"/>
              </w:rPr>
              <w:t>5</w:t>
            </w:r>
            <w:r>
              <w:t>00m</w:t>
            </w:r>
          </w:p>
        </w:tc>
        <w:tc>
          <w:tcPr>
            <w:tcW w:w="964" w:type="pct"/>
            <w:tcBorders>
              <w:tl2br w:val="nil"/>
              <w:tr2bl w:val="nil"/>
            </w:tcBorders>
            <w:vAlign w:val="center"/>
          </w:tcPr>
          <w:p w14:paraId="43AFDA0C">
            <w:pPr>
              <w:pStyle w:val="27"/>
            </w:pPr>
            <w:r>
              <w:rPr>
                <w:rFonts w:hint="eastAsia"/>
              </w:rPr>
              <w:t>12.311</w:t>
            </w:r>
          </w:p>
        </w:tc>
        <w:tc>
          <w:tcPr>
            <w:tcW w:w="1099" w:type="pct"/>
            <w:tcBorders>
              <w:tl2br w:val="nil"/>
              <w:tr2bl w:val="nil"/>
            </w:tcBorders>
            <w:vAlign w:val="center"/>
          </w:tcPr>
          <w:p w14:paraId="2E74E5A2">
            <w:pPr>
              <w:pStyle w:val="27"/>
            </w:pPr>
            <w:r>
              <w:rPr>
                <w:rFonts w:hint="eastAsia"/>
              </w:rPr>
              <w:t>15.465</w:t>
            </w:r>
          </w:p>
        </w:tc>
        <w:tc>
          <w:tcPr>
            <w:tcW w:w="1096" w:type="pct"/>
            <w:tcBorders>
              <w:tl2br w:val="nil"/>
              <w:tr2bl w:val="nil"/>
            </w:tcBorders>
            <w:vAlign w:val="center"/>
          </w:tcPr>
          <w:p w14:paraId="3D22F4B1">
            <w:pPr>
              <w:pStyle w:val="27"/>
            </w:pPr>
            <w:r>
              <w:rPr>
                <w:rFonts w:hint="eastAsia"/>
              </w:rPr>
              <w:t>0.802</w:t>
            </w:r>
          </w:p>
        </w:tc>
        <w:tc>
          <w:tcPr>
            <w:tcW w:w="1106" w:type="pct"/>
            <w:tcBorders>
              <w:tl2br w:val="nil"/>
              <w:tr2bl w:val="nil"/>
            </w:tcBorders>
            <w:vAlign w:val="center"/>
          </w:tcPr>
          <w:p w14:paraId="763328D7">
            <w:pPr>
              <w:pStyle w:val="27"/>
            </w:pPr>
            <w:r>
              <w:rPr>
                <w:rFonts w:hint="eastAsia"/>
              </w:rPr>
              <w:t>1.859</w:t>
            </w:r>
          </w:p>
        </w:tc>
      </w:tr>
      <w:tr w14:paraId="3E9AD9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5B0A1A65">
            <w:pPr>
              <w:pStyle w:val="27"/>
            </w:pPr>
            <w:r>
              <w:t>（GB3838-2002）III类标准值</w:t>
            </w:r>
          </w:p>
        </w:tc>
        <w:tc>
          <w:tcPr>
            <w:tcW w:w="2063" w:type="pct"/>
            <w:gridSpan w:val="2"/>
            <w:tcBorders>
              <w:tl2br w:val="nil"/>
              <w:tr2bl w:val="nil"/>
            </w:tcBorders>
            <w:vAlign w:val="center"/>
          </w:tcPr>
          <w:p w14:paraId="47240D06">
            <w:pPr>
              <w:pStyle w:val="27"/>
            </w:pPr>
            <w:r>
              <w:rPr>
                <w:rFonts w:hint="eastAsia"/>
              </w:rPr>
              <w:t>20</w:t>
            </w:r>
          </w:p>
        </w:tc>
        <w:tc>
          <w:tcPr>
            <w:tcW w:w="2202" w:type="pct"/>
            <w:gridSpan w:val="2"/>
            <w:tcBorders>
              <w:tl2br w:val="nil"/>
              <w:tr2bl w:val="nil"/>
            </w:tcBorders>
            <w:vAlign w:val="center"/>
          </w:tcPr>
          <w:p w14:paraId="1540487A">
            <w:pPr>
              <w:pStyle w:val="27"/>
            </w:pPr>
            <w:r>
              <w:rPr>
                <w:rFonts w:hint="eastAsia"/>
              </w:rPr>
              <w:t>1.0</w:t>
            </w:r>
          </w:p>
        </w:tc>
      </w:tr>
      <w:tr w14:paraId="2359B4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33" w:type="pct"/>
            <w:tcBorders>
              <w:tl2br w:val="nil"/>
              <w:tr2bl w:val="nil"/>
            </w:tcBorders>
            <w:vAlign w:val="center"/>
          </w:tcPr>
          <w:p w14:paraId="1668E80D">
            <w:pPr>
              <w:pStyle w:val="27"/>
            </w:pPr>
            <w:r>
              <w:rPr>
                <w:rFonts w:hint="eastAsia"/>
              </w:rPr>
              <w:t>（GB5084-2021）</w:t>
            </w:r>
            <w:r>
              <w:t>标准值</w:t>
            </w:r>
          </w:p>
        </w:tc>
        <w:tc>
          <w:tcPr>
            <w:tcW w:w="2063" w:type="pct"/>
            <w:gridSpan w:val="2"/>
            <w:tcBorders>
              <w:tl2br w:val="nil"/>
              <w:tr2bl w:val="nil"/>
            </w:tcBorders>
            <w:vAlign w:val="center"/>
          </w:tcPr>
          <w:p w14:paraId="7F24C24A">
            <w:pPr>
              <w:pStyle w:val="27"/>
            </w:pPr>
            <w:r>
              <w:rPr>
                <w:rFonts w:hint="eastAsia"/>
              </w:rPr>
              <w:t>150</w:t>
            </w:r>
          </w:p>
        </w:tc>
        <w:tc>
          <w:tcPr>
            <w:tcW w:w="2202" w:type="pct"/>
            <w:gridSpan w:val="2"/>
            <w:tcBorders>
              <w:tl2br w:val="nil"/>
              <w:tr2bl w:val="nil"/>
            </w:tcBorders>
            <w:vAlign w:val="center"/>
          </w:tcPr>
          <w:p w14:paraId="71F3B330">
            <w:pPr>
              <w:pStyle w:val="27"/>
            </w:pPr>
            <w:r>
              <w:rPr>
                <w:rFonts w:hint="eastAsia"/>
              </w:rPr>
              <w:t>/</w:t>
            </w:r>
          </w:p>
        </w:tc>
      </w:tr>
    </w:tbl>
    <w:p w14:paraId="7641566F">
      <w:pPr>
        <w:pStyle w:val="8"/>
        <w:rPr>
          <w:u w:val="single"/>
        </w:rPr>
      </w:pPr>
      <w:r>
        <w:rPr>
          <w:u w:val="single"/>
        </w:rPr>
        <w:t>综上，正常排放情况下，枯水期污水进入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标准限值；因此，本排污口的设置不改变排污口所处水功能区及下游水功能的使用功能，也不会影响相邻水功能区的使用。</w:t>
      </w:r>
    </w:p>
    <w:p w14:paraId="7E273106">
      <w:pPr>
        <w:pStyle w:val="8"/>
        <w:rPr>
          <w:u w:val="single"/>
        </w:rPr>
      </w:pPr>
      <w:r>
        <w:rPr>
          <w:u w:val="single"/>
        </w:rPr>
        <w:t>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p>
    <w:p w14:paraId="12068462">
      <w:pPr>
        <w:pStyle w:val="8"/>
        <w:rPr>
          <w:u w:val="single"/>
        </w:rPr>
      </w:pPr>
      <w:r>
        <w:rPr>
          <w:u w:val="single"/>
        </w:rPr>
        <w:t>项目为减排项目，污水处理厂运行后将</w:t>
      </w:r>
      <w:r>
        <w:rPr>
          <w:rFonts w:hint="eastAsia"/>
          <w:u w:val="single"/>
        </w:rPr>
        <w:t>三塘镇镇区</w:t>
      </w:r>
      <w:r>
        <w:rPr>
          <w:u w:val="single"/>
        </w:rPr>
        <w:t>的生活污水收集处理后再排入</w:t>
      </w:r>
      <w:r>
        <w:rPr>
          <w:rFonts w:hint="eastAsia"/>
          <w:u w:val="single"/>
        </w:rPr>
        <w:t>柿江河</w:t>
      </w:r>
      <w:r>
        <w:rPr>
          <w:u w:val="single"/>
        </w:rPr>
        <w:t>；将原来未处理、分散排放的污水变成处理后、有序排放；对</w:t>
      </w:r>
      <w:r>
        <w:rPr>
          <w:rFonts w:hint="eastAsia"/>
          <w:u w:val="single"/>
        </w:rPr>
        <w:t>柿江河</w:t>
      </w:r>
      <w:r>
        <w:rPr>
          <w:u w:val="single"/>
        </w:rPr>
        <w:t>的水质改善有着积极的作用</w:t>
      </w:r>
      <w:r>
        <w:rPr>
          <w:rFonts w:hint="eastAsia"/>
          <w:u w:val="single"/>
        </w:rPr>
        <w:t>。</w:t>
      </w:r>
    </w:p>
    <w:p w14:paraId="6138D602">
      <w:pPr>
        <w:pStyle w:val="6"/>
      </w:pPr>
      <w:bookmarkStart w:id="1002" w:name="_Toc15223"/>
      <w:bookmarkStart w:id="1003" w:name="_Toc12884"/>
      <w:bookmarkStart w:id="1004" w:name="_Toc8650"/>
      <w:bookmarkStart w:id="1005" w:name="_Toc16841"/>
      <w:bookmarkStart w:id="1006" w:name="_Toc8000"/>
      <w:bookmarkStart w:id="1007" w:name="_Toc26267"/>
      <w:bookmarkStart w:id="1008" w:name="_Toc11176"/>
      <w:bookmarkStart w:id="1009" w:name="_Toc23318"/>
      <w:bookmarkStart w:id="1010" w:name="_Toc29009"/>
      <w:r>
        <w:t>6.2.6 污染物排放量核算</w:t>
      </w:r>
      <w:bookmarkEnd w:id="1002"/>
      <w:bookmarkEnd w:id="1003"/>
      <w:bookmarkEnd w:id="1004"/>
      <w:bookmarkEnd w:id="1005"/>
      <w:bookmarkEnd w:id="1006"/>
      <w:bookmarkEnd w:id="1007"/>
      <w:bookmarkEnd w:id="1008"/>
      <w:bookmarkEnd w:id="1009"/>
      <w:bookmarkEnd w:id="1010"/>
    </w:p>
    <w:p w14:paraId="400B6F66">
      <w:pPr>
        <w:pStyle w:val="8"/>
      </w:pPr>
      <w:r>
        <w:t>根据《环境影响评价技术导则 地表水环境》 (HJ2.3-2018) ：当受纳水体为河流时，建设项目污染源排放量核算断面位于排放口下游，与排放口的距离应小于2km。故在排污口下游1km处设置污染源排放量核算断面，据调查污水</w:t>
      </w:r>
      <w:r>
        <w:rPr>
          <w:rFonts w:hint="eastAsia"/>
          <w:lang w:val="en-US" w:eastAsia="zh-Hans"/>
        </w:rPr>
        <w:t>处理</w:t>
      </w:r>
      <w:r>
        <w:t>厂排污口至下游1km河段无其它排污口汇入，不会形成叠加区域，故满足导则要求。</w:t>
      </w:r>
    </w:p>
    <w:p w14:paraId="4773E798">
      <w:pPr>
        <w:pStyle w:val="8"/>
      </w:pPr>
      <w:r>
        <w:t>本项目污水</w:t>
      </w:r>
      <w:r>
        <w:rPr>
          <w:rFonts w:hint="eastAsia"/>
          <w:lang w:val="en-US" w:eastAsia="zh-Hans"/>
        </w:rPr>
        <w:t>处理</w:t>
      </w:r>
      <w:r>
        <w:t>厂排污口入河处均为Ⅲ类水域，故进行污染源排放量核算时，项目污染源排放量核算断面需预留10%的安全余量，当排放口污染物进入受纳水体在断面混合不均匀时，应以污染源排放量核算断面污染物最大浓度作为评价依据。核算结果详见下表：</w:t>
      </w:r>
    </w:p>
    <w:p w14:paraId="1CCC831E">
      <w:pPr>
        <w:pStyle w:val="29"/>
      </w:pPr>
      <w:r>
        <w:t>表 6.2-</w:t>
      </w:r>
      <w:r>
        <w:rPr>
          <w:rFonts w:hint="eastAsia"/>
        </w:rPr>
        <w:t>4</w:t>
      </w:r>
      <w:r>
        <w:t xml:space="preserve"> 枯水期排污口下游1km 处安全余量核算表 (单位：mg/L)</w:t>
      </w:r>
    </w:p>
    <w:p w14:paraId="7A39F2DE">
      <w:pPr>
        <w:spacing w:line="23" w:lineRule="exact"/>
      </w:pPr>
    </w:p>
    <w:tbl>
      <w:tblPr>
        <w:tblStyle w:val="28"/>
        <w:tblW w:w="503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47"/>
        <w:gridCol w:w="1147"/>
        <w:gridCol w:w="1191"/>
        <w:gridCol w:w="774"/>
        <w:gridCol w:w="1551"/>
        <w:gridCol w:w="1453"/>
        <w:gridCol w:w="730"/>
      </w:tblGrid>
      <w:tr w14:paraId="429284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37" w:hRule="atLeast"/>
        </w:trPr>
        <w:tc>
          <w:tcPr>
            <w:tcW w:w="921" w:type="pct"/>
            <w:vMerge w:val="restart"/>
            <w:tcBorders>
              <w:tl2br w:val="nil"/>
              <w:tr2bl w:val="nil"/>
            </w:tcBorders>
            <w:vAlign w:val="center"/>
          </w:tcPr>
          <w:p w14:paraId="6FCE2443">
            <w:pPr>
              <w:pStyle w:val="27"/>
            </w:pPr>
            <w:r>
              <w:t>污水处理厂</w:t>
            </w:r>
          </w:p>
        </w:tc>
        <w:tc>
          <w:tcPr>
            <w:tcW w:w="683" w:type="pct"/>
            <w:tcBorders>
              <w:tl2br w:val="nil"/>
              <w:tr2bl w:val="nil"/>
            </w:tcBorders>
            <w:vAlign w:val="center"/>
          </w:tcPr>
          <w:p w14:paraId="07800CC0">
            <w:pPr>
              <w:pStyle w:val="27"/>
            </w:pPr>
            <w:r>
              <w:t>污染物名称</w:t>
            </w:r>
          </w:p>
        </w:tc>
        <w:tc>
          <w:tcPr>
            <w:tcW w:w="709" w:type="pct"/>
            <w:tcBorders>
              <w:tl2br w:val="nil"/>
              <w:tr2bl w:val="nil"/>
            </w:tcBorders>
            <w:vAlign w:val="center"/>
          </w:tcPr>
          <w:p w14:paraId="67A167F9">
            <w:pPr>
              <w:pStyle w:val="27"/>
            </w:pPr>
            <w:r>
              <w:t>污染物预测 浓度最大值</w:t>
            </w:r>
          </w:p>
        </w:tc>
        <w:tc>
          <w:tcPr>
            <w:tcW w:w="461" w:type="pct"/>
            <w:tcBorders>
              <w:tl2br w:val="nil"/>
              <w:tr2bl w:val="nil"/>
            </w:tcBorders>
            <w:vAlign w:val="center"/>
          </w:tcPr>
          <w:p w14:paraId="5A3E8064">
            <w:pPr>
              <w:pStyle w:val="27"/>
            </w:pPr>
          </w:p>
          <w:p w14:paraId="03FB254E">
            <w:pPr>
              <w:pStyle w:val="27"/>
            </w:pPr>
            <w:r>
              <w:t>标准值</w:t>
            </w:r>
          </w:p>
        </w:tc>
        <w:tc>
          <w:tcPr>
            <w:tcW w:w="923" w:type="pct"/>
            <w:tcBorders>
              <w:tl2br w:val="nil"/>
              <w:tr2bl w:val="nil"/>
            </w:tcBorders>
            <w:vAlign w:val="center"/>
          </w:tcPr>
          <w:p w14:paraId="49FB29DA">
            <w:pPr>
              <w:pStyle w:val="27"/>
            </w:pPr>
            <w:r>
              <w:t>剩余余量 (标准值- 预测浓度最大值)</w:t>
            </w:r>
          </w:p>
        </w:tc>
        <w:tc>
          <w:tcPr>
            <w:tcW w:w="865" w:type="pct"/>
            <w:tcBorders>
              <w:tl2br w:val="nil"/>
              <w:tr2bl w:val="nil"/>
            </w:tcBorders>
            <w:vAlign w:val="center"/>
          </w:tcPr>
          <w:p w14:paraId="2CF701E5">
            <w:pPr>
              <w:pStyle w:val="27"/>
            </w:pPr>
            <w:r>
              <w:t>安全余量 (标准值×10%)</w:t>
            </w:r>
          </w:p>
        </w:tc>
        <w:tc>
          <w:tcPr>
            <w:tcW w:w="434" w:type="pct"/>
            <w:tcBorders>
              <w:tl2br w:val="nil"/>
              <w:tr2bl w:val="nil"/>
            </w:tcBorders>
            <w:vAlign w:val="center"/>
          </w:tcPr>
          <w:p w14:paraId="46D7CCD3">
            <w:pPr>
              <w:pStyle w:val="27"/>
            </w:pPr>
            <w:r>
              <w:t>是否满 足</w:t>
            </w:r>
          </w:p>
        </w:tc>
      </w:tr>
      <w:tr w14:paraId="433F41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21" w:type="pct"/>
            <w:vMerge w:val="restart"/>
            <w:tcBorders>
              <w:tl2br w:val="nil"/>
              <w:tr2bl w:val="nil"/>
            </w:tcBorders>
            <w:vAlign w:val="center"/>
          </w:tcPr>
          <w:p w14:paraId="663325FB">
            <w:pPr>
              <w:pStyle w:val="27"/>
            </w:pPr>
            <w:r>
              <w:rPr>
                <w:rFonts w:hint="eastAsia"/>
              </w:rPr>
              <w:t>三塘</w:t>
            </w:r>
            <w:r>
              <w:t>镇污水处理厂</w:t>
            </w:r>
          </w:p>
        </w:tc>
        <w:tc>
          <w:tcPr>
            <w:tcW w:w="683" w:type="pct"/>
            <w:tcBorders>
              <w:tl2br w:val="nil"/>
              <w:tr2bl w:val="nil"/>
            </w:tcBorders>
            <w:vAlign w:val="center"/>
          </w:tcPr>
          <w:p w14:paraId="1C7153B6">
            <w:pPr>
              <w:pStyle w:val="27"/>
            </w:pPr>
            <w:r>
              <w:t>CODcr</w:t>
            </w:r>
          </w:p>
        </w:tc>
        <w:tc>
          <w:tcPr>
            <w:tcW w:w="709" w:type="pct"/>
            <w:tcBorders>
              <w:tl2br w:val="nil"/>
              <w:tr2bl w:val="nil"/>
            </w:tcBorders>
            <w:vAlign w:val="center"/>
          </w:tcPr>
          <w:p w14:paraId="6079D95C">
            <w:pPr>
              <w:pStyle w:val="27"/>
            </w:pPr>
            <w:r>
              <w:rPr>
                <w:rFonts w:hint="eastAsia"/>
              </w:rPr>
              <w:t>31.625</w:t>
            </w:r>
          </w:p>
        </w:tc>
        <w:tc>
          <w:tcPr>
            <w:tcW w:w="461" w:type="pct"/>
            <w:tcBorders>
              <w:tl2br w:val="nil"/>
              <w:tr2bl w:val="nil"/>
            </w:tcBorders>
            <w:vAlign w:val="center"/>
          </w:tcPr>
          <w:p w14:paraId="7799A528">
            <w:pPr>
              <w:pStyle w:val="27"/>
            </w:pPr>
            <w:r>
              <w:t>20</w:t>
            </w:r>
          </w:p>
        </w:tc>
        <w:tc>
          <w:tcPr>
            <w:tcW w:w="923" w:type="pct"/>
            <w:tcBorders>
              <w:tl2br w:val="nil"/>
              <w:tr2bl w:val="nil"/>
            </w:tcBorders>
            <w:vAlign w:val="center"/>
          </w:tcPr>
          <w:p w14:paraId="0D1716C2">
            <w:pPr>
              <w:pStyle w:val="27"/>
            </w:pPr>
            <w:r>
              <w:rPr>
                <w:rFonts w:hint="eastAsia"/>
              </w:rPr>
              <w:t>-11.625</w:t>
            </w:r>
          </w:p>
        </w:tc>
        <w:tc>
          <w:tcPr>
            <w:tcW w:w="865" w:type="pct"/>
            <w:tcBorders>
              <w:tl2br w:val="nil"/>
              <w:tr2bl w:val="nil"/>
            </w:tcBorders>
            <w:vAlign w:val="center"/>
          </w:tcPr>
          <w:p w14:paraId="00E8E234">
            <w:pPr>
              <w:pStyle w:val="27"/>
            </w:pPr>
            <w:r>
              <w:t>2</w:t>
            </w:r>
          </w:p>
        </w:tc>
        <w:tc>
          <w:tcPr>
            <w:tcW w:w="434" w:type="pct"/>
            <w:tcBorders>
              <w:tl2br w:val="nil"/>
              <w:tr2bl w:val="nil"/>
            </w:tcBorders>
            <w:vAlign w:val="center"/>
          </w:tcPr>
          <w:p w14:paraId="2058A79B">
            <w:pPr>
              <w:pStyle w:val="27"/>
            </w:pPr>
            <w:r>
              <w:rPr>
                <w:rFonts w:hint="eastAsia"/>
              </w:rPr>
              <w:t>否</w:t>
            </w:r>
          </w:p>
        </w:tc>
      </w:tr>
      <w:tr w14:paraId="7A170F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21" w:type="pct"/>
            <w:vMerge w:val="continue"/>
            <w:tcBorders>
              <w:tl2br w:val="nil"/>
              <w:tr2bl w:val="nil"/>
            </w:tcBorders>
            <w:vAlign w:val="center"/>
          </w:tcPr>
          <w:p w14:paraId="67C8F5F1">
            <w:pPr>
              <w:pStyle w:val="27"/>
            </w:pPr>
          </w:p>
        </w:tc>
        <w:tc>
          <w:tcPr>
            <w:tcW w:w="683" w:type="pct"/>
            <w:tcBorders>
              <w:tl2br w:val="nil"/>
              <w:tr2bl w:val="nil"/>
            </w:tcBorders>
            <w:vAlign w:val="center"/>
          </w:tcPr>
          <w:p w14:paraId="12A2DA2F">
            <w:pPr>
              <w:pStyle w:val="27"/>
            </w:pPr>
            <w:r>
              <w:t>NH</w:t>
            </w:r>
            <w:r>
              <w:rPr>
                <w:vertAlign w:val="subscript"/>
              </w:rPr>
              <w:t>3</w:t>
            </w:r>
            <w:r>
              <w:t>-N</w:t>
            </w:r>
          </w:p>
        </w:tc>
        <w:tc>
          <w:tcPr>
            <w:tcW w:w="709" w:type="pct"/>
            <w:tcBorders>
              <w:tl2br w:val="nil"/>
              <w:tr2bl w:val="nil"/>
            </w:tcBorders>
            <w:vAlign w:val="center"/>
          </w:tcPr>
          <w:p w14:paraId="1F9C0E82">
            <w:pPr>
              <w:pStyle w:val="27"/>
            </w:pPr>
            <w:r>
              <w:rPr>
                <w:rFonts w:hint="eastAsia"/>
              </w:rPr>
              <w:t>0.839</w:t>
            </w:r>
          </w:p>
        </w:tc>
        <w:tc>
          <w:tcPr>
            <w:tcW w:w="461" w:type="pct"/>
            <w:tcBorders>
              <w:tl2br w:val="nil"/>
              <w:tr2bl w:val="nil"/>
            </w:tcBorders>
            <w:vAlign w:val="center"/>
          </w:tcPr>
          <w:p w14:paraId="33A050A1">
            <w:pPr>
              <w:pStyle w:val="27"/>
            </w:pPr>
            <w:r>
              <w:t>1.0</w:t>
            </w:r>
          </w:p>
        </w:tc>
        <w:tc>
          <w:tcPr>
            <w:tcW w:w="923" w:type="pct"/>
            <w:tcBorders>
              <w:tl2br w:val="nil"/>
              <w:tr2bl w:val="nil"/>
            </w:tcBorders>
            <w:vAlign w:val="center"/>
          </w:tcPr>
          <w:p w14:paraId="6C702C41">
            <w:pPr>
              <w:pStyle w:val="27"/>
            </w:pPr>
            <w:r>
              <w:rPr>
                <w:rFonts w:hint="eastAsia"/>
              </w:rPr>
              <w:t>0.161</w:t>
            </w:r>
          </w:p>
        </w:tc>
        <w:tc>
          <w:tcPr>
            <w:tcW w:w="865" w:type="pct"/>
            <w:tcBorders>
              <w:tl2br w:val="nil"/>
              <w:tr2bl w:val="nil"/>
            </w:tcBorders>
            <w:vAlign w:val="center"/>
          </w:tcPr>
          <w:p w14:paraId="486D1A6F">
            <w:pPr>
              <w:pStyle w:val="27"/>
            </w:pPr>
            <w:r>
              <w:t>0.1</w:t>
            </w:r>
          </w:p>
        </w:tc>
        <w:tc>
          <w:tcPr>
            <w:tcW w:w="434" w:type="pct"/>
            <w:tcBorders>
              <w:tl2br w:val="nil"/>
              <w:tr2bl w:val="nil"/>
            </w:tcBorders>
            <w:vAlign w:val="center"/>
          </w:tcPr>
          <w:p w14:paraId="663A7A5D">
            <w:pPr>
              <w:pStyle w:val="27"/>
            </w:pPr>
            <w:r>
              <w:t>是</w:t>
            </w:r>
          </w:p>
        </w:tc>
      </w:tr>
    </w:tbl>
    <w:p w14:paraId="2069BEB3">
      <w:pPr>
        <w:pStyle w:val="8"/>
        <w:rPr>
          <w:rFonts w:hint="eastAsia" w:eastAsia="宋体"/>
          <w:color w:val="FF0000"/>
          <w:u w:val="single"/>
          <w:lang w:eastAsia="zh-CN"/>
        </w:rPr>
      </w:pPr>
      <w:r>
        <w:rPr>
          <w:u w:val="single"/>
        </w:rPr>
        <w:t>由上表可以看出，</w:t>
      </w:r>
      <w:r>
        <w:rPr>
          <w:rFonts w:hint="eastAsia"/>
          <w:u w:val="single"/>
        </w:rPr>
        <w:t>三塘镇</w:t>
      </w:r>
      <w:r>
        <w:rPr>
          <w:u w:val="single"/>
        </w:rPr>
        <w:t>污水处理厂工程实施后枯水期污染源排放量核算断面NH</w:t>
      </w:r>
      <w:r>
        <w:rPr>
          <w:u w:val="single"/>
          <w:vertAlign w:val="subscript"/>
        </w:rPr>
        <w:t>3</w:t>
      </w:r>
      <w:r>
        <w:rPr>
          <w:u w:val="single"/>
        </w:rPr>
        <w:t>-N的标准值与预测浓度最大值的差值大于核算断面安全余量。本项目预测期污染源排放量核算断面NH</w:t>
      </w:r>
      <w:r>
        <w:rPr>
          <w:u w:val="single"/>
          <w:vertAlign w:val="subscript"/>
        </w:rPr>
        <w:t>3</w:t>
      </w:r>
      <w:r>
        <w:rPr>
          <w:u w:val="single"/>
        </w:rPr>
        <w:t>-N满足安全余量要求。CODcr的标准值与预测浓度最大值的差值</w:t>
      </w:r>
      <w:r>
        <w:rPr>
          <w:rFonts w:hint="eastAsia"/>
          <w:u w:val="single"/>
        </w:rPr>
        <w:t>小</w:t>
      </w:r>
      <w:r>
        <w:rPr>
          <w:u w:val="single"/>
        </w:rPr>
        <w:t>于核算断面安全余量。本项目预测期污染源排放量核算断面CODcr</w:t>
      </w:r>
      <w:r>
        <w:rPr>
          <w:rFonts w:hint="eastAsia"/>
          <w:u w:val="single"/>
        </w:rPr>
        <w:t>不</w:t>
      </w:r>
      <w:r>
        <w:rPr>
          <w:u w:val="single"/>
        </w:rPr>
        <w:t>满足安全余量要求</w:t>
      </w:r>
      <w:r>
        <w:rPr>
          <w:rFonts w:hint="eastAsia"/>
          <w:u w:val="single"/>
        </w:rPr>
        <w:t>。</w:t>
      </w:r>
      <w:r>
        <w:rPr>
          <w:rFonts w:hint="eastAsia"/>
          <w:color w:val="000000" w:themeColor="text1"/>
          <w:u w:val="single"/>
          <w14:textFill>
            <w14:solidFill>
              <w14:schemeClr w14:val="tx1"/>
            </w14:solidFill>
          </w14:textFill>
        </w:rPr>
        <w:t>出现这种情况的主要原因是本入河排污口上游</w:t>
      </w:r>
      <w:r>
        <w:rPr>
          <w:rFonts w:hint="eastAsia"/>
          <w:color w:val="000000" w:themeColor="text1"/>
          <w:u w:val="single"/>
          <w:lang w:val="en-US" w:eastAsia="zh-CN"/>
          <w14:textFill>
            <w14:solidFill>
              <w14:schemeClr w14:val="tx1"/>
            </w14:solidFill>
          </w14:textFill>
        </w:rPr>
        <w:t>500</w:t>
      </w:r>
      <w:r>
        <w:rPr>
          <w:rFonts w:hint="default" w:ascii="Times New Roman" w:hAnsi="Times New Roman" w:cs="Times New Roman"/>
          <w:color w:val="000000" w:themeColor="text1"/>
          <w:u w:val="single"/>
          <w14:textFill>
            <w14:solidFill>
              <w14:schemeClr w14:val="tx1"/>
            </w14:solidFill>
          </w14:textFill>
        </w:rPr>
        <w:t>m</w:t>
      </w:r>
      <w:r>
        <w:rPr>
          <w:rFonts w:hint="eastAsia"/>
          <w:color w:val="000000" w:themeColor="text1"/>
          <w:u w:val="single"/>
          <w:lang w:eastAsia="zh-CN"/>
          <w14:textFill>
            <w14:solidFill>
              <w14:schemeClr w14:val="tx1"/>
            </w14:solidFill>
          </w14:textFill>
        </w:rPr>
        <w:t>至下游</w:t>
      </w:r>
      <w:r>
        <w:rPr>
          <w:rFonts w:hint="eastAsia"/>
          <w:color w:val="000000" w:themeColor="text1"/>
          <w:u w:val="single"/>
          <w:lang w:val="en-US" w:eastAsia="zh-CN"/>
          <w14:textFill>
            <w14:solidFill>
              <w14:schemeClr w14:val="tx1"/>
            </w14:solidFill>
          </w14:textFill>
        </w:rPr>
        <w:t>2000</w:t>
      </w:r>
      <w:r>
        <w:rPr>
          <w:rFonts w:hint="default" w:ascii="Times New Roman" w:hAnsi="Times New Roman" w:cs="Times New Roman"/>
          <w:color w:val="000000" w:themeColor="text1"/>
          <w:u w:val="single"/>
          <w:lang w:val="en-US" w:eastAsia="zh-CN"/>
          <w14:textFill>
            <w14:solidFill>
              <w14:schemeClr w14:val="tx1"/>
            </w14:solidFill>
          </w14:textFill>
        </w:rPr>
        <w:t>m</w:t>
      </w:r>
      <w:r>
        <w:rPr>
          <w:rFonts w:hint="eastAsia"/>
          <w:color w:val="000000" w:themeColor="text1"/>
          <w:u w:val="single"/>
          <w14:textFill>
            <w14:solidFill>
              <w14:schemeClr w14:val="tx1"/>
            </w14:solidFill>
          </w14:textFill>
        </w:rPr>
        <w:t>处</w:t>
      </w:r>
      <w:r>
        <w:rPr>
          <w:rFonts w:hint="eastAsia"/>
          <w:color w:val="000000" w:themeColor="text1"/>
          <w:u w:val="single"/>
          <w:lang w:eastAsia="zh-CN"/>
          <w14:textFill>
            <w14:solidFill>
              <w14:schemeClr w14:val="tx1"/>
            </w14:solidFill>
          </w14:textFill>
        </w:rPr>
        <w:t>柿江河</w:t>
      </w:r>
      <w:r>
        <w:rPr>
          <w:rFonts w:hint="eastAsia"/>
          <w:color w:val="000000" w:themeColor="text1"/>
          <w:u w:val="single"/>
          <w14:textFill>
            <w14:solidFill>
              <w14:schemeClr w14:val="tx1"/>
            </w14:solidFill>
          </w14:textFill>
        </w:rPr>
        <w:t>支流汇入，该支流接纳有大量城镇居民、农业面源污水，水质呈现黑臭状态，造成本入河排污口柿江河段得水质大幅下降，挤占了河流纳污能力</w:t>
      </w:r>
      <w:r>
        <w:rPr>
          <w:rFonts w:hint="eastAsia"/>
          <w:color w:val="000000" w:themeColor="text1"/>
          <w:u w:val="single"/>
          <w:lang w:eastAsia="zh-CN"/>
          <w14:textFill>
            <w14:solidFill>
              <w14:schemeClr w14:val="tx1"/>
            </w14:solidFill>
          </w14:textFill>
        </w:rPr>
        <w:t>。</w:t>
      </w:r>
    </w:p>
    <w:p w14:paraId="19351E4D">
      <w:pPr>
        <w:pStyle w:val="5"/>
      </w:pPr>
      <w:bookmarkStart w:id="1011" w:name="_Toc16910"/>
      <w:bookmarkStart w:id="1012" w:name="_Toc13093"/>
      <w:bookmarkStart w:id="1013" w:name="_Toc6225"/>
      <w:bookmarkStart w:id="1014" w:name="_Toc7533"/>
      <w:bookmarkStart w:id="1015" w:name="_Toc580"/>
      <w:bookmarkStart w:id="1016" w:name="_Toc30797"/>
      <w:bookmarkStart w:id="1017" w:name="_Toc24783"/>
      <w:bookmarkStart w:id="1018" w:name="_Toc29209"/>
      <w:bookmarkStart w:id="1019" w:name="_Toc29379"/>
      <w:bookmarkStart w:id="1020" w:name="_Toc17366"/>
      <w:bookmarkStart w:id="1021" w:name="_Toc9930"/>
      <w:bookmarkStart w:id="1022" w:name="_Toc13637"/>
      <w:bookmarkStart w:id="1023" w:name="_Toc4843"/>
      <w:bookmarkStart w:id="1024" w:name="_Toc10681"/>
      <w:bookmarkStart w:id="1025" w:name="_Toc28503"/>
      <w:bookmarkStart w:id="1026" w:name="_Toc7423"/>
      <w:bookmarkStart w:id="1027" w:name="_Toc20897"/>
      <w:bookmarkStart w:id="1028" w:name="_Toc31317"/>
      <w:bookmarkStart w:id="1029" w:name="_Toc19120"/>
      <w:bookmarkStart w:id="1030" w:name="_Toc21577"/>
      <w:bookmarkStart w:id="1031" w:name="_Toc24805"/>
      <w:bookmarkStart w:id="1032" w:name="_Toc14707"/>
      <w:bookmarkStart w:id="1033" w:name="_Toc5621"/>
      <w:bookmarkStart w:id="1034" w:name="_Toc23518"/>
      <w:bookmarkStart w:id="1035" w:name="_Toc17278"/>
      <w:bookmarkStart w:id="1036" w:name="_Toc18413"/>
      <w:bookmarkStart w:id="1037" w:name="_Toc409"/>
      <w:bookmarkStart w:id="1038" w:name="_Toc14161"/>
      <w:bookmarkStart w:id="1039" w:name="_Toc8522"/>
      <w:bookmarkStart w:id="1040" w:name="_Toc22451"/>
      <w:r>
        <w:t>6.2 对水功能区水质影响分析</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p w14:paraId="223E48B5">
      <w:pPr>
        <w:pStyle w:val="8"/>
        <w:rPr>
          <w:rStyle w:val="33"/>
          <w:u w:val="single"/>
        </w:rPr>
      </w:pPr>
      <w:r>
        <w:rPr>
          <w:rFonts w:hint="eastAsia"/>
        </w:rPr>
        <w:t>根据上文预测可知，</w:t>
      </w:r>
      <w:r>
        <w:rPr>
          <w:u w:val="single"/>
        </w:rPr>
        <w:t>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w:t>
      </w:r>
      <w:r>
        <w:rPr>
          <w:rFonts w:hint="eastAsia"/>
          <w:highlight w:val="yellow"/>
          <w:u w:val="single"/>
        </w:rPr>
        <w:t>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r>
        <w:rPr>
          <w:rStyle w:val="33"/>
          <w:u w:val="single"/>
        </w:rPr>
        <w:t>一旦发生非正常排放时，应立即停止设备运行。</w:t>
      </w:r>
      <w:r>
        <w:rPr>
          <w:rStyle w:val="33"/>
          <w:rFonts w:hint="eastAsia"/>
          <w:u w:val="single"/>
        </w:rPr>
        <w:t>废水</w:t>
      </w:r>
      <w:r>
        <w:rPr>
          <w:rStyle w:val="33"/>
          <w:u w:val="single"/>
        </w:rPr>
        <w:t>暂存调节池内。</w:t>
      </w:r>
    </w:p>
    <w:p w14:paraId="529CEFE6">
      <w:pPr>
        <w:pStyle w:val="8"/>
        <w:rPr>
          <w:u w:val="single"/>
        </w:rPr>
      </w:pPr>
      <w:r>
        <w:rPr>
          <w:rFonts w:hint="eastAsia"/>
          <w:u w:val="single"/>
        </w:rPr>
        <w:t xml:space="preserve">为保证下游柿江河水质稳定达标，本报告建议污水处理厂设置应急措施，一旦发现超标排放，立即启动应急措施，防止超标废水对外排放，减少河流产生影响。 </w:t>
      </w:r>
    </w:p>
    <w:p w14:paraId="7AE6E706">
      <w:pPr>
        <w:pStyle w:val="8"/>
        <w:rPr>
          <w:u w:val="single"/>
        </w:rPr>
      </w:pPr>
      <w:r>
        <w:rPr>
          <w:rFonts w:hint="eastAsia"/>
          <w:u w:val="single"/>
        </w:rPr>
        <w:t>从以上预测结果可知，本项目建成实施后，排放尾水对下游柿江河水质产生一定影响，但不会对蒸水河水质产生不良影响。</w:t>
      </w:r>
    </w:p>
    <w:p w14:paraId="40018855">
      <w:pPr>
        <w:pStyle w:val="8"/>
        <w:rPr>
          <w:u w:val="single"/>
        </w:rPr>
      </w:pPr>
      <w:r>
        <w:rPr>
          <w:rFonts w:hint="eastAsia"/>
          <w:u w:val="single"/>
        </w:rPr>
        <w:t>本工程实施前，三塘镇区生活污水未经处理直接排放，污水产生量为365万</w:t>
      </w:r>
      <w:r>
        <w:rPr>
          <w:u w:val="single"/>
        </w:rPr>
        <w:t>m³/a</w:t>
      </w:r>
      <w:r>
        <w:rPr>
          <w:rFonts w:hint="eastAsia"/>
          <w:u w:val="single"/>
        </w:rPr>
        <w:t xml:space="preserve">，年排放 </w:t>
      </w:r>
      <w:r>
        <w:rPr>
          <w:u w:val="single"/>
        </w:rPr>
        <w:t>CODCr</w:t>
      </w:r>
      <w:r>
        <w:rPr>
          <w:rFonts w:hint="eastAsia"/>
          <w:u w:val="single"/>
        </w:rPr>
        <w:t>1022</w:t>
      </w:r>
      <w:r>
        <w:rPr>
          <w:u w:val="single"/>
        </w:rPr>
        <w:t>t</w:t>
      </w:r>
      <w:r>
        <w:rPr>
          <w:rFonts w:hint="eastAsia"/>
          <w:u w:val="single"/>
        </w:rPr>
        <w:t>、氨氮109.5</w:t>
      </w:r>
      <w:r>
        <w:rPr>
          <w:u w:val="single"/>
        </w:rPr>
        <w:t>t</w:t>
      </w:r>
      <w:r>
        <w:rPr>
          <w:rFonts w:hint="eastAsia"/>
          <w:u w:val="single"/>
        </w:rPr>
        <w:t>。本工程实施后，通过污水管网将废水收集至污水处理厂处理，尾水满足</w:t>
      </w:r>
      <w:r>
        <w:rPr>
          <w:u w:val="single"/>
        </w:rPr>
        <w:t>《城镇污水处理厂污染物排放标准》(GB18918-2002)及其修改单中一级标准的</w:t>
      </w:r>
      <w:r>
        <w:rPr>
          <w:rFonts w:hint="eastAsia"/>
          <w:u w:val="single"/>
        </w:rPr>
        <w:t>A</w:t>
      </w:r>
      <w:r>
        <w:rPr>
          <w:u w:val="single"/>
        </w:rPr>
        <w:t>标准</w:t>
      </w:r>
      <w:r>
        <w:rPr>
          <w:rFonts w:hint="eastAsia"/>
          <w:u w:val="single"/>
        </w:rPr>
        <w:t>，</w:t>
      </w:r>
      <w:r>
        <w:rPr>
          <w:u w:val="single"/>
        </w:rPr>
        <w:t xml:space="preserve">年削减CODcr </w:t>
      </w:r>
      <w:r>
        <w:rPr>
          <w:rFonts w:hint="eastAsia"/>
          <w:u w:val="single"/>
        </w:rPr>
        <w:t>839.5</w:t>
      </w:r>
      <w:r>
        <w:rPr>
          <w:u w:val="single"/>
        </w:rPr>
        <w:t>t、氨氮</w:t>
      </w:r>
      <w:r>
        <w:rPr>
          <w:rFonts w:hint="eastAsia"/>
          <w:u w:val="single"/>
        </w:rPr>
        <w:t>91.25</w:t>
      </w:r>
      <w:r>
        <w:rPr>
          <w:u w:val="single"/>
        </w:rPr>
        <w:t>t</w:t>
      </w:r>
      <w:r>
        <w:rPr>
          <w:rFonts w:hint="eastAsia"/>
          <w:u w:val="single"/>
        </w:rPr>
        <w:t>。分析可知，本次污水处理厂建设将显著地削减衡南县三塘镇规划收水范围内生活污水中污染物排放量，对于减轻水环境污染、改善水域环境质量、进而实现流域治理、保护区域内的生态环境、实现水功能区水质目标具有重要的意义。</w:t>
      </w:r>
    </w:p>
    <w:p w14:paraId="0E51F49E">
      <w:pPr>
        <w:pStyle w:val="8"/>
        <w:rPr>
          <w:u w:val="single"/>
        </w:rPr>
      </w:pPr>
      <w:r>
        <w:rPr>
          <w:rFonts w:hint="eastAsia"/>
          <w:u w:val="single"/>
        </w:rPr>
        <w:t>因此，论证排污口的废污水排放对论证范围内柿江河水质产生一定影响，但不会对蒸水河水质产生不良影响。</w:t>
      </w:r>
    </w:p>
    <w:p w14:paraId="2952D448">
      <w:pPr>
        <w:pStyle w:val="5"/>
        <w:rPr>
          <w:lang w:val="en-US"/>
        </w:rPr>
      </w:pPr>
      <w:bookmarkStart w:id="1041" w:name="_Toc18825"/>
      <w:bookmarkStart w:id="1042" w:name="_Toc13212"/>
      <w:bookmarkStart w:id="1043" w:name="_Toc1786"/>
      <w:bookmarkStart w:id="1044" w:name="_Toc9077"/>
      <w:bookmarkStart w:id="1045" w:name="_Toc21379"/>
      <w:r>
        <w:rPr>
          <w:lang w:val="en-US"/>
        </w:rPr>
        <w:t>6.</w:t>
      </w:r>
      <w:r>
        <w:rPr>
          <w:rFonts w:hint="eastAsia"/>
          <w:lang w:val="en-US"/>
        </w:rPr>
        <w:t>3</w:t>
      </w:r>
      <w:r>
        <w:rPr>
          <w:lang w:val="en-US"/>
        </w:rPr>
        <w:t>对水生态影响的分析</w:t>
      </w:r>
      <w:bookmarkEnd w:id="1036"/>
      <w:bookmarkEnd w:id="1037"/>
      <w:bookmarkEnd w:id="1038"/>
      <w:bookmarkEnd w:id="1039"/>
      <w:bookmarkEnd w:id="1040"/>
      <w:bookmarkEnd w:id="1041"/>
      <w:bookmarkEnd w:id="1042"/>
      <w:bookmarkEnd w:id="1043"/>
      <w:bookmarkEnd w:id="1044"/>
      <w:bookmarkEnd w:id="1045"/>
    </w:p>
    <w:p w14:paraId="4DD763A7">
      <w:pPr>
        <w:pStyle w:val="8"/>
      </w:pPr>
      <w:r>
        <w:rPr>
          <w:rFonts w:hint="eastAsia"/>
        </w:rPr>
        <w:t>从预测结果来看，本项目正常排污时，尾水对上、下游水质并没有太大影响，但是尾水中剩余的无毒有机污染物及</w:t>
      </w:r>
      <w:r>
        <w:t>N</w:t>
      </w:r>
      <w:r>
        <w:rPr>
          <w:rFonts w:hint="eastAsia"/>
        </w:rPr>
        <w:t>、</w:t>
      </w:r>
      <w:r>
        <w:t xml:space="preserve">P </w:t>
      </w:r>
      <w:r>
        <w:rPr>
          <w:rFonts w:hint="eastAsia"/>
        </w:rPr>
        <w:t>等营养型污染物将促进该水域局部（排污口附近）水体中的藻类繁殖、生长，在一定的时间和区域内可以达到高峰，此时，种类最多，数量最大。尾水中可能存在某些污染物对水生生物生长起到一定的抑制作用，二者相互影响的结果使水生生物群落中的耐污性种类的数量逐渐增多；而一些不耐污、清水性的种类减少或逐渐消失，使影响区域的水生生物群落结构由清水性向污水性群落演变，生物的多样性减少，群落趋向不稳定，最终演化结果可能是排污口附近局部水域的富营养化，对下游局部河段生态环境有一定影响</w:t>
      </w:r>
    </w:p>
    <w:p w14:paraId="02BBC068">
      <w:pPr>
        <w:pStyle w:val="6"/>
        <w:rPr>
          <w:lang w:val="en-US"/>
        </w:rPr>
      </w:pPr>
      <w:bookmarkStart w:id="1046" w:name="_Toc26595"/>
      <w:bookmarkStart w:id="1047" w:name="_Toc11681"/>
      <w:bookmarkStart w:id="1048" w:name="_Toc5400"/>
      <w:bookmarkStart w:id="1049" w:name="_Toc12923"/>
      <w:bookmarkStart w:id="1050" w:name="_Toc4754"/>
      <w:bookmarkStart w:id="1051" w:name="_Toc2669"/>
      <w:bookmarkStart w:id="1052" w:name="_Toc28481"/>
      <w:bookmarkStart w:id="1053" w:name="_Toc19111"/>
      <w:bookmarkStart w:id="1054" w:name="_Toc28476"/>
      <w:bookmarkStart w:id="1055" w:name="_Toc17166"/>
      <w:r>
        <w:rPr>
          <w:lang w:val="en-US"/>
        </w:rPr>
        <w:t>6.</w:t>
      </w:r>
      <w:r>
        <w:rPr>
          <w:rFonts w:hint="eastAsia"/>
          <w:lang w:val="en-US"/>
        </w:rPr>
        <w:t>3</w:t>
      </w:r>
      <w:r>
        <w:rPr>
          <w:lang w:val="en-US"/>
        </w:rPr>
        <w:t>.1对水生生物区系组成的影响分析</w:t>
      </w:r>
      <w:bookmarkEnd w:id="1046"/>
      <w:bookmarkEnd w:id="1047"/>
      <w:bookmarkEnd w:id="1048"/>
      <w:bookmarkEnd w:id="1049"/>
      <w:bookmarkEnd w:id="1050"/>
      <w:bookmarkEnd w:id="1051"/>
      <w:bookmarkEnd w:id="1052"/>
      <w:bookmarkEnd w:id="1053"/>
      <w:bookmarkEnd w:id="1054"/>
      <w:bookmarkEnd w:id="1055"/>
    </w:p>
    <w:p w14:paraId="50EC3D12">
      <w:pPr>
        <w:pStyle w:val="8"/>
      </w:pPr>
      <w:r>
        <w:t>运营期尾水排放进入</w:t>
      </w:r>
      <w:r>
        <w:rPr>
          <w:rFonts w:hint="eastAsia"/>
        </w:rPr>
        <w:t>柿江河</w:t>
      </w:r>
      <w:r>
        <w:t>，导致水体营养物质增加，耗氧量增加，引起水体富营养化，水体氧含量下降；排水口附近局部区域氨氮、总氮、总磷较高，将对鱼类等水生生物产生一定的影响，由于河水自身的稀释作用，污染物进入水体后被迅速稀释至地表水环境质量标准范围内。因此运营期正常排放时，尾水排放对</w:t>
      </w:r>
      <w:r>
        <w:rPr>
          <w:rFonts w:hint="eastAsia"/>
        </w:rPr>
        <w:t>柿江河</w:t>
      </w:r>
      <w:r>
        <w:t>鱼类区系组成的直接影响有限。</w:t>
      </w:r>
    </w:p>
    <w:p w14:paraId="311E6F55">
      <w:pPr>
        <w:pStyle w:val="6"/>
        <w:rPr>
          <w:lang w:val="en-US"/>
        </w:rPr>
      </w:pPr>
      <w:bookmarkStart w:id="1056" w:name="_Toc29218"/>
      <w:bookmarkStart w:id="1057" w:name="_Toc29419"/>
      <w:bookmarkStart w:id="1058" w:name="_Toc3121"/>
      <w:bookmarkStart w:id="1059" w:name="_Toc22228"/>
      <w:bookmarkStart w:id="1060" w:name="_Toc9684"/>
      <w:bookmarkStart w:id="1061" w:name="_Toc23506"/>
      <w:bookmarkStart w:id="1062" w:name="_Toc20769"/>
      <w:bookmarkStart w:id="1063" w:name="_Toc25598"/>
      <w:bookmarkStart w:id="1064" w:name="_Toc10713"/>
      <w:bookmarkStart w:id="1065" w:name="_Toc29675"/>
      <w:r>
        <w:rPr>
          <w:lang w:val="en-US"/>
        </w:rPr>
        <w:t>6.</w:t>
      </w:r>
      <w:r>
        <w:rPr>
          <w:rFonts w:hint="eastAsia"/>
          <w:lang w:val="en-US"/>
        </w:rPr>
        <w:t>3</w:t>
      </w:r>
      <w:r>
        <w:rPr>
          <w:lang w:val="en-US"/>
        </w:rPr>
        <w:t>.2对水生生物种群结构的影响分析</w:t>
      </w:r>
      <w:bookmarkEnd w:id="1056"/>
      <w:bookmarkEnd w:id="1057"/>
      <w:bookmarkEnd w:id="1058"/>
      <w:bookmarkEnd w:id="1059"/>
      <w:bookmarkEnd w:id="1060"/>
      <w:bookmarkEnd w:id="1061"/>
      <w:bookmarkEnd w:id="1062"/>
      <w:bookmarkEnd w:id="1063"/>
      <w:bookmarkEnd w:id="1064"/>
      <w:bookmarkEnd w:id="1065"/>
    </w:p>
    <w:p w14:paraId="18861F93">
      <w:pPr>
        <w:pStyle w:val="8"/>
      </w:pPr>
      <w:r>
        <w:t>运营期尾水排放将导致氮磷增加，富营养化风险增加。排污口附近浮游生物、底栖动物耐污性种类比例升高，寡污性种类减少或消失，种群结构发生改变。尾水排放对鱼类的影响主要是通过饵料基础产生的间接影响，浮游生物的增加将导致滤食性种类比例升高，而杂食性、草食性鱼类的比例将下降。由于尾水排放量占</w:t>
      </w:r>
      <w:r>
        <w:rPr>
          <w:rFonts w:hint="eastAsia"/>
        </w:rPr>
        <w:t>柿江河</w:t>
      </w:r>
      <w:r>
        <w:t>径流量的比例很小，污染物进入水体后被迅速稀释至河流污染物本底值附近，影响范围主要是排水口附近水域。</w:t>
      </w:r>
    </w:p>
    <w:p w14:paraId="6D8BD3A7">
      <w:pPr>
        <w:pStyle w:val="8"/>
      </w:pPr>
      <w:r>
        <w:t>因此，运营期对鱼类等水生生物种群结构的影响在可控范围内。</w:t>
      </w:r>
    </w:p>
    <w:p w14:paraId="0499E682">
      <w:pPr>
        <w:pStyle w:val="6"/>
        <w:rPr>
          <w:lang w:val="en-US"/>
        </w:rPr>
      </w:pPr>
      <w:bookmarkStart w:id="1066" w:name="_Toc23710"/>
      <w:bookmarkStart w:id="1067" w:name="_Toc27916"/>
      <w:bookmarkStart w:id="1068" w:name="_Toc25765"/>
      <w:bookmarkStart w:id="1069" w:name="_Toc10507"/>
      <w:bookmarkStart w:id="1070" w:name="_Toc23986"/>
      <w:bookmarkStart w:id="1071" w:name="_Toc6320"/>
      <w:bookmarkStart w:id="1072" w:name="_Toc27912"/>
      <w:bookmarkStart w:id="1073" w:name="_Toc23290"/>
      <w:bookmarkStart w:id="1074" w:name="_Toc3417"/>
      <w:bookmarkStart w:id="1075" w:name="_Toc27082"/>
      <w:r>
        <w:rPr>
          <w:lang w:val="en-US"/>
        </w:rPr>
        <w:t>6.</w:t>
      </w:r>
      <w:r>
        <w:rPr>
          <w:rFonts w:hint="eastAsia"/>
          <w:lang w:val="en-US"/>
        </w:rPr>
        <w:t>3</w:t>
      </w:r>
      <w:r>
        <w:rPr>
          <w:lang w:val="en-US"/>
        </w:rPr>
        <w:t>.3对鱼类等的影响分析</w:t>
      </w:r>
      <w:bookmarkEnd w:id="1066"/>
      <w:bookmarkEnd w:id="1067"/>
      <w:bookmarkEnd w:id="1068"/>
      <w:bookmarkEnd w:id="1069"/>
      <w:bookmarkEnd w:id="1070"/>
      <w:bookmarkEnd w:id="1071"/>
      <w:bookmarkEnd w:id="1072"/>
      <w:bookmarkEnd w:id="1073"/>
      <w:bookmarkEnd w:id="1074"/>
      <w:bookmarkEnd w:id="1075"/>
    </w:p>
    <w:p w14:paraId="18EE182C">
      <w:pPr>
        <w:pStyle w:val="8"/>
      </w:pPr>
      <w:r>
        <w:rPr>
          <w:rFonts w:hint="eastAsia"/>
        </w:rPr>
        <w:t>本项目为减排项目，项目建成后，柿江河水质将进一步提升，因此，本项目对鱼类的影响为正影响。本项目对柿江河鱼类的影响较小</w:t>
      </w:r>
      <w:r>
        <w:t>。</w:t>
      </w:r>
    </w:p>
    <w:p w14:paraId="50560A9D">
      <w:pPr>
        <w:pStyle w:val="6"/>
        <w:rPr>
          <w:lang w:val="en-US"/>
        </w:rPr>
      </w:pPr>
      <w:bookmarkStart w:id="1076" w:name="_Toc221"/>
      <w:bookmarkStart w:id="1077" w:name="_Toc28903"/>
      <w:bookmarkStart w:id="1078" w:name="_Toc27887"/>
      <w:bookmarkStart w:id="1079" w:name="_Toc17060"/>
      <w:bookmarkStart w:id="1080" w:name="_Toc12679"/>
      <w:bookmarkStart w:id="1081" w:name="_Toc3998"/>
      <w:bookmarkStart w:id="1082" w:name="_Toc18223"/>
      <w:bookmarkStart w:id="1083" w:name="_Toc7630"/>
      <w:bookmarkStart w:id="1084" w:name="_Toc17139"/>
      <w:bookmarkStart w:id="1085" w:name="_Toc19981"/>
      <w:r>
        <w:rPr>
          <w:lang w:val="en-US"/>
        </w:rPr>
        <w:t>6.</w:t>
      </w:r>
      <w:r>
        <w:rPr>
          <w:rFonts w:hint="eastAsia"/>
          <w:lang w:val="en-US"/>
        </w:rPr>
        <w:t>3</w:t>
      </w:r>
      <w:r>
        <w:rPr>
          <w:lang w:val="en-US"/>
        </w:rPr>
        <w:t>.4对其他水生生物的影响分析</w:t>
      </w:r>
      <w:bookmarkEnd w:id="1076"/>
      <w:bookmarkEnd w:id="1077"/>
      <w:bookmarkEnd w:id="1078"/>
      <w:bookmarkEnd w:id="1079"/>
      <w:bookmarkEnd w:id="1080"/>
      <w:bookmarkEnd w:id="1081"/>
      <w:bookmarkEnd w:id="1082"/>
      <w:bookmarkEnd w:id="1083"/>
      <w:bookmarkEnd w:id="1084"/>
      <w:bookmarkEnd w:id="1085"/>
    </w:p>
    <w:p w14:paraId="7CA324C3">
      <w:pPr>
        <w:pStyle w:val="8"/>
      </w:pPr>
      <w:r>
        <w:rPr>
          <w:rFonts w:hint="eastAsia"/>
        </w:rPr>
        <w:t xml:space="preserve">柿江河有一定的水生生物，除鱼类外，还有各种微生物、浮游植物与浮游动物。经过论证计算可知，正常的排放情况下水质类别没有发生显著变化，影响范围非常有限，不会对评价范围内河段饵料生物群落结构和生物量产生明显影响； </w:t>
      </w:r>
    </w:p>
    <w:p w14:paraId="32E1A090">
      <w:pPr>
        <w:pStyle w:val="8"/>
      </w:pPr>
      <w:r>
        <w:rPr>
          <w:rFonts w:hint="eastAsia"/>
        </w:rPr>
        <w:t>在非正常排放情况下，影响程度相对正常排放有所增大，但影响极其有限。本入河排污口未设置在自然保护区、风景名胜区、重要湿地以及鱼类“三场”和洄游通道，设置入河排污口不存在生态制约因素，符合水生态保护要求。此外本工程的建设能削减衡南县三塘镇镇区污水排入柿江河的污染量，对改善水功能区的水质，实现水功能区的水质目标有利，可保护流域的水生态环境。</w:t>
      </w:r>
    </w:p>
    <w:p w14:paraId="08349696">
      <w:pPr>
        <w:pStyle w:val="8"/>
      </w:pPr>
      <w:r>
        <w:rPr>
          <w:rFonts w:hint="eastAsia"/>
        </w:rPr>
        <w:t>综上所述，本入河排污口设置对于减轻水环境污染，进而实现流域治理，保护区域内的生态环境具有重要的意义。</w:t>
      </w:r>
    </w:p>
    <w:p w14:paraId="2F301BE3">
      <w:pPr>
        <w:pStyle w:val="5"/>
        <w:rPr>
          <w:lang w:val="en-US"/>
        </w:rPr>
      </w:pPr>
      <w:bookmarkStart w:id="1086" w:name="_Toc28907"/>
      <w:bookmarkStart w:id="1087" w:name="_Toc31442"/>
      <w:bookmarkStart w:id="1088" w:name="_Toc14313"/>
      <w:bookmarkStart w:id="1089" w:name="_Toc23032"/>
      <w:bookmarkStart w:id="1090" w:name="_Toc13399"/>
      <w:bookmarkStart w:id="1091" w:name="_Toc15625"/>
      <w:bookmarkStart w:id="1092" w:name="_Toc17787"/>
      <w:bookmarkStart w:id="1093" w:name="_Toc8604"/>
      <w:bookmarkStart w:id="1094" w:name="_Toc10850"/>
      <w:bookmarkStart w:id="1095" w:name="_Toc6377"/>
      <w:r>
        <w:rPr>
          <w:lang w:val="en-US"/>
        </w:rPr>
        <w:t>6.</w:t>
      </w:r>
      <w:r>
        <w:rPr>
          <w:rFonts w:hint="eastAsia"/>
          <w:lang w:val="en-US"/>
        </w:rPr>
        <w:t>4</w:t>
      </w:r>
      <w:r>
        <w:t>对地下水影响的分析</w:t>
      </w:r>
      <w:bookmarkEnd w:id="1086"/>
      <w:bookmarkEnd w:id="1087"/>
      <w:bookmarkEnd w:id="1088"/>
      <w:bookmarkEnd w:id="1089"/>
      <w:bookmarkEnd w:id="1090"/>
      <w:bookmarkEnd w:id="1091"/>
      <w:bookmarkEnd w:id="1092"/>
      <w:bookmarkEnd w:id="1093"/>
      <w:bookmarkEnd w:id="1094"/>
      <w:bookmarkEnd w:id="1095"/>
    </w:p>
    <w:p w14:paraId="3C243265">
      <w:pPr>
        <w:pStyle w:val="8"/>
      </w:pPr>
      <w:r>
        <w:t>本项目不开采地下水，同时也无注入地下水，不会引起地下水流场或地下水水位变化，因此也不会导致因水位的变化而产生的环境水文地质问题。同时，</w:t>
      </w:r>
      <w:r>
        <w:rPr>
          <w:lang w:val="zh-CN"/>
        </w:rPr>
        <w:t>本项目废水经管道输送，管道和处理设施均做好防渗防腐措施，固废按照规范设置临时堆放点，实现无害化处理，因此本项目污染地下水的可能途径较少。</w:t>
      </w:r>
    </w:p>
    <w:p w14:paraId="285BFF43">
      <w:pPr>
        <w:pStyle w:val="8"/>
      </w:pPr>
      <w:r>
        <w:t>根据区域水文地质资料可知，贮存在收集管网中污水发生渗漏时，大的单个污染物溶质质点通过孔隙在地下水中发生运移，上层滞水埋藏于粘性层中，粘性土层渗透性较差，因此流速较小，污染物以分子扩散的水动力弥散型式在地下水中缓慢行进。厂区孔隙承压水含水层为粉质粘土层，防渗性能较好，通过项目建设地场地地基采取防渗处理，厂区地面水泥硬化，污水管道按规范工防止渗漏，对地下水影响较小。</w:t>
      </w:r>
    </w:p>
    <w:p w14:paraId="3B6DC700">
      <w:pPr>
        <w:pStyle w:val="5"/>
      </w:pPr>
      <w:bookmarkStart w:id="1096" w:name="_Toc7835"/>
      <w:bookmarkStart w:id="1097" w:name="_Toc560"/>
      <w:bookmarkStart w:id="1098" w:name="_Toc29312"/>
      <w:bookmarkStart w:id="1099" w:name="_Toc14940"/>
      <w:bookmarkStart w:id="1100" w:name="_Toc24937"/>
      <w:bookmarkStart w:id="1101" w:name="_Toc18188"/>
      <w:bookmarkStart w:id="1102" w:name="_Toc6361"/>
      <w:bookmarkStart w:id="1103" w:name="_Toc18033"/>
      <w:bookmarkStart w:id="1104" w:name="_Toc23319"/>
      <w:bookmarkStart w:id="1105" w:name="_Toc8578"/>
      <w:r>
        <w:rPr>
          <w:lang w:val="en-US"/>
        </w:rPr>
        <w:t>6.</w:t>
      </w:r>
      <w:r>
        <w:rPr>
          <w:rFonts w:hint="eastAsia"/>
          <w:lang w:val="en-US"/>
        </w:rPr>
        <w:t>5</w:t>
      </w:r>
      <w:r>
        <w:t>对第三者影响的分析</w:t>
      </w:r>
      <w:bookmarkEnd w:id="1096"/>
      <w:bookmarkEnd w:id="1097"/>
      <w:bookmarkEnd w:id="1098"/>
      <w:bookmarkEnd w:id="1099"/>
      <w:bookmarkEnd w:id="1100"/>
      <w:bookmarkEnd w:id="1101"/>
      <w:bookmarkEnd w:id="1102"/>
      <w:bookmarkEnd w:id="1103"/>
      <w:bookmarkEnd w:id="1104"/>
      <w:bookmarkEnd w:id="1105"/>
    </w:p>
    <w:p w14:paraId="54ECB140">
      <w:pPr>
        <w:pStyle w:val="8"/>
      </w:pPr>
      <w:r>
        <w:t>根据调查，本污水处理厂论证范围无工业、农业、生活、饮用等集中式取水口，论证范围内的排污口主要为生活污水排放口，本污水处理厂建成后，将有效收集处理集镇规划区内的生活污水，届时将取代现有的生活污水排口。同时，本污水处理厂排污口不涉及堤坝以及其他特殊用水户，均不存在其他特殊用途。本污水处理厂为民生工程，工程实施将显著地消减纳污范围内生活污水中污染物排放的量，对纳污水体具有改善作用，排水区不涉及河道防洪，排污口为岸边排放，基本不会对河道防洪产生影响。因此，本污水处理厂的实施不会对特殊用水户及第三者权益造成影响。</w:t>
      </w:r>
    </w:p>
    <w:p w14:paraId="444669B2">
      <w:pPr>
        <w:autoSpaceDE w:val="0"/>
        <w:autoSpaceDN w:val="0"/>
        <w:snapToGrid w:val="0"/>
        <w:outlineLvl w:val="2"/>
        <w:rPr>
          <w:b/>
          <w:bCs/>
        </w:rPr>
      </w:pPr>
      <w:bookmarkStart w:id="1106" w:name="_Toc30275"/>
      <w:bookmarkStart w:id="1107" w:name="_Toc28937"/>
      <w:bookmarkStart w:id="1108" w:name="_Toc23629"/>
      <w:bookmarkStart w:id="1109" w:name="_Toc10066"/>
      <w:bookmarkStart w:id="1110" w:name="_Toc7214"/>
      <w:bookmarkStart w:id="1111" w:name="_Toc29257"/>
      <w:bookmarkStart w:id="1112" w:name="_Toc32266"/>
      <w:bookmarkStart w:id="1113" w:name="_Toc26803"/>
      <w:bookmarkStart w:id="1114" w:name="_Toc3621"/>
      <w:bookmarkStart w:id="1115" w:name="_Toc12831"/>
      <w:r>
        <w:rPr>
          <w:b/>
          <w:bCs/>
        </w:rPr>
        <w:t>6.</w:t>
      </w:r>
      <w:r>
        <w:rPr>
          <w:rFonts w:hint="eastAsia"/>
          <w:b/>
          <w:bCs/>
        </w:rPr>
        <w:t>5</w:t>
      </w:r>
      <w:r>
        <w:rPr>
          <w:b/>
          <w:bCs/>
        </w:rPr>
        <w:t>.1对下游农灌的影响</w:t>
      </w:r>
      <w:bookmarkEnd w:id="1106"/>
      <w:bookmarkEnd w:id="1107"/>
      <w:bookmarkEnd w:id="1108"/>
      <w:bookmarkEnd w:id="1109"/>
      <w:bookmarkEnd w:id="1110"/>
      <w:bookmarkEnd w:id="1111"/>
      <w:bookmarkEnd w:id="1112"/>
      <w:bookmarkEnd w:id="1113"/>
      <w:bookmarkEnd w:id="1114"/>
      <w:bookmarkEnd w:id="1115"/>
    </w:p>
    <w:p w14:paraId="18C5D8F6">
      <w:pPr>
        <w:pStyle w:val="8"/>
      </w:pPr>
      <w:r>
        <w:t>项目排污口正常排放情况下，区域水质能满足农业用水要求，对水功能区水质方面产生的影响极小，不会影响其农业灌溉用水。</w:t>
      </w:r>
    </w:p>
    <w:p w14:paraId="73D355C7">
      <w:pPr>
        <w:pStyle w:val="8"/>
      </w:pPr>
      <w:r>
        <w:t>建设单位需要对入河污水进行妥善处理与监控，严格控制污水水质达标排放，将基本不会对</w:t>
      </w:r>
      <w:r>
        <w:rPr>
          <w:rFonts w:hint="eastAsia"/>
        </w:rPr>
        <w:t>柿江河</w:t>
      </w:r>
      <w:r>
        <w:t>水功能区水质、生态产生不良影响。</w:t>
      </w:r>
    </w:p>
    <w:p w14:paraId="7F49D5E7">
      <w:pPr>
        <w:autoSpaceDE w:val="0"/>
        <w:autoSpaceDN w:val="0"/>
        <w:snapToGrid w:val="0"/>
        <w:outlineLvl w:val="2"/>
        <w:rPr>
          <w:b/>
          <w:bCs/>
        </w:rPr>
      </w:pPr>
      <w:bookmarkStart w:id="1116" w:name="_Toc30377"/>
      <w:bookmarkStart w:id="1117" w:name="_Toc10640"/>
      <w:bookmarkStart w:id="1118" w:name="_Toc3554"/>
      <w:bookmarkStart w:id="1119" w:name="_Toc3505"/>
      <w:bookmarkStart w:id="1120" w:name="_Toc22355"/>
      <w:bookmarkStart w:id="1121" w:name="_Toc24691"/>
      <w:bookmarkStart w:id="1122" w:name="_Toc23401"/>
      <w:bookmarkStart w:id="1123" w:name="_Toc30645"/>
      <w:bookmarkStart w:id="1124" w:name="_Toc7952"/>
      <w:bookmarkStart w:id="1125" w:name="_Toc6329"/>
      <w:r>
        <w:rPr>
          <w:b/>
          <w:bCs/>
        </w:rPr>
        <w:t>6.</w:t>
      </w:r>
      <w:r>
        <w:rPr>
          <w:rFonts w:hint="eastAsia"/>
          <w:b/>
          <w:bCs/>
        </w:rPr>
        <w:t>5</w:t>
      </w:r>
      <w:r>
        <w:rPr>
          <w:b/>
          <w:bCs/>
        </w:rPr>
        <w:t>.2对区域防洪排涝的影响分析</w:t>
      </w:r>
      <w:bookmarkEnd w:id="1116"/>
      <w:bookmarkEnd w:id="1117"/>
      <w:bookmarkEnd w:id="1118"/>
      <w:bookmarkEnd w:id="1119"/>
      <w:bookmarkEnd w:id="1120"/>
      <w:bookmarkEnd w:id="1121"/>
      <w:bookmarkEnd w:id="1122"/>
      <w:bookmarkEnd w:id="1123"/>
      <w:bookmarkEnd w:id="1124"/>
      <w:bookmarkEnd w:id="1125"/>
    </w:p>
    <w:p w14:paraId="31B9D641">
      <w:pPr>
        <w:pStyle w:val="8"/>
      </w:pPr>
      <w:r>
        <w:t>本入河排污口岸边排放埋管排放，基本不会对河流行洪及防洪产生影响，符合防洪要求。</w:t>
      </w:r>
    </w:p>
    <w:p w14:paraId="054AF36C">
      <w:pPr>
        <w:pStyle w:val="8"/>
      </w:pPr>
      <w:r>
        <w:t>污水处理厂处理规模为</w:t>
      </w:r>
      <w:r>
        <w:rPr>
          <w:rFonts w:hint="eastAsia"/>
        </w:rPr>
        <w:t>10000</w:t>
      </w:r>
      <w:r>
        <w:t>m³/d（折合</w:t>
      </w:r>
      <w:r>
        <w:rPr>
          <w:rFonts w:hint="eastAsia"/>
        </w:rPr>
        <w:t>0.116</w:t>
      </w:r>
      <w:r>
        <w:t>m³/s），污水排放量与</w:t>
      </w:r>
      <w:r>
        <w:rPr>
          <w:rFonts w:hint="eastAsia"/>
        </w:rPr>
        <w:t>柿江河</w:t>
      </w:r>
      <w:r>
        <w:t>枯水期水量比较见</w:t>
      </w:r>
      <w:r>
        <w:rPr>
          <w:rFonts w:hint="eastAsia"/>
        </w:rPr>
        <w:t>下表</w:t>
      </w:r>
      <w:r>
        <w:t>。</w:t>
      </w:r>
    </w:p>
    <w:p w14:paraId="18769C17">
      <w:pPr>
        <w:pStyle w:val="29"/>
      </w:pPr>
      <w:r>
        <w:t>表6.</w:t>
      </w:r>
      <w:r>
        <w:rPr>
          <w:rFonts w:hint="eastAsia"/>
        </w:rPr>
        <w:t>5</w:t>
      </w:r>
      <w:r>
        <w:t>-1  污水排放量与</w:t>
      </w:r>
      <w:r>
        <w:rPr>
          <w:rFonts w:hint="eastAsia"/>
        </w:rPr>
        <w:t>柿江河</w:t>
      </w:r>
      <w:r>
        <w:t>枯水期水量比较</w:t>
      </w:r>
    </w:p>
    <w:tbl>
      <w:tblPr>
        <w:tblStyle w:val="2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44"/>
        <w:gridCol w:w="2865"/>
        <w:gridCol w:w="3611"/>
      </w:tblGrid>
      <w:tr w14:paraId="6CEB69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9" w:type="pct"/>
            <w:vAlign w:val="center"/>
          </w:tcPr>
          <w:p w14:paraId="79A476AA">
            <w:pPr>
              <w:pStyle w:val="27"/>
            </w:pPr>
            <w:r>
              <w:t>水文期</w:t>
            </w:r>
          </w:p>
        </w:tc>
        <w:tc>
          <w:tcPr>
            <w:tcW w:w="1681" w:type="pct"/>
            <w:vAlign w:val="center"/>
          </w:tcPr>
          <w:p w14:paraId="3A67D358">
            <w:pPr>
              <w:pStyle w:val="27"/>
            </w:pPr>
            <w:r>
              <w:t>河流流量（m³/s）</w:t>
            </w:r>
          </w:p>
        </w:tc>
        <w:tc>
          <w:tcPr>
            <w:tcW w:w="2118" w:type="pct"/>
            <w:vAlign w:val="center"/>
          </w:tcPr>
          <w:p w14:paraId="4EEBA2FE">
            <w:pPr>
              <w:pStyle w:val="27"/>
            </w:pPr>
            <w:r>
              <w:t>污水占河流流量百分比</w:t>
            </w:r>
          </w:p>
        </w:tc>
      </w:tr>
      <w:tr w14:paraId="2C5F9B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9" w:type="pct"/>
            <w:vAlign w:val="center"/>
          </w:tcPr>
          <w:p w14:paraId="52CA1350">
            <w:pPr>
              <w:pStyle w:val="27"/>
            </w:pPr>
            <w:r>
              <w:t>枯水期</w:t>
            </w:r>
          </w:p>
        </w:tc>
        <w:tc>
          <w:tcPr>
            <w:tcW w:w="1681" w:type="pct"/>
            <w:vAlign w:val="center"/>
          </w:tcPr>
          <w:p w14:paraId="5D3439C2">
            <w:pPr>
              <w:pStyle w:val="27"/>
            </w:pPr>
            <w:r>
              <w:rPr>
                <w:rFonts w:hint="eastAsia"/>
              </w:rPr>
              <w:t>2.40</w:t>
            </w:r>
          </w:p>
        </w:tc>
        <w:tc>
          <w:tcPr>
            <w:tcW w:w="2118" w:type="pct"/>
            <w:vAlign w:val="center"/>
          </w:tcPr>
          <w:p w14:paraId="52ECF75E">
            <w:pPr>
              <w:pStyle w:val="27"/>
            </w:pPr>
            <w:r>
              <w:rPr>
                <w:rFonts w:hint="eastAsia"/>
              </w:rPr>
              <w:t>4.83</w:t>
            </w:r>
            <w:r>
              <w:t>%</w:t>
            </w:r>
          </w:p>
        </w:tc>
      </w:tr>
    </w:tbl>
    <w:p w14:paraId="2C598D0D">
      <w:pPr>
        <w:snapToGrid w:val="0"/>
        <w:ind w:firstLine="480" w:firstLineChars="200"/>
      </w:pPr>
      <w:r>
        <w:t>从表可见，污水处理厂最大污水排放量仅占</w:t>
      </w:r>
      <w:r>
        <w:rPr>
          <w:rFonts w:hint="eastAsia"/>
        </w:rPr>
        <w:t>柿江河</w:t>
      </w:r>
      <w:r>
        <w:t>枯水期水量极小比例，对河流流量的影响很小。本企业污水经处理达标后排至</w:t>
      </w:r>
      <w:r>
        <w:rPr>
          <w:rFonts w:hint="eastAsia"/>
        </w:rPr>
        <w:t>柿江河</w:t>
      </w:r>
      <w:r>
        <w:t>，未占用排涝泵站，因此本工程的建设对排涝无不利影响。</w:t>
      </w:r>
    </w:p>
    <w:p w14:paraId="5B9B244D">
      <w:pPr>
        <w:pStyle w:val="13"/>
        <w:autoSpaceDE w:val="0"/>
        <w:autoSpaceDN w:val="0"/>
        <w:snapToGrid w:val="0"/>
        <w:spacing w:line="364" w:lineRule="auto"/>
        <w:ind w:right="213" w:firstLine="480" w:firstLineChars="200"/>
        <w:jc w:val="both"/>
      </w:pPr>
      <w:r>
        <w:t>综上所述，只要建设单位对污水处理厂严加管控，严格控制污水水质达标排放，则不会对</w:t>
      </w:r>
      <w:r>
        <w:rPr>
          <w:rFonts w:hint="eastAsia"/>
        </w:rPr>
        <w:t>柿江河</w:t>
      </w:r>
      <w:r>
        <w:t>水功能区水质、生态以及第三者权益三方面产生不良影响。</w:t>
      </w:r>
    </w:p>
    <w:p w14:paraId="3E0FD69A">
      <w:pPr>
        <w:pStyle w:val="6"/>
      </w:pPr>
      <w:bookmarkStart w:id="1126" w:name="_Toc9475"/>
      <w:bookmarkStart w:id="1127" w:name="_Toc15111"/>
      <w:bookmarkStart w:id="1128" w:name="_Toc17163"/>
      <w:bookmarkStart w:id="1129" w:name="_Toc11010"/>
      <w:bookmarkStart w:id="1130" w:name="_Toc1405"/>
      <w:bookmarkStart w:id="1131" w:name="_Toc20244"/>
      <w:bookmarkStart w:id="1132" w:name="_Toc317"/>
      <w:r>
        <w:rPr>
          <w:rFonts w:hint="eastAsia"/>
          <w:lang w:val="en-US"/>
        </w:rPr>
        <w:t>6.5</w:t>
      </w:r>
      <w:r>
        <w:rPr>
          <w:lang w:val="en-US"/>
        </w:rPr>
        <w:t>.3</w:t>
      </w:r>
      <w:r>
        <w:rPr>
          <w:rFonts w:hint="eastAsia"/>
          <w:lang w:val="en-US"/>
        </w:rPr>
        <w:t>减少影响的措施</w:t>
      </w:r>
      <w:bookmarkEnd w:id="1126"/>
      <w:bookmarkEnd w:id="1127"/>
      <w:bookmarkEnd w:id="1128"/>
      <w:bookmarkEnd w:id="1129"/>
      <w:bookmarkEnd w:id="1130"/>
      <w:bookmarkEnd w:id="1131"/>
      <w:bookmarkEnd w:id="1132"/>
      <w:r>
        <w:rPr>
          <w:rFonts w:hint="eastAsia"/>
          <w:lang w:val="en-US"/>
        </w:rPr>
        <w:t xml:space="preserve"> </w:t>
      </w:r>
    </w:p>
    <w:p w14:paraId="5219373C">
      <w:pPr>
        <w:pStyle w:val="8"/>
        <w:rPr>
          <w:u w:val="single"/>
        </w:rPr>
      </w:pPr>
      <w:r>
        <w:rPr>
          <w:rFonts w:hint="eastAsia"/>
          <w:u w:val="single"/>
        </w:rPr>
        <w:t>本污水处理厂收集范围内的各单位或个人将废污水排放至下水道时，必须满足污水处理厂进水水质标准。水质超过进水水质的污水，应进行预处理，不得用稀释法降低浓度后排入市政污水管网。</w:t>
      </w:r>
    </w:p>
    <w:p w14:paraId="582F72F3">
      <w:pPr>
        <w:pStyle w:val="12"/>
        <w:spacing w:before="156"/>
        <w:sectPr>
          <w:footerReference r:id="rId8" w:type="default"/>
          <w:pgSz w:w="11906" w:h="16838"/>
          <w:pgMar w:top="1440" w:right="1800" w:bottom="1440" w:left="1800" w:header="851" w:footer="992" w:gutter="0"/>
          <w:cols w:space="720" w:num="1"/>
          <w:docGrid w:type="lines" w:linePitch="312" w:charSpace="0"/>
        </w:sectPr>
      </w:pPr>
    </w:p>
    <w:p w14:paraId="0B04588A">
      <w:pPr>
        <w:pStyle w:val="4"/>
        <w:rPr>
          <w:szCs w:val="30"/>
        </w:rPr>
      </w:pPr>
      <w:bookmarkStart w:id="1133" w:name="_Toc7081"/>
      <w:bookmarkStart w:id="1134" w:name="_Toc28869"/>
      <w:bookmarkStart w:id="1135" w:name="_Toc32453"/>
      <w:bookmarkStart w:id="1136" w:name="_Toc431"/>
      <w:bookmarkStart w:id="1137" w:name="_Toc6267"/>
      <w:bookmarkStart w:id="1138" w:name="_Toc20372"/>
      <w:bookmarkStart w:id="1139" w:name="_Toc24198"/>
      <w:bookmarkStart w:id="1140" w:name="_Toc10769"/>
      <w:bookmarkStart w:id="1141" w:name="_Toc21814"/>
      <w:bookmarkStart w:id="1142" w:name="_Toc14415"/>
      <w:r>
        <w:rPr>
          <w:szCs w:val="30"/>
        </w:rPr>
        <w:t>第</w:t>
      </w:r>
      <w:r>
        <w:rPr>
          <w:szCs w:val="30"/>
          <w:lang w:val="en-US"/>
        </w:rPr>
        <w:t>七</w:t>
      </w:r>
      <w:r>
        <w:rPr>
          <w:szCs w:val="30"/>
        </w:rPr>
        <w:t>章</w:t>
      </w:r>
      <w:r>
        <w:rPr>
          <w:szCs w:val="30"/>
          <w:lang w:val="en-US"/>
        </w:rPr>
        <w:t xml:space="preserve"> </w:t>
      </w:r>
      <w:r>
        <w:rPr>
          <w:rFonts w:hint="eastAsia"/>
          <w:szCs w:val="30"/>
          <w:lang w:val="en-US"/>
        </w:rPr>
        <w:t>水环境</w:t>
      </w:r>
      <w:r>
        <w:rPr>
          <w:szCs w:val="30"/>
        </w:rPr>
        <w:t>保护措施</w:t>
      </w:r>
      <w:bookmarkEnd w:id="1133"/>
      <w:bookmarkEnd w:id="1134"/>
      <w:bookmarkEnd w:id="1135"/>
      <w:bookmarkEnd w:id="1136"/>
      <w:bookmarkEnd w:id="1137"/>
      <w:bookmarkEnd w:id="1138"/>
      <w:bookmarkEnd w:id="1139"/>
      <w:bookmarkEnd w:id="1140"/>
      <w:bookmarkEnd w:id="1141"/>
      <w:bookmarkEnd w:id="1142"/>
    </w:p>
    <w:p w14:paraId="06DEBD15">
      <w:pPr>
        <w:pStyle w:val="5"/>
      </w:pPr>
      <w:bookmarkStart w:id="1143" w:name="_Toc1467"/>
      <w:bookmarkStart w:id="1144" w:name="_Toc28433"/>
      <w:bookmarkStart w:id="1145" w:name="_Toc7167"/>
      <w:bookmarkStart w:id="1146" w:name="_Toc16295"/>
      <w:bookmarkStart w:id="1147" w:name="_Toc574"/>
      <w:bookmarkStart w:id="1148" w:name="_Toc148"/>
      <w:bookmarkStart w:id="1149" w:name="_Toc16133"/>
      <w:bookmarkStart w:id="1150" w:name="_Toc12617"/>
      <w:bookmarkStart w:id="1151" w:name="_Toc11603"/>
      <w:bookmarkStart w:id="1152" w:name="_Toc11758"/>
      <w:bookmarkStart w:id="1153" w:name="_Toc21093"/>
      <w:bookmarkStart w:id="1154" w:name="_Toc30403"/>
      <w:bookmarkStart w:id="1155" w:name="_Toc43"/>
      <w:bookmarkStart w:id="1156" w:name="_Toc25584"/>
      <w:bookmarkStart w:id="1157" w:name="_Toc10685"/>
      <w:bookmarkStart w:id="1158" w:name="_Toc13719"/>
      <w:bookmarkStart w:id="1159" w:name="_Toc5642"/>
      <w:bookmarkStart w:id="1160" w:name="_Toc9761"/>
      <w:bookmarkStart w:id="1161" w:name="_Toc19962"/>
      <w:bookmarkStart w:id="1162" w:name="_Toc21509"/>
      <w:bookmarkStart w:id="1163" w:name="_Toc18964"/>
      <w:bookmarkStart w:id="1164" w:name="_Toc19316"/>
      <w:bookmarkStart w:id="1165" w:name="_Toc6328"/>
      <w:bookmarkStart w:id="1166" w:name="_Toc247"/>
      <w:bookmarkStart w:id="1167" w:name="_Toc16483"/>
      <w:bookmarkStart w:id="1168" w:name="_Toc19528"/>
      <w:bookmarkStart w:id="1169" w:name="_Toc25670"/>
      <w:bookmarkStart w:id="1170" w:name="_Toc16556"/>
      <w:bookmarkStart w:id="1171" w:name="_Toc24555"/>
      <w:bookmarkStart w:id="1172" w:name="_Toc20724"/>
      <w:bookmarkStart w:id="1173" w:name="_Toc23488"/>
      <w:bookmarkStart w:id="1174" w:name="_Toc14470"/>
      <w:bookmarkStart w:id="1175" w:name="_Toc24885"/>
      <w:bookmarkStart w:id="1176" w:name="_Toc32039"/>
      <w:r>
        <w:rPr>
          <w:rFonts w:hint="eastAsia"/>
          <w:lang w:val="en-US"/>
        </w:rPr>
        <w:t>7.1</w:t>
      </w:r>
      <w:r>
        <w:t>污水处理厂维护管理</w:t>
      </w:r>
      <w:bookmarkEnd w:id="1143"/>
      <w:bookmarkEnd w:id="1144"/>
      <w:bookmarkEnd w:id="1145"/>
      <w:bookmarkEnd w:id="1146"/>
      <w:bookmarkEnd w:id="1147"/>
      <w:bookmarkEnd w:id="1148"/>
      <w:bookmarkEnd w:id="1149"/>
    </w:p>
    <w:p w14:paraId="6F96CADB">
      <w:pPr>
        <w:pStyle w:val="6"/>
        <w:rPr>
          <w:u w:val="single"/>
        </w:rPr>
      </w:pPr>
      <w:bookmarkStart w:id="1177" w:name="_Toc451"/>
      <w:bookmarkStart w:id="1178" w:name="_Toc14123"/>
      <w:bookmarkStart w:id="1179" w:name="_Toc26071"/>
      <w:bookmarkStart w:id="1180" w:name="_Toc1545"/>
      <w:bookmarkStart w:id="1181" w:name="_Toc1946"/>
      <w:bookmarkStart w:id="1182" w:name="_Toc22685"/>
      <w:bookmarkStart w:id="1183" w:name="_Toc11867"/>
      <w:r>
        <w:rPr>
          <w:rFonts w:hint="eastAsia"/>
          <w:u w:val="single"/>
          <w:lang w:val="en-US"/>
        </w:rPr>
        <w:t>7</w:t>
      </w:r>
      <w:r>
        <w:rPr>
          <w:u w:val="single"/>
        </w:rPr>
        <w:t>.1.1污染源控制</w:t>
      </w:r>
      <w:bookmarkEnd w:id="1177"/>
      <w:bookmarkEnd w:id="1178"/>
      <w:bookmarkEnd w:id="1179"/>
      <w:bookmarkEnd w:id="1180"/>
      <w:bookmarkEnd w:id="1181"/>
      <w:bookmarkEnd w:id="1182"/>
      <w:bookmarkEnd w:id="1183"/>
    </w:p>
    <w:p w14:paraId="3DC9253E">
      <w:pPr>
        <w:pStyle w:val="8"/>
      </w:pPr>
      <w:r>
        <w:rPr>
          <w:rFonts w:hint="eastAsia"/>
        </w:rPr>
        <w:t>衡南县三塘镇</w:t>
      </w:r>
      <w:r>
        <w:t>污水处理厂处理的污水的水质水量有不确定性。为了保证污水处理工程的正常运行，一定要做好水污染源的源头控制和管理。接管区域内的餐饮污水必须经过隔油预处理，达到接管标准的规定后进入污水管网。</w:t>
      </w:r>
    </w:p>
    <w:p w14:paraId="5A314730">
      <w:pPr>
        <w:pStyle w:val="6"/>
      </w:pPr>
      <w:bookmarkStart w:id="1184" w:name="_Toc25666"/>
      <w:bookmarkStart w:id="1185" w:name="_Toc13702"/>
      <w:bookmarkStart w:id="1186" w:name="_Toc23530"/>
      <w:bookmarkStart w:id="1187" w:name="_Toc15028"/>
      <w:bookmarkStart w:id="1188" w:name="_Toc22848"/>
      <w:bookmarkStart w:id="1189" w:name="_Toc28769"/>
      <w:bookmarkStart w:id="1190" w:name="_Toc6690"/>
      <w:r>
        <w:rPr>
          <w:rFonts w:hint="eastAsia"/>
          <w:lang w:val="en-US"/>
        </w:rPr>
        <w:t>7</w:t>
      </w:r>
      <w:r>
        <w:t>.1.2管网维护措施</w:t>
      </w:r>
      <w:bookmarkEnd w:id="1184"/>
      <w:bookmarkEnd w:id="1185"/>
      <w:bookmarkEnd w:id="1186"/>
      <w:bookmarkEnd w:id="1187"/>
      <w:bookmarkEnd w:id="1188"/>
      <w:bookmarkEnd w:id="1189"/>
      <w:bookmarkEnd w:id="1190"/>
    </w:p>
    <w:p w14:paraId="7E284FC2">
      <w:pPr>
        <w:pStyle w:val="8"/>
      </w:pPr>
      <w:r>
        <w:rPr>
          <w:rFonts w:hint="eastAsia"/>
        </w:rPr>
        <w:t>（1）</w:t>
      </w:r>
      <w:r>
        <w:t>为了保证污水处理工程的稳定运行，应加强管网的维护和管理</w:t>
      </w:r>
      <w:r>
        <w:rPr>
          <w:rFonts w:hint="eastAsia"/>
        </w:rPr>
        <w:t>，</w:t>
      </w:r>
      <w:r>
        <w:t>防止泥砂沉积堵塞影响管道过水能力。</w:t>
      </w:r>
    </w:p>
    <w:p w14:paraId="097919E2">
      <w:pPr>
        <w:pStyle w:val="8"/>
      </w:pPr>
      <w:r>
        <w:rPr>
          <w:rFonts w:hint="eastAsia"/>
        </w:rPr>
        <w:t>（2）</w:t>
      </w:r>
      <w:r>
        <w:t>截流管网衔接应防止泄漏，避免带来污染地下水和淘空地基等环境问题。</w:t>
      </w:r>
    </w:p>
    <w:p w14:paraId="0269B1B7">
      <w:pPr>
        <w:pStyle w:val="6"/>
      </w:pPr>
      <w:bookmarkStart w:id="1191" w:name="_Toc15395"/>
      <w:bookmarkStart w:id="1192" w:name="_Toc5826"/>
      <w:bookmarkStart w:id="1193" w:name="_Toc5615"/>
      <w:bookmarkStart w:id="1194" w:name="_Toc16700"/>
      <w:bookmarkStart w:id="1195" w:name="_Toc31674"/>
      <w:bookmarkStart w:id="1196" w:name="_Toc7546"/>
      <w:bookmarkStart w:id="1197" w:name="_Toc24109"/>
      <w:r>
        <w:rPr>
          <w:rFonts w:hint="eastAsia"/>
          <w:lang w:val="en-US"/>
        </w:rPr>
        <w:t>7</w:t>
      </w:r>
      <w:r>
        <w:t>.1.3厂内运行管理</w:t>
      </w:r>
      <w:bookmarkEnd w:id="1191"/>
      <w:bookmarkEnd w:id="1192"/>
      <w:bookmarkEnd w:id="1193"/>
      <w:bookmarkEnd w:id="1194"/>
      <w:bookmarkEnd w:id="1195"/>
      <w:bookmarkEnd w:id="1196"/>
      <w:bookmarkEnd w:id="1197"/>
    </w:p>
    <w:p w14:paraId="5070E637">
      <w:pPr>
        <w:pStyle w:val="8"/>
      </w:pPr>
      <w:r>
        <w:rPr>
          <w:rFonts w:hint="eastAsia"/>
        </w:rPr>
        <w:t>（1）</w:t>
      </w:r>
      <w:r>
        <w:t>在保证出水水质的条件下，为使污水处理厂高效运转，减少运行费用，提高能源利用率</w:t>
      </w:r>
      <w:r>
        <w:rPr>
          <w:rFonts w:hint="eastAsia"/>
        </w:rPr>
        <w:t>，</w:t>
      </w:r>
      <w:r>
        <w:t>应加强对污水处理厂内部的运行管理。</w:t>
      </w:r>
    </w:p>
    <w:p w14:paraId="61603218">
      <w:pPr>
        <w:pStyle w:val="8"/>
      </w:pPr>
      <w:r>
        <w:rPr>
          <w:rFonts w:hint="eastAsia"/>
        </w:rPr>
        <w:t>（2）</w:t>
      </w:r>
      <w:r>
        <w:t>专业培训</w:t>
      </w:r>
    </w:p>
    <w:p w14:paraId="145B51E2">
      <w:pPr>
        <w:pStyle w:val="8"/>
      </w:pPr>
      <w:r>
        <w:t>运营公司在运行过程中由专人负责污水处理厂的运营，对操作人员必须进行专业化培训和考核，应作为污水处理厂运行准备工作的必要条件，特别是对主要操作人员进行理论和实际操作的培训。</w:t>
      </w:r>
    </w:p>
    <w:p w14:paraId="3F6D8D5F">
      <w:pPr>
        <w:pStyle w:val="8"/>
      </w:pPr>
      <w:r>
        <w:rPr>
          <w:rFonts w:hint="eastAsia"/>
        </w:rPr>
        <w:t>（3）</w:t>
      </w:r>
      <w:r>
        <w:t>加强常规化验分析</w:t>
      </w:r>
    </w:p>
    <w:p w14:paraId="23D4E021">
      <w:pPr>
        <w:pStyle w:val="8"/>
      </w:pPr>
      <w:r>
        <w:t>常规化验分析是污水</w:t>
      </w:r>
      <w:r>
        <w:rPr>
          <w:rFonts w:hint="eastAsia"/>
          <w:lang w:val="en-US" w:eastAsia="zh-Hans"/>
        </w:rPr>
        <w:t>处理</w:t>
      </w:r>
      <w:r>
        <w:t>厂的重要组成部分之一。污水处理厂的操作人员，必须根据水质变化情况，及时改变运行状况，实现最佳运行条件，减少运转费用，做到达标排放。</w:t>
      </w:r>
    </w:p>
    <w:p w14:paraId="4674BD1C">
      <w:pPr>
        <w:pStyle w:val="8"/>
      </w:pPr>
      <w:r>
        <w:rPr>
          <w:rFonts w:hint="eastAsia"/>
        </w:rPr>
        <w:t>（4）</w:t>
      </w:r>
      <w:r>
        <w:t>建立较先进的自动控制系统</w:t>
      </w:r>
    </w:p>
    <w:p w14:paraId="76B83DD5">
      <w:pPr>
        <w:pStyle w:val="8"/>
      </w:pPr>
      <w:r>
        <w:t>先进的自动控制系统既是实现污水</w:t>
      </w:r>
      <w:r>
        <w:rPr>
          <w:rFonts w:hint="eastAsia"/>
          <w:lang w:val="en-US" w:eastAsia="zh-Hans"/>
        </w:rPr>
        <w:t>处理</w:t>
      </w:r>
      <w:r>
        <w:t>厂现代化管理的重要标志，也是提高操作水平，及时发现事故隐患的重要手段。同时应加强自动化仪器仪表的维护管理。</w:t>
      </w:r>
    </w:p>
    <w:p w14:paraId="11DDED43">
      <w:pPr>
        <w:pStyle w:val="8"/>
      </w:pPr>
      <w:r>
        <w:rPr>
          <w:rFonts w:hint="eastAsia"/>
        </w:rPr>
        <w:t>（5）</w:t>
      </w:r>
      <w:r>
        <w:t>建立一个完整的管理机构和制订一套完善的管理措施</w:t>
      </w:r>
    </w:p>
    <w:p w14:paraId="4F217C16">
      <w:pPr>
        <w:pStyle w:val="8"/>
      </w:pPr>
      <w:r>
        <w:t>污水处理厂应建立一套以厂长责任制为主要内容的责权清晰的管理体系。</w:t>
      </w:r>
    </w:p>
    <w:p w14:paraId="74D18E8B">
      <w:pPr>
        <w:pStyle w:val="6"/>
      </w:pPr>
      <w:bookmarkStart w:id="1198" w:name="_Toc16637"/>
      <w:bookmarkStart w:id="1199" w:name="_Toc19953"/>
      <w:bookmarkStart w:id="1200" w:name="_Toc22157"/>
      <w:bookmarkStart w:id="1201" w:name="_Toc24105"/>
      <w:bookmarkStart w:id="1202" w:name="_Toc30504"/>
      <w:bookmarkStart w:id="1203" w:name="_Toc2005"/>
      <w:bookmarkStart w:id="1204" w:name="_Toc30759"/>
      <w:r>
        <w:rPr>
          <w:rFonts w:hint="eastAsia"/>
          <w:lang w:val="en-US"/>
        </w:rPr>
        <w:t>7</w:t>
      </w:r>
      <w:r>
        <w:t>.1.4入河排污口规范化管理</w:t>
      </w:r>
      <w:bookmarkEnd w:id="1198"/>
      <w:bookmarkEnd w:id="1199"/>
      <w:bookmarkEnd w:id="1200"/>
      <w:bookmarkEnd w:id="1201"/>
      <w:bookmarkEnd w:id="1202"/>
      <w:bookmarkEnd w:id="1203"/>
      <w:bookmarkEnd w:id="1204"/>
    </w:p>
    <w:p w14:paraId="3DEF2485">
      <w:pPr>
        <w:pStyle w:val="8"/>
      </w:pPr>
      <w:r>
        <w:t>入河排污口设置单位应设立标识牌，并在接入废污水口和排污口处设置监测井或明渠段取样点；安装监测入河排污口所排放的废污水量、主要污染物质量的自动监测设备，与水行政主管部门的水资源管理信息平台联网，并采取切实有效的措施，保证监测设备正常运行；将排污口基本情况和排放的主要污染物质量、入河排污口位置图以及定期报表资料进行归档，建立入河排污口档案。</w:t>
      </w:r>
    </w:p>
    <w:p w14:paraId="6E3BDD0F">
      <w:pPr>
        <w:pStyle w:val="6"/>
      </w:pPr>
      <w:bookmarkStart w:id="1205" w:name="_Toc12148"/>
      <w:bookmarkStart w:id="1206" w:name="_Toc12116"/>
      <w:bookmarkStart w:id="1207" w:name="_Toc8335"/>
      <w:bookmarkStart w:id="1208" w:name="_Toc22880"/>
      <w:bookmarkStart w:id="1209" w:name="_Toc18186"/>
      <w:bookmarkStart w:id="1210" w:name="_Toc1694"/>
      <w:bookmarkStart w:id="1211" w:name="_Toc28998"/>
      <w:r>
        <w:rPr>
          <w:rFonts w:hint="eastAsia"/>
          <w:lang w:val="en-US"/>
        </w:rPr>
        <w:t>7</w:t>
      </w:r>
      <w:r>
        <w:t>.1.5建立信息报送制度</w:t>
      </w:r>
      <w:bookmarkEnd w:id="1205"/>
      <w:bookmarkEnd w:id="1206"/>
      <w:bookmarkEnd w:id="1207"/>
      <w:bookmarkEnd w:id="1208"/>
      <w:bookmarkEnd w:id="1209"/>
      <w:bookmarkEnd w:id="1210"/>
      <w:bookmarkEnd w:id="1211"/>
    </w:p>
    <w:p w14:paraId="0E1FFD16">
      <w:pPr>
        <w:pStyle w:val="8"/>
      </w:pPr>
      <w:r>
        <w:t>入河排污口设置单位定期</w:t>
      </w:r>
      <w:r>
        <w:rPr>
          <w:rFonts w:hint="eastAsia"/>
        </w:rPr>
        <w:t>（</w:t>
      </w:r>
      <w:r>
        <w:t>每年2月</w:t>
      </w:r>
      <w:r>
        <w:rPr>
          <w:rFonts w:hint="eastAsia"/>
        </w:rPr>
        <w:t>1</w:t>
      </w:r>
      <w:r>
        <w:t>日前</w:t>
      </w:r>
      <w:r>
        <w:rPr>
          <w:rFonts w:hint="eastAsia"/>
        </w:rPr>
        <w:t>）</w:t>
      </w:r>
      <w:r>
        <w:t>向主管部门如实报送上一年度入河排污口有关情况的报表。</w:t>
      </w:r>
    </w:p>
    <w:p w14:paraId="35B4622D">
      <w:pPr>
        <w:pStyle w:val="8"/>
      </w:pPr>
      <w:r>
        <w:t>行政主管部门每年按照规定的审批权限，对排污口开展监督性检查和年审工作，不定期组织排污口第三方监督性监测，并向上级行政主管部门报告排水水质、水量及污染物排放状况的统计报表。</w:t>
      </w:r>
    </w:p>
    <w:p w14:paraId="2DA06E79">
      <w:pPr>
        <w:pStyle w:val="5"/>
      </w:pPr>
      <w:bookmarkStart w:id="1212" w:name="_Toc14800"/>
      <w:bookmarkStart w:id="1213" w:name="_Toc30982"/>
      <w:bookmarkStart w:id="1214" w:name="_Toc20201"/>
      <w:bookmarkStart w:id="1215" w:name="_Toc22003"/>
      <w:bookmarkStart w:id="1216" w:name="_Toc4311"/>
      <w:bookmarkStart w:id="1217" w:name="_Toc923"/>
      <w:bookmarkStart w:id="1218" w:name="_Toc7226"/>
      <w:r>
        <w:rPr>
          <w:rFonts w:hint="eastAsia"/>
          <w:lang w:val="en-US"/>
        </w:rPr>
        <w:t>7</w:t>
      </w:r>
      <w:r>
        <w:t>.2 开展排污口设置竣工验收</w:t>
      </w:r>
      <w:bookmarkEnd w:id="1212"/>
      <w:bookmarkEnd w:id="1213"/>
      <w:bookmarkEnd w:id="1214"/>
      <w:bookmarkEnd w:id="1215"/>
      <w:bookmarkEnd w:id="1216"/>
      <w:bookmarkEnd w:id="1217"/>
      <w:bookmarkEnd w:id="1218"/>
    </w:p>
    <w:p w14:paraId="5C273AF4">
      <w:pPr>
        <w:pStyle w:val="8"/>
      </w:pPr>
      <w:r>
        <w:t>为加强入河排污口监督管理，切实保护水资源和水环境，入河排污口设置单 位在工程竣工验收后，应尽快向设置审批单位申请验收，经验收合格后的入河排 污口方可正式投入使用。</w:t>
      </w:r>
    </w:p>
    <w:p w14:paraId="34EDDB22">
      <w:pPr>
        <w:pStyle w:val="8"/>
      </w:pPr>
      <w:r>
        <w:t>入河排污口设置验收内容应包括：污水处理设施验收合格；入河排污口设置审批手续完备，技术资料齐全；入河排污口已按行政许可决定的要求建成，污水排放符合行政许可决定中提出的标准及总量控制要求</w:t>
      </w:r>
      <w:r>
        <w:rPr>
          <w:rFonts w:hint="eastAsia"/>
        </w:rPr>
        <w:t>；</w:t>
      </w:r>
      <w:r>
        <w:t>有削减要求或削减承诺的，有关措施和承诺已经落实；污水处理设施水质水量监测设备、监测频次、报送信息方式等符合有关规定的要求；入河排污口设置单位有完善的水污染事件应急预案；有关水资源保护措施全面落实等。</w:t>
      </w:r>
    </w:p>
    <w:p w14:paraId="2488FFF1">
      <w:pPr>
        <w:pStyle w:val="5"/>
        <w:rPr>
          <w:lang w:val="en-US"/>
        </w:rPr>
      </w:pPr>
      <w:bookmarkStart w:id="1219" w:name="_Toc23501"/>
      <w:bookmarkStart w:id="1220" w:name="_Toc3759"/>
      <w:bookmarkStart w:id="1221" w:name="_Toc32117"/>
      <w:bookmarkStart w:id="1222" w:name="_Toc16593"/>
      <w:bookmarkStart w:id="1223" w:name="_Toc22100"/>
      <w:bookmarkStart w:id="1224" w:name="_Toc32712"/>
      <w:bookmarkStart w:id="1225" w:name="_Toc4211"/>
      <w:r>
        <w:rPr>
          <w:lang w:val="en-US"/>
        </w:rPr>
        <w:t>7.</w:t>
      </w:r>
      <w:r>
        <w:rPr>
          <w:rFonts w:hint="eastAsia"/>
          <w:lang w:val="en-US"/>
        </w:rPr>
        <w:t>3水生态保护措施</w:t>
      </w:r>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219"/>
      <w:bookmarkEnd w:id="1220"/>
      <w:bookmarkEnd w:id="1221"/>
      <w:bookmarkEnd w:id="1222"/>
      <w:bookmarkEnd w:id="1223"/>
      <w:bookmarkEnd w:id="1224"/>
      <w:bookmarkEnd w:id="1225"/>
    </w:p>
    <w:p w14:paraId="41F6BB0A">
      <w:pPr>
        <w:pStyle w:val="8"/>
      </w:pPr>
      <w:r>
        <w:t>按照排污口所在位置，所属的水功能区现状纳污能力考虑，现状水质</w:t>
      </w:r>
      <w:r>
        <w:rPr>
          <w:rFonts w:hint="eastAsia"/>
        </w:rPr>
        <w:t>COD不能</w:t>
      </w:r>
      <w:r>
        <w:t>够满足水功能区管理目标要求，排污口设置能切实为</w:t>
      </w:r>
      <w:r>
        <w:rPr>
          <w:rFonts w:hint="eastAsia"/>
        </w:rPr>
        <w:t>衡南县三塘镇</w:t>
      </w:r>
      <w:r>
        <w:t>节污减排，具有较好的环境保护效益，排污口设置合理。为了更好的加强水功能区管理</w:t>
      </w:r>
      <w:r>
        <w:rPr>
          <w:rFonts w:hint="eastAsia"/>
        </w:rPr>
        <w:t>，</w:t>
      </w:r>
      <w:r>
        <w:t>需要加大污水收集处理，减少入河污染物排放量。为此，报告提出以下几方面保护措施。</w:t>
      </w:r>
    </w:p>
    <w:p w14:paraId="63329CBE">
      <w:pPr>
        <w:pStyle w:val="6"/>
      </w:pPr>
      <w:bookmarkStart w:id="1226" w:name="_Toc24098"/>
      <w:bookmarkStart w:id="1227" w:name="_Toc4338"/>
      <w:bookmarkStart w:id="1228" w:name="_Toc24576"/>
      <w:bookmarkStart w:id="1229" w:name="_Toc5759"/>
      <w:bookmarkStart w:id="1230" w:name="_Toc4100"/>
      <w:bookmarkStart w:id="1231" w:name="_Toc32735"/>
      <w:bookmarkStart w:id="1232" w:name="_Toc3440"/>
      <w:bookmarkStart w:id="1233" w:name="_Toc23989"/>
      <w:bookmarkStart w:id="1234" w:name="_Toc9468"/>
      <w:bookmarkStart w:id="1235" w:name="_Toc15187"/>
      <w:bookmarkStart w:id="1236" w:name="_Toc10971"/>
      <w:bookmarkStart w:id="1237" w:name="_Toc19246"/>
      <w:bookmarkStart w:id="1238" w:name="_Toc22037"/>
      <w:bookmarkStart w:id="1239" w:name="_Toc9992"/>
      <w:bookmarkStart w:id="1240" w:name="_Toc4275"/>
      <w:bookmarkStart w:id="1241" w:name="_Toc6125"/>
      <w:bookmarkStart w:id="1242" w:name="_Toc11057"/>
      <w:bookmarkStart w:id="1243" w:name="_Toc18575"/>
      <w:bookmarkStart w:id="1244" w:name="_Toc18658"/>
      <w:bookmarkStart w:id="1245" w:name="_Toc19668"/>
      <w:bookmarkStart w:id="1246" w:name="_Toc24509"/>
      <w:bookmarkStart w:id="1247" w:name="_Toc23453"/>
      <w:bookmarkStart w:id="1248" w:name="_Toc15287"/>
      <w:r>
        <w:t>7.</w:t>
      </w:r>
      <w:r>
        <w:rPr>
          <w:rFonts w:hint="eastAsia"/>
          <w:lang w:val="en-US"/>
        </w:rPr>
        <w:t>3</w:t>
      </w:r>
      <w:r>
        <w:t>.1</w:t>
      </w:r>
      <w:bookmarkEnd w:id="1226"/>
      <w:bookmarkEnd w:id="1227"/>
      <w:bookmarkEnd w:id="1228"/>
      <w:bookmarkEnd w:id="1229"/>
      <w:bookmarkEnd w:id="1230"/>
      <w:bookmarkEnd w:id="1231"/>
      <w:r>
        <w:t>加强水质监测设施的监督和管理</w:t>
      </w:r>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p>
    <w:p w14:paraId="3CC72927">
      <w:pPr>
        <w:pStyle w:val="8"/>
      </w:pPr>
      <w:r>
        <w:t>污水处理工程是治理改善水环境的重要措施之一，确保工程按照设计要求运行和管理，是工程发挥正常效益的基本保障，是对区域水生态的保护。根据项目排水方案特点，建议从以下方面加强监督和管理。</w:t>
      </w:r>
    </w:p>
    <w:p w14:paraId="52DCF2CC">
      <w:pPr>
        <w:pStyle w:val="8"/>
      </w:pPr>
      <w:r>
        <w:rPr>
          <w:rFonts w:hint="eastAsia"/>
        </w:rPr>
        <w:t>（1）</w:t>
      </w:r>
      <w:r>
        <w:t>污水处理厂尾水排放口断面：利用污水处理厂监测数据，定期获取，分析评价。主要监督污水处理厂污水处理工艺效果是否达到要求，发现未能达到要求，应及时进行督查，并实施工艺改进。</w:t>
      </w:r>
    </w:p>
    <w:p w14:paraId="6168FE6F">
      <w:pPr>
        <w:pStyle w:val="8"/>
      </w:pPr>
      <w:r>
        <w:rPr>
          <w:rFonts w:hint="eastAsia"/>
        </w:rPr>
        <w:t>（2）</w:t>
      </w:r>
      <w:r>
        <w:t>地方政府、生态环境部门、水务部门应加强运行监督管理，并实施污水排放关键节点水质监测，并根据水质监测结果指导相关措施的落实和改进。</w:t>
      </w:r>
    </w:p>
    <w:p w14:paraId="6CBFBCE7">
      <w:pPr>
        <w:pStyle w:val="6"/>
      </w:pPr>
      <w:bookmarkStart w:id="1249" w:name="_Toc11677"/>
      <w:bookmarkStart w:id="1250" w:name="_Toc16473"/>
      <w:bookmarkStart w:id="1251" w:name="_Toc23193"/>
      <w:bookmarkStart w:id="1252" w:name="_Toc17622"/>
      <w:bookmarkStart w:id="1253" w:name="_Toc20154"/>
      <w:bookmarkStart w:id="1254" w:name="_Toc25305"/>
      <w:bookmarkStart w:id="1255" w:name="_Toc23625"/>
      <w:r>
        <w:rPr>
          <w:rFonts w:hint="eastAsia"/>
          <w:lang w:val="en-US"/>
        </w:rPr>
        <w:t>7</w:t>
      </w:r>
      <w:r>
        <w:t>.3.2加大尾水回用力度</w:t>
      </w:r>
      <w:bookmarkEnd w:id="1249"/>
      <w:bookmarkEnd w:id="1250"/>
      <w:bookmarkEnd w:id="1251"/>
      <w:bookmarkEnd w:id="1252"/>
      <w:bookmarkEnd w:id="1253"/>
      <w:bookmarkEnd w:id="1254"/>
      <w:bookmarkEnd w:id="1255"/>
    </w:p>
    <w:p w14:paraId="27E742BE">
      <w:pPr>
        <w:pStyle w:val="8"/>
      </w:pPr>
      <w:r>
        <w:t>增大污水处理厂尾水回用力度，是最为直接的一种节污减排手段，可以大大降低入生态湿地污染物量，同时为市政建设提供水源。污水处理厂设计出水水质达《城镇污水处理厂污染物排放标准》</w:t>
      </w:r>
      <w:r>
        <w:rPr>
          <w:rFonts w:hint="eastAsia"/>
        </w:rPr>
        <w:t>（</w:t>
      </w:r>
      <w:r>
        <w:t>GB18918-2002</w:t>
      </w:r>
      <w:r>
        <w:rPr>
          <w:rFonts w:hint="eastAsia"/>
        </w:rPr>
        <w:t>）</w:t>
      </w:r>
      <w:r>
        <w:t>表1中一级</w:t>
      </w:r>
      <w:r>
        <w:rPr>
          <w:rFonts w:hint="eastAsia"/>
        </w:rPr>
        <w:t>A标准</w:t>
      </w:r>
      <w:r>
        <w:t>，水质符合城市污水再生利用城市杂用水水质》(GB/T18920-2020) 中城市绿化、车辆冲洗、建筑施工、冲厕等用水标准要求。</w:t>
      </w:r>
    </w:p>
    <w:p w14:paraId="4FEB57D7">
      <w:pPr>
        <w:pStyle w:val="8"/>
      </w:pPr>
      <w:r>
        <w:t>本次论证建议建设单位积极建设中水回用系统，污水处理厂的尾水通过泵站可用于镇区绿化、公厕冲洗水、附近河流水系的生态补水以及周边农田灌溉用水等回用水。一方面缓解下游水功能区的负荷，另一方面减少镇区对于新鲜水的消耗。</w:t>
      </w:r>
    </w:p>
    <w:p w14:paraId="220C266E">
      <w:pPr>
        <w:pStyle w:val="6"/>
      </w:pPr>
      <w:bookmarkStart w:id="1256" w:name="_Toc16671"/>
      <w:bookmarkStart w:id="1257" w:name="_Toc9430"/>
      <w:bookmarkStart w:id="1258" w:name="_Toc22150"/>
      <w:bookmarkStart w:id="1259" w:name="_Toc14514"/>
      <w:bookmarkStart w:id="1260" w:name="_Toc9133"/>
      <w:bookmarkStart w:id="1261" w:name="_Toc7885"/>
      <w:bookmarkStart w:id="1262" w:name="_Toc11617"/>
      <w:r>
        <w:rPr>
          <w:rFonts w:hint="eastAsia"/>
          <w:lang w:val="en-US"/>
        </w:rPr>
        <w:t>7</w:t>
      </w:r>
      <w:r>
        <w:t>.3.3河流生态治理方案</w:t>
      </w:r>
      <w:bookmarkEnd w:id="1256"/>
      <w:bookmarkEnd w:id="1257"/>
      <w:bookmarkEnd w:id="1258"/>
      <w:bookmarkEnd w:id="1259"/>
      <w:bookmarkEnd w:id="1260"/>
      <w:bookmarkEnd w:id="1261"/>
      <w:bookmarkEnd w:id="1262"/>
    </w:p>
    <w:p w14:paraId="7E69A5B7">
      <w:pPr>
        <w:pStyle w:val="8"/>
      </w:pPr>
      <w:r>
        <w:t>本次论证建议建设单位在</w:t>
      </w:r>
      <w:r>
        <w:rPr>
          <w:rFonts w:hint="eastAsia"/>
        </w:rPr>
        <w:t>柿江河</w:t>
      </w:r>
      <w:r>
        <w:t>上选取以下生态治理方案。</w:t>
      </w:r>
    </w:p>
    <w:p w14:paraId="48C42921">
      <w:pPr>
        <w:pStyle w:val="8"/>
      </w:pPr>
      <w:r>
        <w:t>①生态护岸工程</w:t>
      </w:r>
    </w:p>
    <w:p w14:paraId="604F6E55">
      <w:pPr>
        <w:pStyle w:val="8"/>
      </w:pPr>
      <w:r>
        <w:t>对</w:t>
      </w:r>
      <w:r>
        <w:rPr>
          <w:rFonts w:hint="eastAsia"/>
        </w:rPr>
        <w:t>柿江河</w:t>
      </w:r>
      <w:r>
        <w:t xml:space="preserve">等有硬质护坡的河道段落进行改造，同时，在允许的情况下，可对 </w:t>
      </w:r>
      <w:r>
        <w:rPr>
          <w:rFonts w:hint="eastAsia"/>
        </w:rPr>
        <w:t>柿江河</w:t>
      </w:r>
      <w:r>
        <w:t>的护岸设为生态护岸。</w:t>
      </w:r>
    </w:p>
    <w:p w14:paraId="37EE24DF">
      <w:pPr>
        <w:pStyle w:val="8"/>
      </w:pPr>
      <w:r>
        <w:t>②植被缓冲带</w:t>
      </w:r>
    </w:p>
    <w:p w14:paraId="68C7300D">
      <w:pPr>
        <w:pStyle w:val="8"/>
      </w:pPr>
      <w:r>
        <w:t>可在</w:t>
      </w:r>
      <w:r>
        <w:rPr>
          <w:rFonts w:hint="eastAsia"/>
        </w:rPr>
        <w:t>柿江河</w:t>
      </w:r>
      <w:r>
        <w:t>两岸修整植被，增加植被层次，丰富植被物种，丰富植被生态系统。分别沿河道种植植被隔离带，改善水陆生态环境，提升区域生物多样性，从而提升河流的生态功能。河岸植被不仅能起到保护河流，还可以提供生物栖息场所的生态作用；采取乔灌结合，进行合理的配置，通过种植陆生植物带、挺水植物带、沉水植物带，抛石和人工鱼巢等措施营造水生生物生境。</w:t>
      </w:r>
    </w:p>
    <w:p w14:paraId="7836E2F5">
      <w:pPr>
        <w:pStyle w:val="8"/>
      </w:pPr>
      <w:r>
        <w:t>为了削减入河污染物负荷，可在</w:t>
      </w:r>
      <w:r>
        <w:rPr>
          <w:rFonts w:hint="eastAsia"/>
        </w:rPr>
        <w:t>柿江河</w:t>
      </w:r>
      <w:r>
        <w:t>采取以下生态处理措施：</w:t>
      </w:r>
    </w:p>
    <w:p w14:paraId="4E35C552">
      <w:pPr>
        <w:pStyle w:val="8"/>
      </w:pPr>
      <w:r>
        <w:t>①水生植物对水体营养物质具有吸收分解作用，对重金属等污染物质具有一定的吸附作用，同时水生植物的光合作用能够增加水体的溶解氧。可考虑在入河 排污口下游河段选择不影响防洪安全的水生植物进行种植，进一步提高对入河污 染物的净化处理能力。</w:t>
      </w:r>
    </w:p>
    <w:p w14:paraId="4E8C2785">
      <w:pPr>
        <w:pStyle w:val="8"/>
      </w:pPr>
      <w:r>
        <w:t>②还可以通过对</w:t>
      </w:r>
      <w:r>
        <w:rPr>
          <w:rFonts w:hint="eastAsia"/>
        </w:rPr>
        <w:t>柿江河</w:t>
      </w:r>
      <w:r>
        <w:t>进行底泥清淤恢复河床多孔质化；进行护岸改造采用生态护岸技术建设生态河堤，为水生生物重建生息地环境；修复河岸带植被和湿地群落保护和提高河道的生物多样性等河流生态措施提高河流的生态功能，提升河流自身的净化能力，有效降低入河污染物负荷</w:t>
      </w:r>
      <w:r>
        <w:rPr>
          <w:rFonts w:hint="eastAsia"/>
        </w:rPr>
        <w:t>。</w:t>
      </w:r>
    </w:p>
    <w:p w14:paraId="38688EF2">
      <w:pPr>
        <w:pStyle w:val="5"/>
        <w:rPr>
          <w:u w:val="single"/>
        </w:rPr>
      </w:pPr>
      <w:bookmarkStart w:id="1263" w:name="_Toc18752"/>
      <w:bookmarkStart w:id="1264" w:name="_Toc4058"/>
      <w:bookmarkStart w:id="1265" w:name="_Toc22263"/>
      <w:bookmarkStart w:id="1266" w:name="_Toc10246"/>
      <w:bookmarkStart w:id="1267" w:name="_Toc10362"/>
      <w:bookmarkStart w:id="1268" w:name="_Toc25683"/>
      <w:bookmarkStart w:id="1269" w:name="_Toc8285"/>
      <w:bookmarkStart w:id="1270" w:name="_Toc1302"/>
      <w:bookmarkStart w:id="1271" w:name="_Toc3811"/>
      <w:bookmarkStart w:id="1272" w:name="_Toc21758"/>
      <w:bookmarkStart w:id="1273" w:name="_Toc7039"/>
      <w:bookmarkStart w:id="1274" w:name="_Toc19935"/>
      <w:bookmarkStart w:id="1275" w:name="_Toc8984"/>
      <w:bookmarkStart w:id="1276" w:name="_Toc24056"/>
      <w:bookmarkStart w:id="1277" w:name="_Toc5495"/>
      <w:bookmarkStart w:id="1278" w:name="_Toc17837"/>
      <w:bookmarkStart w:id="1279" w:name="_Toc2760"/>
      <w:r>
        <w:rPr>
          <w:u w:val="single"/>
        </w:rPr>
        <w:t>7.</w:t>
      </w:r>
      <w:r>
        <w:rPr>
          <w:rFonts w:hint="eastAsia"/>
          <w:u w:val="single"/>
          <w:lang w:val="en-US"/>
        </w:rPr>
        <w:t>4</w:t>
      </w:r>
      <w:r>
        <w:rPr>
          <w:u w:val="single"/>
        </w:rPr>
        <w:t xml:space="preserve"> 地下水污染防治措施</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14:paraId="4EA208C1">
      <w:pPr>
        <w:pStyle w:val="8"/>
      </w:pPr>
      <w:r>
        <w:rPr>
          <w:rFonts w:hint="eastAsia"/>
        </w:rPr>
        <w:t>（1）</w:t>
      </w:r>
      <w:r>
        <w:t>源头控制措施</w:t>
      </w:r>
    </w:p>
    <w:p w14:paraId="4F5A6E05">
      <w:pPr>
        <w:pStyle w:val="8"/>
      </w:pPr>
      <w:r>
        <w:t>加强污水处理和设备运行管理，从污水管网收集、输送、厂区进水、处理、出水及配套污染处理设施等全过程控制，杜绝废水及污泥等泄漏，采取行之有效的防渗措施，定期巡检，及时消除污染隐患；发现泄漏事故，采取清理污染物和修补等补救措施。</w:t>
      </w:r>
    </w:p>
    <w:p w14:paraId="6B1BCACD">
      <w:pPr>
        <w:pStyle w:val="8"/>
      </w:pPr>
      <w:r>
        <w:t>(2) 分区防控措施</w:t>
      </w:r>
    </w:p>
    <w:p w14:paraId="57D5B27C">
      <w:pPr>
        <w:pStyle w:val="29"/>
      </w:pPr>
      <w:r>
        <w:t>表 7.</w:t>
      </w:r>
      <w:r>
        <w:rPr>
          <w:rFonts w:hint="eastAsia"/>
        </w:rPr>
        <w:t>3</w:t>
      </w:r>
      <w:r>
        <w:t>-1  污水处理厂防渗分区表</w:t>
      </w:r>
    </w:p>
    <w:p w14:paraId="103380F4">
      <w:pPr>
        <w:spacing w:line="23" w:lineRule="exact"/>
      </w:pPr>
    </w:p>
    <w:tbl>
      <w:tblPr>
        <w:tblStyle w:val="2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67"/>
        <w:gridCol w:w="2265"/>
        <w:gridCol w:w="1658"/>
        <w:gridCol w:w="3243"/>
      </w:tblGrid>
      <w:tr w14:paraId="1A6DAD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6572381B">
            <w:pPr>
              <w:pStyle w:val="27"/>
            </w:pPr>
            <w:r>
              <w:t>分区类别</w:t>
            </w:r>
          </w:p>
        </w:tc>
        <w:tc>
          <w:tcPr>
            <w:tcW w:w="1358" w:type="pct"/>
            <w:tcBorders>
              <w:tl2br w:val="nil"/>
              <w:tr2bl w:val="nil"/>
            </w:tcBorders>
            <w:vAlign w:val="center"/>
          </w:tcPr>
          <w:p w14:paraId="0CDE0A59">
            <w:pPr>
              <w:pStyle w:val="27"/>
            </w:pPr>
            <w:r>
              <w:t>场所装置</w:t>
            </w:r>
          </w:p>
        </w:tc>
        <w:tc>
          <w:tcPr>
            <w:tcW w:w="994" w:type="pct"/>
            <w:tcBorders>
              <w:tl2br w:val="nil"/>
              <w:tr2bl w:val="nil"/>
            </w:tcBorders>
            <w:vAlign w:val="center"/>
          </w:tcPr>
          <w:p w14:paraId="1FF42521">
            <w:pPr>
              <w:pStyle w:val="27"/>
            </w:pPr>
            <w:r>
              <w:t>防渗系数</w:t>
            </w:r>
          </w:p>
        </w:tc>
        <w:tc>
          <w:tcPr>
            <w:tcW w:w="1945" w:type="pct"/>
            <w:tcBorders>
              <w:tl2br w:val="nil"/>
              <w:tr2bl w:val="nil"/>
            </w:tcBorders>
            <w:vAlign w:val="center"/>
          </w:tcPr>
          <w:p w14:paraId="76BEE2DD">
            <w:pPr>
              <w:pStyle w:val="27"/>
            </w:pPr>
            <w:r>
              <w:t>拟采取的防渗措施</w:t>
            </w:r>
          </w:p>
        </w:tc>
      </w:tr>
      <w:tr w14:paraId="18FFFD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429C6408">
            <w:pPr>
              <w:pStyle w:val="27"/>
            </w:pPr>
            <w:r>
              <w:t>重点防渗区</w:t>
            </w:r>
          </w:p>
        </w:tc>
        <w:tc>
          <w:tcPr>
            <w:tcW w:w="1358" w:type="pct"/>
            <w:tcBorders>
              <w:tl2br w:val="nil"/>
              <w:tr2bl w:val="nil"/>
            </w:tcBorders>
            <w:vAlign w:val="center"/>
          </w:tcPr>
          <w:p w14:paraId="180A39C3">
            <w:pPr>
              <w:pStyle w:val="27"/>
            </w:pPr>
            <w:r>
              <w:t>粗格栅与调节池、污泥池</w:t>
            </w:r>
          </w:p>
        </w:tc>
        <w:tc>
          <w:tcPr>
            <w:tcW w:w="994" w:type="pct"/>
            <w:tcBorders>
              <w:tl2br w:val="nil"/>
              <w:tr2bl w:val="nil"/>
            </w:tcBorders>
            <w:vAlign w:val="center"/>
          </w:tcPr>
          <w:p w14:paraId="72D368FB">
            <w:pPr>
              <w:pStyle w:val="27"/>
            </w:pPr>
            <w:r>
              <w:t>≤1.0×10</w:t>
            </w:r>
            <w:r>
              <w:rPr>
                <w:vertAlign w:val="superscript"/>
              </w:rPr>
              <w:t>-7</w:t>
            </w:r>
            <w:r>
              <w:t>cm/s</w:t>
            </w:r>
          </w:p>
        </w:tc>
        <w:tc>
          <w:tcPr>
            <w:tcW w:w="1945" w:type="pct"/>
            <w:tcBorders>
              <w:tl2br w:val="nil"/>
              <w:tr2bl w:val="nil"/>
            </w:tcBorders>
            <w:vAlign w:val="center"/>
          </w:tcPr>
          <w:p w14:paraId="444DB6F6">
            <w:pPr>
              <w:pStyle w:val="27"/>
            </w:pPr>
            <w:r>
              <w:t>等效黏土防渗层 Mb≥6.0m，危废间 中难其他类型 K≤10</w:t>
            </w:r>
            <w:r>
              <w:rPr>
                <w:vertAlign w:val="superscript"/>
              </w:rPr>
              <w:t>-7</w:t>
            </w:r>
            <w:r>
              <w:t>cm/s ，或参照GB18598 执行</w:t>
            </w:r>
          </w:p>
        </w:tc>
      </w:tr>
      <w:tr w14:paraId="29E382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37268658">
            <w:pPr>
              <w:pStyle w:val="27"/>
            </w:pPr>
            <w:r>
              <w:t>一般污染防 治区</w:t>
            </w:r>
          </w:p>
        </w:tc>
        <w:tc>
          <w:tcPr>
            <w:tcW w:w="1358" w:type="pct"/>
            <w:tcBorders>
              <w:tl2br w:val="nil"/>
              <w:tr2bl w:val="nil"/>
            </w:tcBorders>
            <w:vAlign w:val="center"/>
          </w:tcPr>
          <w:p w14:paraId="718D758D">
            <w:pPr>
              <w:pStyle w:val="27"/>
            </w:pPr>
            <w:r>
              <w:t>贮泥池及污泥脱水间</w:t>
            </w:r>
          </w:p>
        </w:tc>
        <w:tc>
          <w:tcPr>
            <w:tcW w:w="994" w:type="pct"/>
            <w:tcBorders>
              <w:tl2br w:val="nil"/>
              <w:tr2bl w:val="nil"/>
            </w:tcBorders>
            <w:vAlign w:val="center"/>
          </w:tcPr>
          <w:p w14:paraId="29F230F6">
            <w:pPr>
              <w:pStyle w:val="27"/>
            </w:pPr>
            <w:r>
              <w:t>≤1.0×10</w:t>
            </w:r>
            <w:r>
              <w:rPr>
                <w:vertAlign w:val="superscript"/>
              </w:rPr>
              <w:t>-7</w:t>
            </w:r>
            <w:r>
              <w:t>cm/s</w:t>
            </w:r>
          </w:p>
        </w:tc>
        <w:tc>
          <w:tcPr>
            <w:tcW w:w="1945" w:type="pct"/>
            <w:tcBorders>
              <w:tl2br w:val="nil"/>
              <w:tr2bl w:val="nil"/>
            </w:tcBorders>
            <w:vAlign w:val="center"/>
          </w:tcPr>
          <w:p w14:paraId="39EE20A4">
            <w:pPr>
              <w:pStyle w:val="27"/>
            </w:pPr>
            <w:r>
              <w:t>等效黏土防渗层Mb≥1.5m ，K≤ 10</w:t>
            </w:r>
            <w:r>
              <w:rPr>
                <w:vertAlign w:val="superscript"/>
              </w:rPr>
              <w:t>-7</w:t>
            </w:r>
            <w:r>
              <w:t>cm/s ，或参照GB16889执行</w:t>
            </w:r>
          </w:p>
        </w:tc>
      </w:tr>
      <w:tr w14:paraId="5E8FCD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00" w:type="pct"/>
            <w:tcBorders>
              <w:tl2br w:val="nil"/>
              <w:tr2bl w:val="nil"/>
            </w:tcBorders>
            <w:vAlign w:val="center"/>
          </w:tcPr>
          <w:p w14:paraId="33E42E13">
            <w:pPr>
              <w:pStyle w:val="27"/>
            </w:pPr>
            <w:r>
              <w:t>简单防渗区</w:t>
            </w:r>
          </w:p>
        </w:tc>
        <w:tc>
          <w:tcPr>
            <w:tcW w:w="1358" w:type="pct"/>
            <w:tcBorders>
              <w:tl2br w:val="nil"/>
              <w:tr2bl w:val="nil"/>
            </w:tcBorders>
            <w:vAlign w:val="center"/>
          </w:tcPr>
          <w:p w14:paraId="20100BA9">
            <w:pPr>
              <w:pStyle w:val="27"/>
            </w:pPr>
            <w:r>
              <w:t>综合管理用房</w:t>
            </w:r>
          </w:p>
        </w:tc>
        <w:tc>
          <w:tcPr>
            <w:tcW w:w="994" w:type="pct"/>
            <w:tcBorders>
              <w:tl2br w:val="nil"/>
              <w:tr2bl w:val="nil"/>
            </w:tcBorders>
            <w:vAlign w:val="center"/>
          </w:tcPr>
          <w:p w14:paraId="54EFFC93">
            <w:pPr>
              <w:pStyle w:val="27"/>
            </w:pPr>
            <w:r>
              <w:t>/</w:t>
            </w:r>
          </w:p>
        </w:tc>
        <w:tc>
          <w:tcPr>
            <w:tcW w:w="1945" w:type="pct"/>
            <w:tcBorders>
              <w:tl2br w:val="nil"/>
              <w:tr2bl w:val="nil"/>
            </w:tcBorders>
            <w:vAlign w:val="center"/>
          </w:tcPr>
          <w:p w14:paraId="0DDEDFA2">
            <w:pPr>
              <w:pStyle w:val="27"/>
            </w:pPr>
            <w:r>
              <w:t>一般地面硬化</w:t>
            </w:r>
          </w:p>
        </w:tc>
      </w:tr>
    </w:tbl>
    <w:p w14:paraId="317D60A7">
      <w:pPr>
        <w:pStyle w:val="8"/>
      </w:pPr>
      <w:r>
        <w:t>经落实以上措施，在生产过程中加强管理，制定严格的岗位责任制，定期巡检，确保各种处理设备、管道、阀门等完好。在正常工况，只要管理到位，可避免项目对地下水及土壤产生影响。</w:t>
      </w:r>
    </w:p>
    <w:p w14:paraId="5264D2B8">
      <w:pPr>
        <w:pStyle w:val="5"/>
      </w:pPr>
      <w:bookmarkStart w:id="1280" w:name="_Toc6050"/>
      <w:bookmarkStart w:id="1281" w:name="_Toc26735"/>
      <w:bookmarkStart w:id="1282" w:name="_Toc9784"/>
      <w:bookmarkStart w:id="1283" w:name="_Toc837"/>
      <w:bookmarkStart w:id="1284" w:name="_Toc25216"/>
      <w:bookmarkStart w:id="1285" w:name="_Toc18041"/>
      <w:bookmarkStart w:id="1286" w:name="_Toc27407"/>
      <w:bookmarkStart w:id="1287" w:name="_Toc13095"/>
      <w:bookmarkStart w:id="1288" w:name="_Toc11035"/>
      <w:bookmarkStart w:id="1289" w:name="_Toc5761"/>
      <w:bookmarkStart w:id="1290" w:name="_Toc5948"/>
      <w:bookmarkStart w:id="1291" w:name="_Toc30327"/>
      <w:bookmarkStart w:id="1292" w:name="_Toc4322"/>
      <w:bookmarkStart w:id="1293" w:name="_Toc21526"/>
      <w:bookmarkStart w:id="1294" w:name="_Toc20133"/>
      <w:bookmarkStart w:id="1295" w:name="_Toc23164"/>
      <w:bookmarkStart w:id="1296" w:name="_Toc31625"/>
      <w:bookmarkStart w:id="1297" w:name="_Toc18892"/>
      <w:bookmarkStart w:id="1298" w:name="_Toc32650"/>
      <w:bookmarkStart w:id="1299" w:name="_Toc5768"/>
      <w:bookmarkStart w:id="1300" w:name="_Toc10830"/>
      <w:bookmarkStart w:id="1301" w:name="_Toc21059"/>
      <w:bookmarkStart w:id="1302" w:name="_Toc36"/>
      <w:r>
        <w:rPr>
          <w:rFonts w:hint="eastAsia"/>
          <w:lang w:val="en-US"/>
        </w:rPr>
        <w:t>7.5</w:t>
      </w:r>
      <w:r>
        <w:t>事故应急预案</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p>
    <w:p w14:paraId="59D9CADA">
      <w:pPr>
        <w:pStyle w:val="8"/>
      </w:pPr>
      <w:r>
        <w:t>本工程建成运行期间废水事故性排放的原因主要有以下：</w:t>
      </w:r>
    </w:p>
    <w:p w14:paraId="0D75E548">
      <w:pPr>
        <w:pStyle w:val="8"/>
      </w:pPr>
      <w:r>
        <w:rPr>
          <w:rFonts w:hint="eastAsia"/>
        </w:rPr>
        <w:t>（1）</w:t>
      </w:r>
      <w:r>
        <w:t>接管污水超出标准，导致活性污泥中毒后短期内无法恢复处理功能；</w:t>
      </w:r>
    </w:p>
    <w:p w14:paraId="208A1236">
      <w:pPr>
        <w:pStyle w:val="8"/>
      </w:pPr>
      <w:r>
        <w:rPr>
          <w:rFonts w:hint="eastAsia"/>
        </w:rPr>
        <w:t>（2）</w:t>
      </w:r>
      <w:r>
        <w:t>停电事故和机械故障造成废污水无法正常处理；</w:t>
      </w:r>
    </w:p>
    <w:p w14:paraId="55799359">
      <w:pPr>
        <w:pStyle w:val="8"/>
      </w:pPr>
      <w:r>
        <w:rPr>
          <w:rFonts w:hint="eastAsia"/>
        </w:rPr>
        <w:t>（3）</w:t>
      </w:r>
      <w:r>
        <w:t>出于节省处理成本的违法直排；</w:t>
      </w:r>
    </w:p>
    <w:p w14:paraId="792F5280">
      <w:pPr>
        <w:pStyle w:val="8"/>
      </w:pPr>
      <w:r>
        <w:rPr>
          <w:rFonts w:hint="eastAsia"/>
        </w:rPr>
        <w:t>（4）</w:t>
      </w:r>
      <w:r>
        <w:t>管网破损或其他人为破坏造成的废污水泄漏事故；</w:t>
      </w:r>
    </w:p>
    <w:p w14:paraId="1D7C07B6">
      <w:pPr>
        <w:pStyle w:val="8"/>
      </w:pPr>
      <w:r>
        <w:rPr>
          <w:rFonts w:hint="eastAsia"/>
        </w:rPr>
        <w:t>（5）</w:t>
      </w:r>
      <w:r>
        <w:t>自然灾害原因。</w:t>
      </w:r>
    </w:p>
    <w:p w14:paraId="4178FFD8">
      <w:pPr>
        <w:pStyle w:val="8"/>
      </w:pPr>
      <w:r>
        <w:t>若出现污水事故排放，将在入河排污口下游产生一段污染带，对入河排污口 下游水质产生较大影响。</w:t>
      </w:r>
    </w:p>
    <w:p w14:paraId="6D586784">
      <w:pPr>
        <w:pStyle w:val="6"/>
      </w:pPr>
      <w:bookmarkStart w:id="1303" w:name="_Toc11411"/>
      <w:bookmarkStart w:id="1304" w:name="_Toc15256"/>
      <w:bookmarkStart w:id="1305" w:name="_Toc16885"/>
      <w:bookmarkStart w:id="1306" w:name="_Toc15316"/>
      <w:bookmarkStart w:id="1307" w:name="_Toc10645"/>
      <w:bookmarkStart w:id="1308" w:name="_Toc11044"/>
      <w:bookmarkStart w:id="1309" w:name="_Toc6642"/>
      <w:r>
        <w:rPr>
          <w:rFonts w:hint="eastAsia"/>
          <w:lang w:val="en-US"/>
        </w:rPr>
        <w:t>7</w:t>
      </w:r>
      <w:r>
        <w:t>.5.1事故预防措施</w:t>
      </w:r>
      <w:bookmarkEnd w:id="1303"/>
      <w:bookmarkEnd w:id="1304"/>
      <w:bookmarkEnd w:id="1305"/>
      <w:bookmarkEnd w:id="1306"/>
      <w:bookmarkEnd w:id="1307"/>
      <w:bookmarkEnd w:id="1308"/>
      <w:bookmarkEnd w:id="1309"/>
    </w:p>
    <w:p w14:paraId="1A9B00BE">
      <w:pPr>
        <w:pStyle w:val="7"/>
        <w:numPr>
          <w:ilvl w:val="3"/>
          <w:numId w:val="0"/>
        </w:numPr>
        <w:tabs>
          <w:tab w:val="clear" w:pos="720"/>
        </w:tabs>
      </w:pPr>
      <w:bookmarkStart w:id="1310" w:name="_Toc22140"/>
      <w:r>
        <w:rPr>
          <w:rFonts w:hint="eastAsia"/>
        </w:rPr>
        <w:t>7</w:t>
      </w:r>
      <w:r>
        <w:t>.5.1.1污水收集区域事故预防措施</w:t>
      </w:r>
      <w:bookmarkEnd w:id="1310"/>
    </w:p>
    <w:p w14:paraId="1B497F8F">
      <w:pPr>
        <w:pStyle w:val="8"/>
      </w:pPr>
      <w:r>
        <w:rPr>
          <w:rFonts w:hint="eastAsia"/>
        </w:rPr>
        <w:t>（1）</w:t>
      </w:r>
      <w:r>
        <w:t xml:space="preserve"> 在污水干管和支管设计中，要选择适当的最小设计流速和充满度，同 时严禁固体废物排入管网，避免管道发生堵塞、破裂； </w:t>
      </w:r>
    </w:p>
    <w:p w14:paraId="3CC7E4C9">
      <w:pPr>
        <w:pStyle w:val="8"/>
      </w:pPr>
      <w:r>
        <w:rPr>
          <w:rFonts w:hint="eastAsia"/>
        </w:rPr>
        <w:t>（2）</w:t>
      </w:r>
      <w:r>
        <w:t xml:space="preserve">污水收集管网必须要采用符合国家标准和相关规定的合格材质，避免 传输污水途中发生渗漏和外流，造成地下水及土壤的二次污染； </w:t>
      </w:r>
    </w:p>
    <w:p w14:paraId="3F8065AF">
      <w:pPr>
        <w:pStyle w:val="8"/>
      </w:pPr>
      <w:r>
        <w:rPr>
          <w:rFonts w:hint="eastAsia"/>
        </w:rPr>
        <w:t>（3）</w:t>
      </w:r>
      <w:r>
        <w:t xml:space="preserve">未来计划接入污水处理厂进行处理的废水， 应一同进行接入管网设计， 且接入管网的污染物排放浓度不得超出污水处理厂进水水质的设计标准； </w:t>
      </w:r>
    </w:p>
    <w:p w14:paraId="61403EDA">
      <w:pPr>
        <w:pStyle w:val="8"/>
      </w:pPr>
      <w:r>
        <w:rPr>
          <w:rFonts w:hint="eastAsia"/>
        </w:rPr>
        <w:t>（4）</w:t>
      </w:r>
      <w:r>
        <w:t xml:space="preserve">建立污水管网事故隐患排查和排水安全保障制度。 </w:t>
      </w:r>
    </w:p>
    <w:p w14:paraId="25A9DC49">
      <w:pPr>
        <w:pStyle w:val="7"/>
        <w:numPr>
          <w:ilvl w:val="3"/>
          <w:numId w:val="0"/>
        </w:numPr>
        <w:tabs>
          <w:tab w:val="clear" w:pos="720"/>
        </w:tabs>
      </w:pPr>
      <w:bookmarkStart w:id="1311" w:name="_Toc1929"/>
      <w:r>
        <w:rPr>
          <w:rFonts w:hint="eastAsia"/>
        </w:rPr>
        <w:t>7</w:t>
      </w:r>
      <w:r>
        <w:t>.5.1.2污水处理厂设备运行事故预防措施</w:t>
      </w:r>
      <w:bookmarkEnd w:id="1311"/>
    </w:p>
    <w:p w14:paraId="053E2A3E">
      <w:pPr>
        <w:pStyle w:val="8"/>
        <w:numPr>
          <w:ilvl w:val="0"/>
          <w:numId w:val="4"/>
        </w:numPr>
      </w:pPr>
      <w:r>
        <w:t>在设备选型时，应采用性能可靠的优质产品。</w:t>
      </w:r>
    </w:p>
    <w:p w14:paraId="45415BA8">
      <w:pPr>
        <w:pStyle w:val="8"/>
        <w:numPr>
          <w:ilvl w:val="0"/>
          <w:numId w:val="4"/>
        </w:numPr>
      </w:pPr>
      <w:r>
        <w:t>对易发生故障的器械部件、水泵等，在设计中应考虑备用替换品。</w:t>
      </w:r>
    </w:p>
    <w:p w14:paraId="5258A234">
      <w:pPr>
        <w:pStyle w:val="8"/>
        <w:numPr>
          <w:ilvl w:val="0"/>
          <w:numId w:val="4"/>
        </w:numPr>
      </w:pPr>
      <w:r>
        <w:t>对于大型机械的易损坏零件，应有足够的备用件和替换件。</w:t>
      </w:r>
    </w:p>
    <w:p w14:paraId="1C06873C">
      <w:pPr>
        <w:pStyle w:val="8"/>
        <w:numPr>
          <w:ilvl w:val="0"/>
          <w:numId w:val="4"/>
        </w:numPr>
      </w:pPr>
      <w:r>
        <w:t>加强污水处理厂内各种设备的维护、保养，确保各设备运行工况保持 良好的运行状态，降低设备故障造成的风险影响。</w:t>
      </w:r>
    </w:p>
    <w:p w14:paraId="210E16AD">
      <w:pPr>
        <w:pStyle w:val="8"/>
        <w:numPr>
          <w:ilvl w:val="0"/>
          <w:numId w:val="4"/>
        </w:numPr>
      </w:pPr>
      <w:r>
        <w:t>污水处理系统人为事故预防措施。加强工作人员职业操守、岗位技术、 安全生产等培训，实行严格的管理制度和安全考核制度。</w:t>
      </w:r>
    </w:p>
    <w:p w14:paraId="6772E583">
      <w:pPr>
        <w:pStyle w:val="8"/>
        <w:numPr>
          <w:ilvl w:val="0"/>
          <w:numId w:val="4"/>
        </w:numPr>
      </w:pPr>
      <w:r>
        <w:t>建设完整的在线水质监测系统， 对本工程运行状况、进水出水水质进 行监测。</w:t>
      </w:r>
    </w:p>
    <w:p w14:paraId="59842E76">
      <w:pPr>
        <w:pStyle w:val="6"/>
      </w:pPr>
      <w:bookmarkStart w:id="1312" w:name="_Toc14952"/>
      <w:bookmarkStart w:id="1313" w:name="_Toc20302"/>
      <w:bookmarkStart w:id="1314" w:name="_Toc25352"/>
      <w:bookmarkStart w:id="1315" w:name="_Toc23792"/>
      <w:bookmarkStart w:id="1316" w:name="_Toc12803"/>
      <w:bookmarkStart w:id="1317" w:name="_Toc31846"/>
      <w:bookmarkStart w:id="1318" w:name="_Toc3732"/>
      <w:r>
        <w:rPr>
          <w:rFonts w:hint="eastAsia"/>
          <w:lang w:val="en-US"/>
        </w:rPr>
        <w:t>7</w:t>
      </w:r>
      <w:r>
        <w:t>.5.2事故应急预案</w:t>
      </w:r>
      <w:bookmarkEnd w:id="1312"/>
      <w:bookmarkEnd w:id="1313"/>
      <w:bookmarkEnd w:id="1314"/>
      <w:bookmarkEnd w:id="1315"/>
      <w:bookmarkEnd w:id="1316"/>
      <w:bookmarkEnd w:id="1317"/>
      <w:bookmarkEnd w:id="1318"/>
    </w:p>
    <w:p w14:paraId="72427C39">
      <w:pPr>
        <w:pStyle w:val="8"/>
      </w:pPr>
      <w:r>
        <w:t>工程运行管理单位须编制《</w:t>
      </w:r>
      <w:r>
        <w:rPr>
          <w:rFonts w:hint="eastAsia"/>
        </w:rPr>
        <w:t>衡南县三塘镇</w:t>
      </w:r>
      <w:r>
        <w:t>污水处理厂突发环境事件应急预案》，并上报相关主管部门备案。按预案要求成立应急救援领导小组，组建应急救援专业队伍</w:t>
      </w:r>
      <w:r>
        <w:rPr>
          <w:rFonts w:hint="eastAsia"/>
        </w:rPr>
        <w:t>，</w:t>
      </w:r>
      <w:r>
        <w:t>定期组织训练及演练</w:t>
      </w:r>
      <w:r>
        <w:rPr>
          <w:rFonts w:hint="eastAsia"/>
        </w:rPr>
        <w:t>，</w:t>
      </w:r>
      <w:r>
        <w:t>以便及时有效应对厂区各类突发环境事件，将对环境的风险降至最低。</w:t>
      </w:r>
    </w:p>
    <w:p w14:paraId="4CC3FDEA">
      <w:pPr>
        <w:pStyle w:val="6"/>
      </w:pPr>
      <w:bookmarkStart w:id="1319" w:name="_Toc11820"/>
      <w:bookmarkStart w:id="1320" w:name="_Toc19471"/>
      <w:bookmarkStart w:id="1321" w:name="_Toc28251"/>
      <w:bookmarkStart w:id="1322" w:name="_Toc6725"/>
      <w:bookmarkStart w:id="1323" w:name="_Toc3295"/>
      <w:bookmarkStart w:id="1324" w:name="_Toc31223"/>
      <w:bookmarkStart w:id="1325" w:name="_Toc5198"/>
      <w:r>
        <w:rPr>
          <w:rFonts w:hint="eastAsia"/>
          <w:lang w:val="en-US"/>
        </w:rPr>
        <w:t>7</w:t>
      </w:r>
      <w:r>
        <w:t>.5.3 应急监测</w:t>
      </w:r>
      <w:bookmarkEnd w:id="1319"/>
      <w:bookmarkEnd w:id="1320"/>
      <w:bookmarkEnd w:id="1321"/>
      <w:bookmarkEnd w:id="1322"/>
      <w:bookmarkEnd w:id="1323"/>
      <w:bookmarkEnd w:id="1324"/>
      <w:bookmarkEnd w:id="1325"/>
    </w:p>
    <w:p w14:paraId="370B908B">
      <w:pPr>
        <w:pStyle w:val="8"/>
      </w:pPr>
      <w:r>
        <w:t>当发生突发性水污染事故或者污染防治设施运行不正常时，可能产生比正常生产情况下更加严重的水环境污染，污水处理厂环境监测站必须马上对事故状态可能造成的污染源及时分析、立即监测，可能产生的事故以及相应的监测情况见下表。</w:t>
      </w:r>
    </w:p>
    <w:p w14:paraId="7FB5700D">
      <w:pPr>
        <w:pStyle w:val="29"/>
      </w:pPr>
      <w:r>
        <w:t xml:space="preserve">表 </w:t>
      </w:r>
      <w:r>
        <w:rPr>
          <w:rFonts w:hint="eastAsia"/>
        </w:rPr>
        <w:t>7</w:t>
      </w:r>
      <w:r>
        <w:t>.5-1    事故应急监测</w:t>
      </w:r>
    </w:p>
    <w:tbl>
      <w:tblPr>
        <w:tblStyle w:val="28"/>
        <w:tblW w:w="8527"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29"/>
        <w:gridCol w:w="3451"/>
        <w:gridCol w:w="2847"/>
      </w:tblGrid>
      <w:tr w14:paraId="3CAF3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13982320">
            <w:pPr>
              <w:pStyle w:val="27"/>
            </w:pPr>
            <w:r>
              <w:t>事故</w:t>
            </w:r>
          </w:p>
        </w:tc>
        <w:tc>
          <w:tcPr>
            <w:tcW w:w="3451" w:type="dxa"/>
            <w:tcBorders>
              <w:tl2br w:val="nil"/>
              <w:tr2bl w:val="nil"/>
            </w:tcBorders>
            <w:vAlign w:val="center"/>
          </w:tcPr>
          <w:p w14:paraId="76F17E39">
            <w:pPr>
              <w:pStyle w:val="27"/>
            </w:pPr>
            <w:r>
              <w:t>检测项目</w:t>
            </w:r>
          </w:p>
        </w:tc>
        <w:tc>
          <w:tcPr>
            <w:tcW w:w="2847" w:type="dxa"/>
            <w:tcBorders>
              <w:tl2br w:val="nil"/>
              <w:tr2bl w:val="nil"/>
            </w:tcBorders>
            <w:vAlign w:val="center"/>
          </w:tcPr>
          <w:p w14:paraId="6CCAD1DB">
            <w:pPr>
              <w:pStyle w:val="27"/>
            </w:pPr>
            <w:r>
              <w:t>监测污染物</w:t>
            </w:r>
          </w:p>
        </w:tc>
      </w:tr>
      <w:tr w14:paraId="2B7CFD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02623EA5">
            <w:pPr>
              <w:pStyle w:val="27"/>
            </w:pPr>
            <w:r>
              <w:t>生产不正常，污水量和污染物浓度增加</w:t>
            </w:r>
          </w:p>
        </w:tc>
        <w:tc>
          <w:tcPr>
            <w:tcW w:w="3451" w:type="dxa"/>
            <w:tcBorders>
              <w:tl2br w:val="nil"/>
              <w:tr2bl w:val="nil"/>
            </w:tcBorders>
            <w:vAlign w:val="center"/>
          </w:tcPr>
          <w:p w14:paraId="7CDFB765">
            <w:pPr>
              <w:pStyle w:val="27"/>
            </w:pPr>
            <w:r>
              <w:t>污水处理站进水、出水</w:t>
            </w:r>
          </w:p>
        </w:tc>
        <w:tc>
          <w:tcPr>
            <w:tcW w:w="2847" w:type="dxa"/>
            <w:tcBorders>
              <w:tl2br w:val="nil"/>
              <w:tr2bl w:val="nil"/>
            </w:tcBorders>
            <w:vAlign w:val="center"/>
          </w:tcPr>
          <w:p w14:paraId="74B3A5AD">
            <w:pPr>
              <w:pStyle w:val="27"/>
            </w:pPr>
            <w:r>
              <w:t>pH、COD、NH</w:t>
            </w:r>
            <w:r>
              <w:rPr>
                <w:vertAlign w:val="subscript"/>
              </w:rPr>
              <w:t>3</w:t>
            </w:r>
            <w:r>
              <w:t>-N、TP</w:t>
            </w:r>
            <w:r>
              <w:rPr>
                <w:rFonts w:hint="eastAsia"/>
              </w:rPr>
              <w:t>、TN</w:t>
            </w:r>
          </w:p>
        </w:tc>
      </w:tr>
      <w:tr w14:paraId="2653BF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4EDAD544">
            <w:pPr>
              <w:pStyle w:val="27"/>
            </w:pPr>
            <w:r>
              <w:t>污水站运行不正常</w:t>
            </w:r>
          </w:p>
        </w:tc>
        <w:tc>
          <w:tcPr>
            <w:tcW w:w="3451" w:type="dxa"/>
            <w:tcBorders>
              <w:tl2br w:val="nil"/>
              <w:tr2bl w:val="nil"/>
            </w:tcBorders>
            <w:vAlign w:val="center"/>
          </w:tcPr>
          <w:p w14:paraId="71FF8384">
            <w:pPr>
              <w:pStyle w:val="27"/>
            </w:pPr>
            <w:r>
              <w:t>污水处理站进水、出水污水处理站各环节进水</w:t>
            </w:r>
          </w:p>
        </w:tc>
        <w:tc>
          <w:tcPr>
            <w:tcW w:w="2847" w:type="dxa"/>
            <w:tcBorders>
              <w:tl2br w:val="nil"/>
              <w:tr2bl w:val="nil"/>
            </w:tcBorders>
            <w:vAlign w:val="center"/>
          </w:tcPr>
          <w:p w14:paraId="3553DACD">
            <w:pPr>
              <w:pStyle w:val="27"/>
            </w:pPr>
            <w:r>
              <w:t>pH、COD、NH</w:t>
            </w:r>
            <w:r>
              <w:rPr>
                <w:vertAlign w:val="subscript"/>
              </w:rPr>
              <w:t>3</w:t>
            </w:r>
            <w:r>
              <w:t>-N、TP</w:t>
            </w:r>
            <w:r>
              <w:rPr>
                <w:rFonts w:hint="eastAsia"/>
              </w:rPr>
              <w:t>、TN</w:t>
            </w:r>
          </w:p>
        </w:tc>
      </w:tr>
      <w:tr w14:paraId="116394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229" w:type="dxa"/>
            <w:tcBorders>
              <w:tl2br w:val="nil"/>
              <w:tr2bl w:val="nil"/>
            </w:tcBorders>
            <w:vAlign w:val="center"/>
          </w:tcPr>
          <w:p w14:paraId="397D7E77">
            <w:pPr>
              <w:pStyle w:val="27"/>
            </w:pPr>
            <w:r>
              <w:t>生产初期试运行</w:t>
            </w:r>
          </w:p>
        </w:tc>
        <w:tc>
          <w:tcPr>
            <w:tcW w:w="3451" w:type="dxa"/>
            <w:tcBorders>
              <w:tl2br w:val="nil"/>
              <w:tr2bl w:val="nil"/>
            </w:tcBorders>
            <w:vAlign w:val="center"/>
          </w:tcPr>
          <w:p w14:paraId="26210234">
            <w:pPr>
              <w:pStyle w:val="27"/>
            </w:pPr>
            <w:r>
              <w:t>污水处理站进水、出水污水处理站各环节进水</w:t>
            </w:r>
          </w:p>
        </w:tc>
        <w:tc>
          <w:tcPr>
            <w:tcW w:w="2847" w:type="dxa"/>
            <w:tcBorders>
              <w:tl2br w:val="nil"/>
              <w:tr2bl w:val="nil"/>
            </w:tcBorders>
            <w:vAlign w:val="center"/>
          </w:tcPr>
          <w:p w14:paraId="554B6F19">
            <w:pPr>
              <w:pStyle w:val="27"/>
            </w:pPr>
            <w:r>
              <w:t>pH、COD、NH</w:t>
            </w:r>
            <w:r>
              <w:rPr>
                <w:vertAlign w:val="subscript"/>
              </w:rPr>
              <w:t>3</w:t>
            </w:r>
            <w:r>
              <w:t>-N</w:t>
            </w:r>
            <w:r>
              <w:rPr>
                <w:rFonts w:hint="eastAsia"/>
              </w:rPr>
              <w:t>、TN</w:t>
            </w:r>
            <w:r>
              <w:t>、TP、BOD</w:t>
            </w:r>
            <w:r>
              <w:rPr>
                <w:vertAlign w:val="subscript"/>
              </w:rPr>
              <w:t>5</w:t>
            </w:r>
            <w:r>
              <w:t>、SS</w:t>
            </w:r>
          </w:p>
        </w:tc>
      </w:tr>
    </w:tbl>
    <w:p w14:paraId="385E142D">
      <w:pPr>
        <w:pStyle w:val="6"/>
      </w:pPr>
      <w:bookmarkStart w:id="1326" w:name="_Toc28678"/>
      <w:bookmarkStart w:id="1327" w:name="_Toc29592"/>
      <w:bookmarkStart w:id="1328" w:name="_Toc21098"/>
      <w:bookmarkStart w:id="1329" w:name="_Toc18149"/>
      <w:bookmarkStart w:id="1330" w:name="_Toc32506"/>
      <w:bookmarkStart w:id="1331" w:name="_Toc15509"/>
      <w:bookmarkStart w:id="1332" w:name="_Toc17140"/>
      <w:r>
        <w:rPr>
          <w:rFonts w:hint="eastAsia"/>
          <w:lang w:val="en-US"/>
        </w:rPr>
        <w:t>7</w:t>
      </w:r>
      <w:r>
        <w:t>.5.4 建立事故性排放的报告制度</w:t>
      </w:r>
      <w:bookmarkEnd w:id="1326"/>
      <w:bookmarkEnd w:id="1327"/>
      <w:bookmarkEnd w:id="1328"/>
      <w:bookmarkEnd w:id="1329"/>
      <w:bookmarkEnd w:id="1330"/>
      <w:bookmarkEnd w:id="1331"/>
      <w:bookmarkEnd w:id="1332"/>
    </w:p>
    <w:p w14:paraId="1A074AC0">
      <w:pPr>
        <w:pStyle w:val="8"/>
      </w:pPr>
      <w:r>
        <w:t>一旦事故性排放事件发生，应及时发现和处理，并迅速向当地政府及有关职能部门报告，配合当地政府对事故性排放进行处理，开展污染事故监测工作。做好排污河段水质的应急监测工作，增加监测频次和参数。及时将事故信息通知下游取水单位，并告知高浓度污染团到达取水口的大概时间，减少事故性排放的社会影响。</w:t>
      </w:r>
    </w:p>
    <w:p w14:paraId="4CFCD98D">
      <w:pPr>
        <w:pStyle w:val="6"/>
      </w:pPr>
      <w:bookmarkStart w:id="1333" w:name="_Toc2626"/>
      <w:bookmarkStart w:id="1334" w:name="_Toc11766"/>
      <w:bookmarkStart w:id="1335" w:name="_Toc9078"/>
      <w:bookmarkStart w:id="1336" w:name="_Toc29357"/>
      <w:bookmarkStart w:id="1337" w:name="_Toc13778"/>
      <w:bookmarkStart w:id="1338" w:name="_Toc14589"/>
      <w:bookmarkStart w:id="1339" w:name="_Toc5678"/>
      <w:r>
        <w:rPr>
          <w:rFonts w:hint="eastAsia"/>
          <w:lang w:val="en-US"/>
        </w:rPr>
        <w:t>7</w:t>
      </w:r>
      <w:r>
        <w:t>.5.5 加强应对事故性排放处理设施设备及物质的准备</w:t>
      </w:r>
      <w:bookmarkEnd w:id="1333"/>
      <w:bookmarkEnd w:id="1334"/>
      <w:bookmarkEnd w:id="1335"/>
      <w:bookmarkEnd w:id="1336"/>
      <w:bookmarkEnd w:id="1337"/>
      <w:bookmarkEnd w:id="1338"/>
      <w:bookmarkEnd w:id="1339"/>
    </w:p>
    <w:p w14:paraId="29F2B543">
      <w:pPr>
        <w:pStyle w:val="8"/>
      </w:pPr>
      <w:r>
        <w:t>当污水处理设施出现非正常运行，废水排放超标时，应立即对发生事故的工 艺构筑物停止进水，废水截流进入事故池，并安排专业技术人员对发生故障的废 水处理设施进行故障排查与抢修。工程污水处理设施恢复正常后，将事故废水排 入处理设施重新处理。故针对事故性排放，运营单位日常应设置预防性的处理设 施设备和储备相应的应急物质。</w:t>
      </w:r>
    </w:p>
    <w:p w14:paraId="34188FEE">
      <w:pPr>
        <w:pStyle w:val="6"/>
      </w:pPr>
      <w:bookmarkStart w:id="1340" w:name="_Toc4410"/>
      <w:bookmarkStart w:id="1341" w:name="_Toc17541"/>
      <w:bookmarkStart w:id="1342" w:name="_Toc5641"/>
      <w:bookmarkStart w:id="1343" w:name="_Toc22687"/>
      <w:bookmarkStart w:id="1344" w:name="_Toc20533"/>
      <w:bookmarkStart w:id="1345" w:name="_Toc21902"/>
      <w:bookmarkStart w:id="1346" w:name="_Toc29449"/>
      <w:r>
        <w:rPr>
          <w:rFonts w:hint="eastAsia"/>
          <w:lang w:val="en-US"/>
        </w:rPr>
        <w:t>7</w:t>
      </w:r>
      <w:r>
        <w:t>.5.6 建立责任追究机制</w:t>
      </w:r>
      <w:bookmarkEnd w:id="1340"/>
      <w:bookmarkEnd w:id="1341"/>
      <w:bookmarkEnd w:id="1342"/>
      <w:bookmarkEnd w:id="1343"/>
      <w:bookmarkEnd w:id="1344"/>
      <w:bookmarkEnd w:id="1345"/>
      <w:bookmarkEnd w:id="1346"/>
    </w:p>
    <w:p w14:paraId="73433A09">
      <w:pPr>
        <w:pStyle w:val="8"/>
      </w:pPr>
      <w:r>
        <w:t>为避免发生水环境风险事故，必须建立健全科学的责任追究制度。如果发生水环境风险事故，必须按照相关制度进行责任追究，直至述诸法律追责</w:t>
      </w:r>
    </w:p>
    <w:bookmarkEnd w:id="1170"/>
    <w:bookmarkEnd w:id="1171"/>
    <w:bookmarkEnd w:id="1172"/>
    <w:bookmarkEnd w:id="1173"/>
    <w:bookmarkEnd w:id="1174"/>
    <w:bookmarkEnd w:id="1175"/>
    <w:bookmarkEnd w:id="1176"/>
    <w:p w14:paraId="52E24E9D">
      <w:pPr>
        <w:pStyle w:val="8"/>
      </w:pPr>
    </w:p>
    <w:p w14:paraId="21D66246">
      <w:pPr>
        <w:pStyle w:val="9"/>
        <w:ind w:left="0" w:leftChars="0" w:firstLine="0"/>
      </w:pPr>
    </w:p>
    <w:p w14:paraId="583B5FF9">
      <w:pPr>
        <w:pStyle w:val="4"/>
        <w:rPr>
          <w:sz w:val="32"/>
          <w:lang w:val="en-US"/>
        </w:rPr>
      </w:pPr>
      <w:r>
        <w:rPr>
          <w:b w:val="0"/>
          <w:bCs w:val="0"/>
          <w:szCs w:val="30"/>
        </w:rPr>
        <w:br w:type="page"/>
      </w:r>
      <w:bookmarkStart w:id="1347" w:name="_Toc28783"/>
      <w:bookmarkStart w:id="1348" w:name="_Toc28439"/>
      <w:bookmarkStart w:id="1349" w:name="_Toc2867"/>
      <w:bookmarkStart w:id="1350" w:name="_Toc16988"/>
      <w:bookmarkStart w:id="1351" w:name="_Toc28065"/>
      <w:bookmarkStart w:id="1352" w:name="_Toc8920"/>
      <w:bookmarkStart w:id="1353" w:name="_Toc32034"/>
      <w:bookmarkStart w:id="1354" w:name="_Toc18968"/>
      <w:bookmarkStart w:id="1355" w:name="_Toc25734"/>
      <w:bookmarkStart w:id="1356" w:name="_Toc14303"/>
      <w:r>
        <w:rPr>
          <w:rStyle w:val="32"/>
          <w:b/>
          <w:bCs/>
        </w:rPr>
        <w:t>第</w:t>
      </w:r>
      <w:r>
        <w:rPr>
          <w:rStyle w:val="32"/>
          <w:rFonts w:hint="eastAsia"/>
          <w:b/>
          <w:bCs/>
          <w:lang w:val="en-US"/>
        </w:rPr>
        <w:t>八</w:t>
      </w:r>
      <w:r>
        <w:rPr>
          <w:rStyle w:val="32"/>
          <w:b/>
          <w:bCs/>
        </w:rPr>
        <w:t xml:space="preserve">章 </w:t>
      </w:r>
      <w:r>
        <w:rPr>
          <w:rStyle w:val="32"/>
          <w:b/>
          <w:bCs/>
          <w:lang w:val="en-US"/>
        </w:rPr>
        <w:t>入河口设置合理性分析</w:t>
      </w:r>
      <w:bookmarkEnd w:id="1347"/>
      <w:bookmarkEnd w:id="1348"/>
      <w:bookmarkEnd w:id="1349"/>
      <w:bookmarkEnd w:id="1350"/>
      <w:bookmarkEnd w:id="1351"/>
      <w:bookmarkEnd w:id="1352"/>
      <w:bookmarkEnd w:id="1353"/>
      <w:bookmarkEnd w:id="1354"/>
      <w:bookmarkEnd w:id="1355"/>
      <w:bookmarkEnd w:id="1356"/>
    </w:p>
    <w:p w14:paraId="1277367E">
      <w:pPr>
        <w:pStyle w:val="5"/>
        <w:rPr>
          <w:lang w:val="en-US"/>
        </w:rPr>
      </w:pPr>
      <w:bookmarkStart w:id="1357" w:name="_Toc21175"/>
      <w:bookmarkStart w:id="1358" w:name="_Toc1537"/>
      <w:bookmarkStart w:id="1359" w:name="_Toc10648"/>
      <w:bookmarkStart w:id="1360" w:name="_Toc27075"/>
      <w:bookmarkStart w:id="1361" w:name="_Toc16434"/>
      <w:bookmarkStart w:id="1362" w:name="_Toc26342"/>
      <w:bookmarkStart w:id="1363" w:name="_Toc29604"/>
      <w:bookmarkStart w:id="1364" w:name="_Toc653"/>
      <w:bookmarkStart w:id="1365" w:name="_Toc32408"/>
      <w:bookmarkStart w:id="1366" w:name="_Toc29060"/>
      <w:r>
        <w:rPr>
          <w:rFonts w:hint="eastAsia"/>
          <w:lang w:val="en-US"/>
        </w:rPr>
        <w:t>8</w:t>
      </w:r>
      <w:r>
        <w:rPr>
          <w:lang w:val="en-US"/>
        </w:rPr>
        <w:t>.1水功能区对入河排污口设置基本要求</w:t>
      </w:r>
      <w:bookmarkEnd w:id="1357"/>
      <w:bookmarkEnd w:id="1358"/>
      <w:bookmarkEnd w:id="1359"/>
      <w:bookmarkEnd w:id="1360"/>
      <w:bookmarkEnd w:id="1361"/>
      <w:bookmarkEnd w:id="1362"/>
      <w:bookmarkEnd w:id="1363"/>
      <w:bookmarkEnd w:id="1364"/>
      <w:bookmarkEnd w:id="1365"/>
      <w:bookmarkEnd w:id="1366"/>
    </w:p>
    <w:p w14:paraId="72BF8236">
      <w:pPr>
        <w:pStyle w:val="8"/>
      </w:pPr>
      <w:r>
        <w:t>根据《入河排污口设置论证报告技术导则》（征求意见稿），入河排污口设置要符合以下要求：</w:t>
      </w:r>
    </w:p>
    <w:p w14:paraId="688DE37D">
      <w:pPr>
        <w:pStyle w:val="8"/>
      </w:pPr>
      <w:r>
        <w:t>1、符合国家法律、法规、规划和相关政策的要求和规定；</w:t>
      </w:r>
    </w:p>
    <w:p w14:paraId="64F5069F">
      <w:pPr>
        <w:pStyle w:val="8"/>
      </w:pPr>
      <w:r>
        <w:t>2、符合流域或区域的综合规划、水资源保护等专业规划；</w:t>
      </w:r>
    </w:p>
    <w:p w14:paraId="4C996FA8">
      <w:pPr>
        <w:pStyle w:val="8"/>
      </w:pPr>
      <w:r>
        <w:t>3、符合国家和行业有关技术标准与规范、规程；</w:t>
      </w:r>
    </w:p>
    <w:p w14:paraId="2616F177">
      <w:pPr>
        <w:pStyle w:val="8"/>
      </w:pPr>
      <w:r>
        <w:t>4、符合水功能区管理要求；</w:t>
      </w:r>
    </w:p>
    <w:p w14:paraId="785049A7">
      <w:pPr>
        <w:pStyle w:val="8"/>
      </w:pPr>
      <w:r>
        <w:t>5、与第三方无纠纷或纠纷已有确定的解决方案；</w:t>
      </w:r>
    </w:p>
    <w:p w14:paraId="303F6057">
      <w:pPr>
        <w:pStyle w:val="8"/>
      </w:pPr>
      <w:r>
        <w:t>6、设置单位既往无违法排污记录或违法行为已改正。</w:t>
      </w:r>
    </w:p>
    <w:p w14:paraId="714BEFC6">
      <w:pPr>
        <w:pStyle w:val="8"/>
      </w:pPr>
      <w:r>
        <w:t>本项目衡南县</w:t>
      </w:r>
      <w:r>
        <w:rPr>
          <w:rFonts w:hint="eastAsia"/>
        </w:rPr>
        <w:t>衡南县三塘镇污水处理厂</w:t>
      </w:r>
      <w:r>
        <w:t>排污口设置于污水处理厂</w:t>
      </w:r>
      <w:r>
        <w:rPr>
          <w:rFonts w:hint="eastAsia"/>
        </w:rPr>
        <w:t>南</w:t>
      </w:r>
      <w:r>
        <w:t>侧的</w:t>
      </w:r>
      <w:r>
        <w:rPr>
          <w:rFonts w:hint="eastAsia"/>
        </w:rPr>
        <w:t>柿江河左岸</w:t>
      </w:r>
      <w:r>
        <w:t>，排污口设置满足相关法律法规。</w:t>
      </w:r>
      <w:r>
        <w:rPr>
          <w:rFonts w:hint="eastAsia"/>
        </w:rPr>
        <w:t>柿江河</w:t>
      </w:r>
      <w:r>
        <w:t>流经约</w:t>
      </w:r>
      <w:r>
        <w:rPr>
          <w:rFonts w:hint="eastAsia"/>
        </w:rPr>
        <w:t>4.5</w:t>
      </w:r>
      <w:r>
        <w:t>km后汇入北侧的</w:t>
      </w:r>
      <w:r>
        <w:rPr>
          <w:rFonts w:hint="eastAsia"/>
        </w:rPr>
        <w:t>蒸水</w:t>
      </w:r>
      <w:r>
        <w:t>，</w:t>
      </w:r>
      <w:r>
        <w:rPr>
          <w:rFonts w:hint="eastAsia"/>
        </w:rPr>
        <w:t>柿江河</w:t>
      </w:r>
      <w:r>
        <w:t>目前未纳入《衡阳市水功能区划》（2010~2020年）划分水功能区，其所汇入的</w:t>
      </w:r>
      <w:r>
        <w:rPr>
          <w:rFonts w:hint="eastAsia"/>
        </w:rPr>
        <w:t>蒸水</w:t>
      </w:r>
      <w:r>
        <w:t>（衡阳县英陂拦河坝~蒸水河口段）。参照《衡阳市水功能区划》（2010~2020年）中蒸水（衡阳县英陂拦河坝~蒸水河口段）一级功能为开发利用区，二级功能区划为工业用水，水质管理目标为</w:t>
      </w:r>
      <w:r>
        <w:rPr>
          <w:kern w:val="0"/>
        </w:rPr>
        <w:t>Ⅲ类。</w:t>
      </w:r>
      <w:r>
        <w:t>本项目与第三方无纠纷，设置单位既往无违法排污记录。</w:t>
      </w:r>
    </w:p>
    <w:p w14:paraId="3FF3DCED">
      <w:pPr>
        <w:pStyle w:val="5"/>
        <w:rPr>
          <w:lang w:val="en-US"/>
        </w:rPr>
      </w:pPr>
      <w:bookmarkStart w:id="1367" w:name="_Toc29059"/>
      <w:bookmarkStart w:id="1368" w:name="_Toc12972"/>
      <w:bookmarkStart w:id="1369" w:name="_Toc13487"/>
      <w:bookmarkStart w:id="1370" w:name="_Toc499"/>
      <w:bookmarkStart w:id="1371" w:name="_Toc6117"/>
      <w:bookmarkStart w:id="1372" w:name="_Toc11228"/>
      <w:bookmarkStart w:id="1373" w:name="_Toc3282"/>
      <w:bookmarkStart w:id="1374" w:name="_Toc9474"/>
      <w:bookmarkStart w:id="1375" w:name="_Toc27339"/>
      <w:bookmarkStart w:id="1376" w:name="_Toc10094"/>
      <w:r>
        <w:rPr>
          <w:rFonts w:hint="eastAsia"/>
          <w:lang w:val="en-US"/>
        </w:rPr>
        <w:t>8.2</w:t>
      </w:r>
      <w:r>
        <w:rPr>
          <w:lang w:val="en-US"/>
        </w:rPr>
        <w:t>入河排污口设置可行性分析论证</w:t>
      </w:r>
      <w:bookmarkEnd w:id="1367"/>
      <w:bookmarkEnd w:id="1368"/>
      <w:bookmarkEnd w:id="1369"/>
      <w:bookmarkEnd w:id="1370"/>
      <w:bookmarkEnd w:id="1371"/>
      <w:bookmarkEnd w:id="1372"/>
      <w:bookmarkEnd w:id="1373"/>
      <w:bookmarkEnd w:id="1374"/>
      <w:bookmarkEnd w:id="1375"/>
      <w:bookmarkEnd w:id="1376"/>
    </w:p>
    <w:p w14:paraId="293E3615">
      <w:pPr>
        <w:pStyle w:val="6"/>
        <w:rPr>
          <w:lang w:val="en-US"/>
        </w:rPr>
      </w:pPr>
      <w:bookmarkStart w:id="1377" w:name="_Toc2049"/>
      <w:bookmarkStart w:id="1378" w:name="_Toc5799"/>
      <w:bookmarkStart w:id="1379" w:name="_Toc20469"/>
      <w:bookmarkStart w:id="1380" w:name="_Toc5264"/>
      <w:bookmarkStart w:id="1381" w:name="_Toc6505"/>
      <w:bookmarkStart w:id="1382" w:name="_Toc6235"/>
      <w:bookmarkStart w:id="1383" w:name="_Toc8228"/>
      <w:bookmarkStart w:id="1384" w:name="_Toc28109"/>
      <w:bookmarkStart w:id="1385" w:name="_Toc28591"/>
      <w:bookmarkStart w:id="1386" w:name="_Toc124"/>
      <w:r>
        <w:rPr>
          <w:rFonts w:hint="eastAsia"/>
          <w:lang w:val="en-US"/>
        </w:rPr>
        <w:t>8.2</w:t>
      </w:r>
      <w:r>
        <w:rPr>
          <w:lang w:val="en-US"/>
        </w:rPr>
        <w:t>.1与法律法规相符性</w:t>
      </w:r>
      <w:bookmarkEnd w:id="1377"/>
      <w:bookmarkEnd w:id="1378"/>
      <w:bookmarkEnd w:id="1379"/>
      <w:bookmarkEnd w:id="1380"/>
      <w:bookmarkEnd w:id="1381"/>
      <w:bookmarkEnd w:id="1382"/>
      <w:bookmarkEnd w:id="1383"/>
      <w:bookmarkEnd w:id="1384"/>
      <w:bookmarkEnd w:id="1385"/>
      <w:bookmarkEnd w:id="1386"/>
    </w:p>
    <w:p w14:paraId="3BC42A4E">
      <w:pPr>
        <w:pStyle w:val="8"/>
        <w:rPr>
          <w:lang w:val="zh-CN"/>
        </w:rPr>
      </w:pPr>
      <w:r>
        <w:t>（1）满足《中华人民共和国水法》规定要求</w:t>
      </w:r>
    </w:p>
    <w:p w14:paraId="595F25B8">
      <w:pPr>
        <w:pStyle w:val="8"/>
      </w:pPr>
      <w:r>
        <w:t>衡南县</w:t>
      </w:r>
      <w:r>
        <w:rPr>
          <w:rFonts w:hint="eastAsia"/>
        </w:rPr>
        <w:t>衡南县三塘镇污水处理厂</w:t>
      </w:r>
      <w:r>
        <w:rPr>
          <w:lang w:bidi="zh-CN"/>
        </w:rPr>
        <w:t>位于</w:t>
      </w:r>
      <w:r>
        <w:rPr>
          <w:rFonts w:hint="eastAsia"/>
        </w:rPr>
        <w:t>衡南县三塘镇东南角原柿江故道出口处</w:t>
      </w:r>
      <w:r>
        <w:rPr>
          <w:lang w:bidi="zh-CN"/>
        </w:rPr>
        <w:t>。入河排污口设置在</w:t>
      </w:r>
      <w:r>
        <w:rPr>
          <w:rFonts w:hint="eastAsia"/>
          <w:lang w:bidi="zh-CN"/>
        </w:rPr>
        <w:t>柿江河</w:t>
      </w:r>
      <w:r>
        <w:rPr>
          <w:lang w:bidi="zh-CN"/>
        </w:rPr>
        <w:t>，排水区不属于饮用水源保护区，不涉及河道防洪，入河排污口采用岸边管道排</w:t>
      </w:r>
      <w:r>
        <w:rPr>
          <w:kern w:val="0"/>
          <w:lang w:bidi="ar"/>
        </w:rPr>
        <w:t>放的方式，排污口位于正常水位线以上，排污口设置不在《中华人民共和国水法》条文中禁止之列。因此，项目入河排污口设置满足《中华人民共和国水法》规定要求。</w:t>
      </w:r>
    </w:p>
    <w:p w14:paraId="41C1BC7E">
      <w:pPr>
        <w:pStyle w:val="8"/>
      </w:pPr>
      <w:r>
        <w:t>（2）满足《中华人民共和国环境保护法》规定要求</w:t>
      </w:r>
    </w:p>
    <w:p w14:paraId="3FE81842">
      <w:pPr>
        <w:pStyle w:val="8"/>
        <w:rPr>
          <w:lang w:bidi="zh-CN"/>
        </w:rPr>
      </w:pPr>
      <w:r>
        <w:rPr>
          <w:lang w:bidi="zh-CN"/>
        </w:rPr>
        <w:t>污水处理厂建设对</w:t>
      </w:r>
      <w:r>
        <w:rPr>
          <w:rFonts w:hint="eastAsia"/>
          <w:lang w:bidi="zh-CN"/>
        </w:rPr>
        <w:t>柿江河</w:t>
      </w:r>
      <w:r>
        <w:rPr>
          <w:lang w:bidi="zh-CN"/>
        </w:rPr>
        <w:t>、</w:t>
      </w:r>
      <w:r>
        <w:rPr>
          <w:rFonts w:hint="eastAsia"/>
          <w:lang w:bidi="zh-CN"/>
        </w:rPr>
        <w:t>蒸水</w:t>
      </w:r>
      <w:r>
        <w:rPr>
          <w:lang w:bidi="zh-CN"/>
        </w:rPr>
        <w:t>等水域水环境保护有着重要作用，是落实《中华人民共和国环境保护法》“第二十八条地方各级人民政府应当根据环境保护目标和治理任务，采取有效措施，改善环境质量”的具体体现，因此项目建设符合《中华人民共和国环境保护法》规定要求。</w:t>
      </w:r>
    </w:p>
    <w:p w14:paraId="152AA99A">
      <w:pPr>
        <w:pStyle w:val="6"/>
        <w:rPr>
          <w:lang w:val="en-US"/>
        </w:rPr>
      </w:pPr>
      <w:bookmarkStart w:id="1387" w:name="_Toc13025"/>
      <w:bookmarkStart w:id="1388" w:name="_Toc15455"/>
      <w:bookmarkStart w:id="1389" w:name="_Toc4490"/>
      <w:bookmarkStart w:id="1390" w:name="_Toc16118"/>
      <w:bookmarkStart w:id="1391" w:name="_Toc14187"/>
      <w:bookmarkStart w:id="1392" w:name="_Toc27147"/>
      <w:bookmarkStart w:id="1393" w:name="_Toc13094"/>
      <w:bookmarkStart w:id="1394" w:name="_Toc9767"/>
      <w:bookmarkStart w:id="1395" w:name="_Toc9096"/>
      <w:bookmarkStart w:id="1396" w:name="_Toc24385"/>
      <w:r>
        <w:rPr>
          <w:rFonts w:hint="eastAsia"/>
          <w:lang w:val="en-US"/>
        </w:rPr>
        <w:t>8.2</w:t>
      </w:r>
      <w:r>
        <w:rPr>
          <w:lang w:val="en-US"/>
        </w:rPr>
        <w:t>.2与相关排放标准相符性分析</w:t>
      </w:r>
      <w:bookmarkEnd w:id="1387"/>
      <w:bookmarkEnd w:id="1388"/>
      <w:bookmarkEnd w:id="1389"/>
      <w:bookmarkEnd w:id="1390"/>
      <w:bookmarkEnd w:id="1391"/>
      <w:bookmarkEnd w:id="1392"/>
      <w:bookmarkEnd w:id="1393"/>
      <w:bookmarkEnd w:id="1394"/>
      <w:bookmarkEnd w:id="1395"/>
      <w:bookmarkEnd w:id="1396"/>
    </w:p>
    <w:p w14:paraId="0AB5E073">
      <w:pPr>
        <w:pStyle w:val="8"/>
      </w:pPr>
      <w:r>
        <w:t>项目运营后，污水通过污水处理厂集中处理，达到《城镇污水处理厂污染物排放标准》（GB18918－2002）中一级</w:t>
      </w:r>
      <w:r>
        <w:rPr>
          <w:rFonts w:hint="eastAsia"/>
        </w:rPr>
        <w:t>A</w:t>
      </w:r>
      <w:r>
        <w:t>类标准后排放，符合排放标准要求。</w:t>
      </w:r>
    </w:p>
    <w:p w14:paraId="06B9BCB7">
      <w:pPr>
        <w:pStyle w:val="6"/>
        <w:rPr>
          <w:lang w:val="en-US"/>
        </w:rPr>
      </w:pPr>
      <w:bookmarkStart w:id="1397" w:name="_Toc20979"/>
      <w:bookmarkStart w:id="1398" w:name="_Toc21598"/>
      <w:bookmarkStart w:id="1399" w:name="_Toc16954"/>
      <w:bookmarkStart w:id="1400" w:name="_Toc4416"/>
      <w:bookmarkStart w:id="1401" w:name="_Toc4532"/>
      <w:bookmarkStart w:id="1402" w:name="_Toc24522"/>
      <w:bookmarkStart w:id="1403" w:name="_Toc22790"/>
      <w:bookmarkStart w:id="1404" w:name="_Toc4371"/>
      <w:bookmarkStart w:id="1405" w:name="_Toc18699"/>
      <w:bookmarkStart w:id="1406" w:name="_Toc12322"/>
      <w:r>
        <w:rPr>
          <w:rFonts w:hint="eastAsia"/>
          <w:lang w:val="en-US"/>
        </w:rPr>
        <w:t>8.2</w:t>
      </w:r>
      <w:r>
        <w:rPr>
          <w:lang w:val="en-US"/>
        </w:rPr>
        <w:t>.3与水功能区管理要求相符性分析</w:t>
      </w:r>
      <w:bookmarkEnd w:id="1397"/>
      <w:bookmarkEnd w:id="1398"/>
      <w:bookmarkEnd w:id="1399"/>
      <w:bookmarkEnd w:id="1400"/>
      <w:bookmarkEnd w:id="1401"/>
      <w:bookmarkEnd w:id="1402"/>
      <w:bookmarkEnd w:id="1403"/>
      <w:bookmarkEnd w:id="1404"/>
      <w:bookmarkEnd w:id="1405"/>
      <w:bookmarkEnd w:id="1406"/>
    </w:p>
    <w:p w14:paraId="06E180FF">
      <w:pPr>
        <w:pStyle w:val="8"/>
      </w:pPr>
      <w:r>
        <w:rPr>
          <w:lang w:bidi="zh-CN"/>
        </w:rPr>
        <w:t>本项目入河排污口位于</w:t>
      </w:r>
      <w:r>
        <w:rPr>
          <w:rFonts w:hint="eastAsia"/>
          <w:lang w:bidi="zh-CN"/>
        </w:rPr>
        <w:t>柿江河</w:t>
      </w:r>
      <w:r>
        <w:rPr>
          <w:lang w:bidi="zh-CN"/>
        </w:rPr>
        <w:t>。</w:t>
      </w:r>
      <w:r>
        <w:rPr>
          <w:rFonts w:hint="eastAsia"/>
        </w:rPr>
        <w:t>柿江河</w:t>
      </w:r>
      <w:r>
        <w:t>暂未划分水功能区，实际水质功能为农灌用水，</w:t>
      </w:r>
      <w:r>
        <w:rPr>
          <w:lang w:bidi="zh-CN"/>
        </w:rPr>
        <w:t>属于“非保护区、饮用水源区、缓冲区、非禁止设置水域”，因此，本项目入河排污口设置与水功能区管理要求是相适应的。</w:t>
      </w:r>
    </w:p>
    <w:p w14:paraId="4E21008C">
      <w:pPr>
        <w:pStyle w:val="6"/>
        <w:rPr>
          <w:lang w:val="en-US"/>
        </w:rPr>
      </w:pPr>
      <w:bookmarkStart w:id="1407" w:name="_Toc13088"/>
      <w:bookmarkStart w:id="1408" w:name="_Toc8856"/>
      <w:bookmarkStart w:id="1409" w:name="_Toc4624"/>
      <w:bookmarkStart w:id="1410" w:name="_Toc3625"/>
      <w:bookmarkStart w:id="1411" w:name="_Toc23438"/>
      <w:bookmarkStart w:id="1412" w:name="_Toc22483"/>
      <w:bookmarkStart w:id="1413" w:name="_Toc9492"/>
      <w:bookmarkStart w:id="1414" w:name="_Toc10013"/>
      <w:bookmarkStart w:id="1415" w:name="_Toc17337"/>
      <w:bookmarkStart w:id="1416" w:name="_Toc18021"/>
      <w:bookmarkStart w:id="1417" w:name="_Toc12635"/>
      <w:r>
        <w:rPr>
          <w:rFonts w:hint="eastAsia"/>
          <w:lang w:val="en-US"/>
        </w:rPr>
        <w:t>8.2</w:t>
      </w:r>
      <w:r>
        <w:rPr>
          <w:lang w:val="en-US"/>
        </w:rPr>
        <w:t>.4与《入河排污口监督管理办法》的符合性分析</w:t>
      </w:r>
      <w:bookmarkEnd w:id="1407"/>
      <w:bookmarkEnd w:id="1408"/>
      <w:bookmarkEnd w:id="1409"/>
      <w:bookmarkEnd w:id="1410"/>
      <w:bookmarkEnd w:id="1411"/>
      <w:bookmarkEnd w:id="1412"/>
      <w:bookmarkEnd w:id="1413"/>
      <w:bookmarkEnd w:id="1414"/>
      <w:bookmarkEnd w:id="1415"/>
      <w:bookmarkEnd w:id="1416"/>
      <w:bookmarkEnd w:id="1417"/>
    </w:p>
    <w:p w14:paraId="189C43E7">
      <w:pPr>
        <w:pStyle w:val="29"/>
      </w:pPr>
      <w:r>
        <w:t>表</w:t>
      </w:r>
      <w:r>
        <w:rPr>
          <w:rFonts w:hint="eastAsia"/>
        </w:rPr>
        <w:t>8.2</w:t>
      </w:r>
      <w:r>
        <w:t>-1</w:t>
      </w:r>
      <w:r>
        <w:rPr>
          <w:rFonts w:hint="eastAsia"/>
        </w:rPr>
        <w:t xml:space="preserve">  </w:t>
      </w:r>
      <w:r>
        <w:t>与《入河排污口监督管理办法》符合性分析</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3254"/>
        <w:gridCol w:w="3746"/>
        <w:gridCol w:w="883"/>
      </w:tblGrid>
      <w:tr w14:paraId="120869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102C891C">
            <w:pPr>
              <w:pStyle w:val="27"/>
            </w:pPr>
            <w:r>
              <w:t>序号</w:t>
            </w:r>
          </w:p>
        </w:tc>
        <w:tc>
          <w:tcPr>
            <w:tcW w:w="1914" w:type="pct"/>
            <w:tcBorders>
              <w:tl2br w:val="nil"/>
              <w:tr2bl w:val="nil"/>
            </w:tcBorders>
            <w:vAlign w:val="center"/>
          </w:tcPr>
          <w:p w14:paraId="270C8E38">
            <w:pPr>
              <w:pStyle w:val="27"/>
            </w:pPr>
            <w:r>
              <w:t>《入河排污口监督管理办法》（水利部令第47号）禁止要求</w:t>
            </w:r>
          </w:p>
        </w:tc>
        <w:tc>
          <w:tcPr>
            <w:tcW w:w="2202" w:type="pct"/>
            <w:tcBorders>
              <w:tl2br w:val="nil"/>
              <w:tr2bl w:val="nil"/>
            </w:tcBorders>
            <w:noWrap/>
            <w:vAlign w:val="center"/>
          </w:tcPr>
          <w:p w14:paraId="4802B7A3">
            <w:pPr>
              <w:pStyle w:val="27"/>
            </w:pPr>
            <w:r>
              <w:t>本入河排污口情况</w:t>
            </w:r>
          </w:p>
        </w:tc>
        <w:tc>
          <w:tcPr>
            <w:tcW w:w="522" w:type="pct"/>
            <w:tcBorders>
              <w:tl2br w:val="nil"/>
              <w:tr2bl w:val="nil"/>
            </w:tcBorders>
            <w:vAlign w:val="center"/>
          </w:tcPr>
          <w:p w14:paraId="5074C567">
            <w:pPr>
              <w:pStyle w:val="27"/>
            </w:pPr>
            <w:r>
              <w:t>是否有该情形</w:t>
            </w:r>
          </w:p>
        </w:tc>
      </w:tr>
      <w:tr w14:paraId="5DD1F66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5AB15286">
            <w:pPr>
              <w:pStyle w:val="27"/>
            </w:pPr>
            <w:r>
              <w:t>1</w:t>
            </w:r>
          </w:p>
        </w:tc>
        <w:tc>
          <w:tcPr>
            <w:tcW w:w="1914" w:type="pct"/>
            <w:tcBorders>
              <w:tl2br w:val="nil"/>
              <w:tr2bl w:val="nil"/>
            </w:tcBorders>
            <w:vAlign w:val="center"/>
          </w:tcPr>
          <w:p w14:paraId="61B39FF6">
            <w:pPr>
              <w:pStyle w:val="27"/>
            </w:pPr>
            <w:r>
              <w:t>在饮用水水源保护区内设置入河排污口的</w:t>
            </w:r>
          </w:p>
        </w:tc>
        <w:tc>
          <w:tcPr>
            <w:tcW w:w="2202" w:type="pct"/>
            <w:tcBorders>
              <w:tl2br w:val="nil"/>
              <w:tr2bl w:val="nil"/>
            </w:tcBorders>
            <w:vAlign w:val="center"/>
          </w:tcPr>
          <w:p w14:paraId="26BD0F35">
            <w:pPr>
              <w:pStyle w:val="27"/>
            </w:pPr>
            <w:r>
              <w:t>入河排污口设置于</w:t>
            </w:r>
            <w:r>
              <w:rPr>
                <w:rFonts w:hint="eastAsia"/>
              </w:rPr>
              <w:t>柿江河</w:t>
            </w:r>
            <w:r>
              <w:t>，暂未划分水功能区，未设置在饮用水源保护区内，满足要求</w:t>
            </w:r>
          </w:p>
        </w:tc>
        <w:tc>
          <w:tcPr>
            <w:tcW w:w="522" w:type="pct"/>
            <w:tcBorders>
              <w:tl2br w:val="nil"/>
              <w:tr2bl w:val="nil"/>
            </w:tcBorders>
            <w:noWrap/>
            <w:vAlign w:val="center"/>
          </w:tcPr>
          <w:p w14:paraId="663318BB">
            <w:pPr>
              <w:pStyle w:val="27"/>
            </w:pPr>
            <w:r>
              <w:t>无</w:t>
            </w:r>
          </w:p>
        </w:tc>
      </w:tr>
      <w:tr w14:paraId="1800B4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2C5A5262">
            <w:pPr>
              <w:pStyle w:val="27"/>
            </w:pPr>
            <w:r>
              <w:t>2</w:t>
            </w:r>
          </w:p>
        </w:tc>
        <w:tc>
          <w:tcPr>
            <w:tcW w:w="1914" w:type="pct"/>
            <w:tcBorders>
              <w:tl2br w:val="nil"/>
              <w:tr2bl w:val="nil"/>
            </w:tcBorders>
            <w:vAlign w:val="center"/>
          </w:tcPr>
          <w:p w14:paraId="7CAAAFAD">
            <w:pPr>
              <w:pStyle w:val="27"/>
            </w:pPr>
            <w:r>
              <w:t>在省级以上人民政府要求削减排污总量的水域设置入河排污口的</w:t>
            </w:r>
          </w:p>
        </w:tc>
        <w:tc>
          <w:tcPr>
            <w:tcW w:w="2202" w:type="pct"/>
            <w:tcBorders>
              <w:tl2br w:val="nil"/>
              <w:tr2bl w:val="nil"/>
            </w:tcBorders>
            <w:vAlign w:val="center"/>
          </w:tcPr>
          <w:p w14:paraId="27950B07">
            <w:pPr>
              <w:pStyle w:val="27"/>
            </w:pPr>
            <w:r>
              <w:t>不在省级以上人民政府要求削减排污总量的水域</w:t>
            </w:r>
          </w:p>
        </w:tc>
        <w:tc>
          <w:tcPr>
            <w:tcW w:w="522" w:type="pct"/>
            <w:tcBorders>
              <w:tl2br w:val="nil"/>
              <w:tr2bl w:val="nil"/>
            </w:tcBorders>
            <w:noWrap/>
            <w:vAlign w:val="center"/>
          </w:tcPr>
          <w:p w14:paraId="0AAB86DF">
            <w:pPr>
              <w:pStyle w:val="27"/>
            </w:pPr>
            <w:r>
              <w:t>无</w:t>
            </w:r>
          </w:p>
        </w:tc>
      </w:tr>
      <w:tr w14:paraId="73D872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7E63C332">
            <w:pPr>
              <w:pStyle w:val="27"/>
            </w:pPr>
            <w:r>
              <w:t>3</w:t>
            </w:r>
          </w:p>
        </w:tc>
        <w:tc>
          <w:tcPr>
            <w:tcW w:w="1914" w:type="pct"/>
            <w:tcBorders>
              <w:tl2br w:val="nil"/>
              <w:tr2bl w:val="nil"/>
            </w:tcBorders>
            <w:vAlign w:val="center"/>
          </w:tcPr>
          <w:p w14:paraId="04384EC7">
            <w:pPr>
              <w:pStyle w:val="27"/>
            </w:pPr>
            <w:r>
              <w:t>入河排污口设置可能使水域水质达不到水功能区要求的</w:t>
            </w:r>
          </w:p>
        </w:tc>
        <w:tc>
          <w:tcPr>
            <w:tcW w:w="2202" w:type="pct"/>
            <w:tcBorders>
              <w:tl2br w:val="nil"/>
              <w:tr2bl w:val="nil"/>
            </w:tcBorders>
            <w:vAlign w:val="center"/>
          </w:tcPr>
          <w:p w14:paraId="48351DBB">
            <w:pPr>
              <w:pStyle w:val="27"/>
            </w:pPr>
            <w:r>
              <w:t>根据预测结果分析，本入河排污口设置不会使水域水质达不到水功能区要求</w:t>
            </w:r>
          </w:p>
        </w:tc>
        <w:tc>
          <w:tcPr>
            <w:tcW w:w="522" w:type="pct"/>
            <w:tcBorders>
              <w:tl2br w:val="nil"/>
              <w:tr2bl w:val="nil"/>
            </w:tcBorders>
            <w:noWrap/>
            <w:vAlign w:val="center"/>
          </w:tcPr>
          <w:p w14:paraId="6CA5E90B">
            <w:pPr>
              <w:pStyle w:val="27"/>
            </w:pPr>
            <w:r>
              <w:t>无</w:t>
            </w:r>
          </w:p>
        </w:tc>
      </w:tr>
      <w:tr w14:paraId="46CBD5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2A87784D">
            <w:pPr>
              <w:pStyle w:val="27"/>
            </w:pPr>
            <w:r>
              <w:t>4</w:t>
            </w:r>
          </w:p>
        </w:tc>
        <w:tc>
          <w:tcPr>
            <w:tcW w:w="1914" w:type="pct"/>
            <w:tcBorders>
              <w:tl2br w:val="nil"/>
              <w:tr2bl w:val="nil"/>
            </w:tcBorders>
            <w:vAlign w:val="center"/>
          </w:tcPr>
          <w:p w14:paraId="0F387639">
            <w:pPr>
              <w:pStyle w:val="27"/>
            </w:pPr>
            <w:r>
              <w:t>入河排污口设置直接影响合法取水户用水安全的</w:t>
            </w:r>
          </w:p>
        </w:tc>
        <w:tc>
          <w:tcPr>
            <w:tcW w:w="2202" w:type="pct"/>
            <w:tcBorders>
              <w:tl2br w:val="nil"/>
              <w:tr2bl w:val="nil"/>
            </w:tcBorders>
            <w:vAlign w:val="center"/>
          </w:tcPr>
          <w:p w14:paraId="2D2E5CE2">
            <w:pPr>
              <w:pStyle w:val="27"/>
            </w:pPr>
            <w:r>
              <w:t>根据预测结果分析，本入河排污口设置不会影响下游取水口取水安全</w:t>
            </w:r>
          </w:p>
        </w:tc>
        <w:tc>
          <w:tcPr>
            <w:tcW w:w="522" w:type="pct"/>
            <w:tcBorders>
              <w:tl2br w:val="nil"/>
              <w:tr2bl w:val="nil"/>
            </w:tcBorders>
            <w:noWrap/>
            <w:vAlign w:val="center"/>
          </w:tcPr>
          <w:p w14:paraId="76036439">
            <w:pPr>
              <w:pStyle w:val="27"/>
            </w:pPr>
            <w:r>
              <w:t>无</w:t>
            </w:r>
          </w:p>
        </w:tc>
      </w:tr>
      <w:tr w14:paraId="15B7E0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6DFED073">
            <w:pPr>
              <w:pStyle w:val="27"/>
            </w:pPr>
            <w:r>
              <w:t>5</w:t>
            </w:r>
          </w:p>
        </w:tc>
        <w:tc>
          <w:tcPr>
            <w:tcW w:w="1914" w:type="pct"/>
            <w:tcBorders>
              <w:tl2br w:val="nil"/>
              <w:tr2bl w:val="nil"/>
            </w:tcBorders>
            <w:vAlign w:val="center"/>
          </w:tcPr>
          <w:p w14:paraId="059BC28E">
            <w:pPr>
              <w:pStyle w:val="27"/>
            </w:pPr>
            <w:r>
              <w:t>入河排污口设置不符合防洪要求的</w:t>
            </w:r>
          </w:p>
        </w:tc>
        <w:tc>
          <w:tcPr>
            <w:tcW w:w="2202" w:type="pct"/>
            <w:tcBorders>
              <w:tl2br w:val="nil"/>
              <w:tr2bl w:val="nil"/>
            </w:tcBorders>
            <w:noWrap/>
            <w:vAlign w:val="center"/>
          </w:tcPr>
          <w:p w14:paraId="16686252">
            <w:pPr>
              <w:pStyle w:val="27"/>
            </w:pPr>
            <w:r>
              <w:t>本入河排污口设置符合防洪要求</w:t>
            </w:r>
          </w:p>
        </w:tc>
        <w:tc>
          <w:tcPr>
            <w:tcW w:w="522" w:type="pct"/>
            <w:tcBorders>
              <w:tl2br w:val="nil"/>
              <w:tr2bl w:val="nil"/>
            </w:tcBorders>
            <w:noWrap/>
            <w:vAlign w:val="center"/>
          </w:tcPr>
          <w:p w14:paraId="2AF4C952">
            <w:pPr>
              <w:pStyle w:val="27"/>
            </w:pPr>
            <w:r>
              <w:t>无</w:t>
            </w:r>
          </w:p>
        </w:tc>
      </w:tr>
      <w:tr w14:paraId="241BCA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3C755B44">
            <w:pPr>
              <w:pStyle w:val="27"/>
            </w:pPr>
            <w:r>
              <w:t>6</w:t>
            </w:r>
          </w:p>
        </w:tc>
        <w:tc>
          <w:tcPr>
            <w:tcW w:w="1914" w:type="pct"/>
            <w:tcBorders>
              <w:tl2br w:val="nil"/>
              <w:tr2bl w:val="nil"/>
            </w:tcBorders>
            <w:vAlign w:val="center"/>
          </w:tcPr>
          <w:p w14:paraId="74BBBF68">
            <w:pPr>
              <w:pStyle w:val="27"/>
            </w:pPr>
            <w:r>
              <w:t>不符合法律、法规和国家产业政策规定的</w:t>
            </w:r>
          </w:p>
        </w:tc>
        <w:tc>
          <w:tcPr>
            <w:tcW w:w="2202" w:type="pct"/>
            <w:tcBorders>
              <w:tl2br w:val="nil"/>
              <w:tr2bl w:val="nil"/>
            </w:tcBorders>
            <w:vAlign w:val="center"/>
          </w:tcPr>
          <w:p w14:paraId="0143157E">
            <w:pPr>
              <w:pStyle w:val="27"/>
            </w:pPr>
            <w:r>
              <w:t>本入河排污口设置符合法律、法规和国家产业政策规定</w:t>
            </w:r>
          </w:p>
        </w:tc>
        <w:tc>
          <w:tcPr>
            <w:tcW w:w="522" w:type="pct"/>
            <w:tcBorders>
              <w:tl2br w:val="nil"/>
              <w:tr2bl w:val="nil"/>
            </w:tcBorders>
            <w:noWrap/>
            <w:vAlign w:val="center"/>
          </w:tcPr>
          <w:p w14:paraId="77FF4DC3">
            <w:pPr>
              <w:pStyle w:val="27"/>
            </w:pPr>
            <w:r>
              <w:t>无</w:t>
            </w:r>
          </w:p>
        </w:tc>
      </w:tr>
      <w:tr w14:paraId="5E9CE0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60" w:type="pct"/>
            <w:tcBorders>
              <w:tl2br w:val="nil"/>
              <w:tr2bl w:val="nil"/>
            </w:tcBorders>
            <w:noWrap/>
            <w:vAlign w:val="center"/>
          </w:tcPr>
          <w:p w14:paraId="3244626D">
            <w:pPr>
              <w:pStyle w:val="27"/>
            </w:pPr>
            <w:r>
              <w:t>7</w:t>
            </w:r>
          </w:p>
        </w:tc>
        <w:tc>
          <w:tcPr>
            <w:tcW w:w="1914" w:type="pct"/>
            <w:tcBorders>
              <w:tl2br w:val="nil"/>
              <w:tr2bl w:val="nil"/>
            </w:tcBorders>
            <w:vAlign w:val="center"/>
          </w:tcPr>
          <w:p w14:paraId="1CAB217C">
            <w:pPr>
              <w:pStyle w:val="27"/>
            </w:pPr>
            <w:r>
              <w:t>其他不符合国务院水行政主管部门规定条件的</w:t>
            </w:r>
          </w:p>
        </w:tc>
        <w:tc>
          <w:tcPr>
            <w:tcW w:w="2202" w:type="pct"/>
            <w:tcBorders>
              <w:tl2br w:val="nil"/>
              <w:tr2bl w:val="nil"/>
            </w:tcBorders>
            <w:vAlign w:val="center"/>
          </w:tcPr>
          <w:p w14:paraId="0E9529D2">
            <w:pPr>
              <w:pStyle w:val="27"/>
            </w:pPr>
            <w:r>
              <w:t>无其他不符合国务院水行政主管部门规定条件</w:t>
            </w:r>
          </w:p>
        </w:tc>
        <w:tc>
          <w:tcPr>
            <w:tcW w:w="522" w:type="pct"/>
            <w:tcBorders>
              <w:tl2br w:val="nil"/>
              <w:tr2bl w:val="nil"/>
            </w:tcBorders>
            <w:noWrap/>
            <w:vAlign w:val="center"/>
          </w:tcPr>
          <w:p w14:paraId="5C015F29">
            <w:pPr>
              <w:pStyle w:val="27"/>
            </w:pPr>
            <w:r>
              <w:t>无</w:t>
            </w:r>
          </w:p>
        </w:tc>
      </w:tr>
    </w:tbl>
    <w:p w14:paraId="5E4348FD">
      <w:pPr>
        <w:pStyle w:val="6"/>
        <w:rPr>
          <w:lang w:val="en-US"/>
        </w:rPr>
      </w:pPr>
      <w:bookmarkStart w:id="1418" w:name="_Toc28812"/>
      <w:bookmarkStart w:id="1419" w:name="_Toc4771"/>
      <w:bookmarkStart w:id="1420" w:name="_Toc6658"/>
      <w:bookmarkStart w:id="1421" w:name="_Toc14020"/>
      <w:bookmarkStart w:id="1422" w:name="_Toc7096"/>
      <w:bookmarkStart w:id="1423" w:name="_Toc13428"/>
      <w:bookmarkStart w:id="1424" w:name="_Toc18854"/>
      <w:bookmarkStart w:id="1425" w:name="_Toc26466"/>
      <w:bookmarkStart w:id="1426" w:name="_Toc24485"/>
      <w:bookmarkStart w:id="1427" w:name="_Toc18647"/>
      <w:bookmarkStart w:id="1428" w:name="_Toc4282"/>
      <w:r>
        <w:rPr>
          <w:rFonts w:hint="eastAsia"/>
          <w:lang w:val="en-US"/>
        </w:rPr>
        <w:t>8.2</w:t>
      </w:r>
      <w:r>
        <w:rPr>
          <w:lang w:val="en-US"/>
        </w:rPr>
        <w:t>.5与《湖南省入河排污口监督管理办法》符合性分析</w:t>
      </w:r>
      <w:bookmarkEnd w:id="1418"/>
      <w:bookmarkEnd w:id="1419"/>
      <w:bookmarkEnd w:id="1420"/>
      <w:bookmarkEnd w:id="1421"/>
      <w:bookmarkEnd w:id="1422"/>
      <w:bookmarkEnd w:id="1423"/>
      <w:bookmarkEnd w:id="1424"/>
      <w:bookmarkEnd w:id="1425"/>
      <w:bookmarkEnd w:id="1426"/>
      <w:bookmarkEnd w:id="1427"/>
      <w:bookmarkEnd w:id="1428"/>
    </w:p>
    <w:p w14:paraId="1B992B78">
      <w:pPr>
        <w:pStyle w:val="29"/>
      </w:pPr>
      <w:r>
        <w:t>表</w:t>
      </w:r>
      <w:r>
        <w:rPr>
          <w:rFonts w:hint="eastAsia"/>
        </w:rPr>
        <w:t>8.2</w:t>
      </w:r>
      <w:r>
        <w:t>-2</w:t>
      </w:r>
      <w:r>
        <w:rPr>
          <w:rFonts w:hint="eastAsia"/>
        </w:rPr>
        <w:t xml:space="preserve">  </w:t>
      </w:r>
      <w:r>
        <w:t>与《湖南省入河排污口监督管理办法》符合性分析</w:t>
      </w:r>
    </w:p>
    <w:tbl>
      <w:tblPr>
        <w:tblStyle w:val="20"/>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35"/>
        <w:gridCol w:w="3480"/>
        <w:gridCol w:w="3760"/>
        <w:gridCol w:w="747"/>
      </w:tblGrid>
      <w:tr w14:paraId="5695D0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405667D7">
            <w:pPr>
              <w:pStyle w:val="27"/>
            </w:pPr>
            <w:r>
              <w:t>序号</w:t>
            </w:r>
          </w:p>
        </w:tc>
        <w:tc>
          <w:tcPr>
            <w:tcW w:w="2041" w:type="pct"/>
            <w:tcBorders>
              <w:tl2br w:val="nil"/>
              <w:tr2bl w:val="nil"/>
            </w:tcBorders>
            <w:vAlign w:val="center"/>
          </w:tcPr>
          <w:p w14:paraId="3696AC6E">
            <w:pPr>
              <w:pStyle w:val="27"/>
            </w:pPr>
            <w:r>
              <w:t>《湖南省入河排污口监督管理办法》</w:t>
            </w:r>
            <w:r>
              <w:rPr>
                <w:rFonts w:hint="eastAsia"/>
              </w:rPr>
              <w:t>[</w:t>
            </w:r>
            <w:r>
              <w:t>湘政办发(2018)44号</w:t>
            </w:r>
            <w:r>
              <w:rPr>
                <w:rFonts w:hint="eastAsia"/>
              </w:rPr>
              <w:t>]</w:t>
            </w:r>
            <w:r>
              <w:t>要求禁止设置排污口的</w:t>
            </w:r>
          </w:p>
        </w:tc>
        <w:tc>
          <w:tcPr>
            <w:tcW w:w="2205" w:type="pct"/>
            <w:tcBorders>
              <w:tl2br w:val="nil"/>
              <w:tr2bl w:val="nil"/>
            </w:tcBorders>
            <w:noWrap/>
            <w:vAlign w:val="center"/>
          </w:tcPr>
          <w:p w14:paraId="232D9A2D">
            <w:pPr>
              <w:pStyle w:val="27"/>
            </w:pPr>
            <w:r>
              <w:t>本入河排污口情况</w:t>
            </w:r>
          </w:p>
        </w:tc>
        <w:tc>
          <w:tcPr>
            <w:tcW w:w="438" w:type="pct"/>
            <w:tcBorders>
              <w:tl2br w:val="nil"/>
              <w:tr2bl w:val="nil"/>
            </w:tcBorders>
            <w:vAlign w:val="center"/>
          </w:tcPr>
          <w:p w14:paraId="319F466F">
            <w:pPr>
              <w:pStyle w:val="27"/>
            </w:pPr>
            <w:r>
              <w:t>是否有该情形</w:t>
            </w:r>
          </w:p>
        </w:tc>
      </w:tr>
      <w:tr w14:paraId="28168A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52F3EFEB">
            <w:pPr>
              <w:pStyle w:val="27"/>
            </w:pPr>
            <w:r>
              <w:t>1</w:t>
            </w:r>
          </w:p>
        </w:tc>
        <w:tc>
          <w:tcPr>
            <w:tcW w:w="2041" w:type="pct"/>
            <w:tcBorders>
              <w:tl2br w:val="nil"/>
              <w:tr2bl w:val="nil"/>
            </w:tcBorders>
            <w:vAlign w:val="center"/>
          </w:tcPr>
          <w:p w14:paraId="14FF5505">
            <w:pPr>
              <w:pStyle w:val="27"/>
            </w:pPr>
            <w:r>
              <w:t>饮用水水源一级、二级保护区内</w:t>
            </w:r>
          </w:p>
        </w:tc>
        <w:tc>
          <w:tcPr>
            <w:tcW w:w="2205" w:type="pct"/>
            <w:tcBorders>
              <w:tl2br w:val="nil"/>
              <w:tr2bl w:val="nil"/>
            </w:tcBorders>
            <w:vAlign w:val="center"/>
          </w:tcPr>
          <w:p w14:paraId="6EF1B31A">
            <w:pPr>
              <w:pStyle w:val="27"/>
            </w:pPr>
            <w:r>
              <w:t>入河排污口设置于</w:t>
            </w:r>
            <w:r>
              <w:rPr>
                <w:rFonts w:hint="eastAsia"/>
              </w:rPr>
              <w:t>柿江河</w:t>
            </w:r>
            <w:r>
              <w:t>，暂未划分水功能区，未设置在饮用水源保护区内，满足要求</w:t>
            </w:r>
          </w:p>
        </w:tc>
        <w:tc>
          <w:tcPr>
            <w:tcW w:w="438" w:type="pct"/>
            <w:tcBorders>
              <w:tl2br w:val="nil"/>
              <w:tr2bl w:val="nil"/>
            </w:tcBorders>
            <w:noWrap/>
            <w:vAlign w:val="center"/>
          </w:tcPr>
          <w:p w14:paraId="3CD76C5B">
            <w:pPr>
              <w:pStyle w:val="27"/>
            </w:pPr>
            <w:r>
              <w:t>否</w:t>
            </w:r>
          </w:p>
        </w:tc>
      </w:tr>
      <w:tr w14:paraId="0BEC1D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02A612B7">
            <w:pPr>
              <w:pStyle w:val="27"/>
            </w:pPr>
            <w:r>
              <w:t>2</w:t>
            </w:r>
          </w:p>
        </w:tc>
        <w:tc>
          <w:tcPr>
            <w:tcW w:w="2041" w:type="pct"/>
            <w:tcBorders>
              <w:tl2br w:val="nil"/>
              <w:tr2bl w:val="nil"/>
            </w:tcBorders>
            <w:noWrap/>
            <w:vAlign w:val="center"/>
          </w:tcPr>
          <w:p w14:paraId="3FD25E69">
            <w:pPr>
              <w:pStyle w:val="27"/>
            </w:pPr>
            <w:r>
              <w:t>自然保护区核心区、缓冲区内</w:t>
            </w:r>
          </w:p>
        </w:tc>
        <w:tc>
          <w:tcPr>
            <w:tcW w:w="2205" w:type="pct"/>
            <w:tcBorders>
              <w:tl2br w:val="nil"/>
              <w:tr2bl w:val="nil"/>
            </w:tcBorders>
            <w:vAlign w:val="center"/>
          </w:tcPr>
          <w:p w14:paraId="45346A10">
            <w:pPr>
              <w:pStyle w:val="27"/>
            </w:pPr>
            <w:r>
              <w:t>不在自然保护区核心区、缓冲区内，满足要求</w:t>
            </w:r>
          </w:p>
        </w:tc>
        <w:tc>
          <w:tcPr>
            <w:tcW w:w="438" w:type="pct"/>
            <w:tcBorders>
              <w:tl2br w:val="nil"/>
              <w:tr2bl w:val="nil"/>
            </w:tcBorders>
            <w:noWrap/>
            <w:vAlign w:val="center"/>
          </w:tcPr>
          <w:p w14:paraId="3AD83F1A">
            <w:pPr>
              <w:pStyle w:val="27"/>
            </w:pPr>
            <w:r>
              <w:t>否</w:t>
            </w:r>
          </w:p>
        </w:tc>
      </w:tr>
      <w:tr w14:paraId="73EE4BE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66868656">
            <w:pPr>
              <w:pStyle w:val="27"/>
            </w:pPr>
            <w:r>
              <w:t>3</w:t>
            </w:r>
          </w:p>
        </w:tc>
        <w:tc>
          <w:tcPr>
            <w:tcW w:w="2041" w:type="pct"/>
            <w:tcBorders>
              <w:tl2br w:val="nil"/>
              <w:tr2bl w:val="nil"/>
            </w:tcBorders>
            <w:noWrap/>
            <w:vAlign w:val="center"/>
          </w:tcPr>
          <w:p w14:paraId="390043A7">
            <w:pPr>
              <w:pStyle w:val="27"/>
            </w:pPr>
            <w:r>
              <w:t>水产种质资源保护区内</w:t>
            </w:r>
          </w:p>
        </w:tc>
        <w:tc>
          <w:tcPr>
            <w:tcW w:w="2205" w:type="pct"/>
            <w:tcBorders>
              <w:tl2br w:val="nil"/>
              <w:tr2bl w:val="nil"/>
            </w:tcBorders>
            <w:vAlign w:val="center"/>
          </w:tcPr>
          <w:p w14:paraId="3500E21B">
            <w:pPr>
              <w:pStyle w:val="27"/>
            </w:pPr>
            <w:r>
              <w:t>不属于水产种质资源保护区</w:t>
            </w:r>
          </w:p>
        </w:tc>
        <w:tc>
          <w:tcPr>
            <w:tcW w:w="438" w:type="pct"/>
            <w:tcBorders>
              <w:tl2br w:val="nil"/>
              <w:tr2bl w:val="nil"/>
            </w:tcBorders>
            <w:noWrap/>
            <w:vAlign w:val="center"/>
          </w:tcPr>
          <w:p w14:paraId="18D8646A">
            <w:pPr>
              <w:pStyle w:val="27"/>
            </w:pPr>
            <w:r>
              <w:t>否</w:t>
            </w:r>
          </w:p>
        </w:tc>
      </w:tr>
      <w:tr w14:paraId="36DCEA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5C233124">
            <w:pPr>
              <w:pStyle w:val="27"/>
            </w:pPr>
            <w:r>
              <w:t>4</w:t>
            </w:r>
          </w:p>
        </w:tc>
        <w:tc>
          <w:tcPr>
            <w:tcW w:w="2041" w:type="pct"/>
            <w:tcBorders>
              <w:tl2br w:val="nil"/>
              <w:tr2bl w:val="nil"/>
            </w:tcBorders>
            <w:vAlign w:val="center"/>
          </w:tcPr>
          <w:p w14:paraId="73318391">
            <w:pPr>
              <w:pStyle w:val="27"/>
            </w:pPr>
            <w:r>
              <w:t>省级以上湿地公园保育区、恢复重建区内</w:t>
            </w:r>
          </w:p>
        </w:tc>
        <w:tc>
          <w:tcPr>
            <w:tcW w:w="2205" w:type="pct"/>
            <w:tcBorders>
              <w:tl2br w:val="nil"/>
              <w:tr2bl w:val="nil"/>
            </w:tcBorders>
            <w:vAlign w:val="center"/>
          </w:tcPr>
          <w:p w14:paraId="3D4CDE7E">
            <w:pPr>
              <w:pStyle w:val="27"/>
            </w:pPr>
            <w:r>
              <w:t>不属于省级以上湿地公园保育区、恢复重建区内，满足要求</w:t>
            </w:r>
          </w:p>
        </w:tc>
        <w:tc>
          <w:tcPr>
            <w:tcW w:w="438" w:type="pct"/>
            <w:tcBorders>
              <w:tl2br w:val="nil"/>
              <w:tr2bl w:val="nil"/>
            </w:tcBorders>
            <w:noWrap/>
            <w:vAlign w:val="center"/>
          </w:tcPr>
          <w:p w14:paraId="2CD4F9F8">
            <w:pPr>
              <w:pStyle w:val="27"/>
            </w:pPr>
            <w:r>
              <w:t>否</w:t>
            </w:r>
          </w:p>
        </w:tc>
      </w:tr>
      <w:tr w14:paraId="63C8B7E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0D29AB9A">
            <w:pPr>
              <w:pStyle w:val="27"/>
            </w:pPr>
            <w:r>
              <w:t>5</w:t>
            </w:r>
          </w:p>
        </w:tc>
        <w:tc>
          <w:tcPr>
            <w:tcW w:w="2041" w:type="pct"/>
            <w:tcBorders>
              <w:tl2br w:val="nil"/>
              <w:tr2bl w:val="nil"/>
            </w:tcBorders>
            <w:noWrap/>
            <w:vAlign w:val="center"/>
          </w:tcPr>
          <w:p w14:paraId="2A7DC1E3">
            <w:pPr>
              <w:pStyle w:val="27"/>
            </w:pPr>
            <w:r>
              <w:t>经论证不符合设置要求的</w:t>
            </w:r>
          </w:p>
        </w:tc>
        <w:tc>
          <w:tcPr>
            <w:tcW w:w="2205" w:type="pct"/>
            <w:tcBorders>
              <w:tl2br w:val="nil"/>
              <w:tr2bl w:val="nil"/>
            </w:tcBorders>
            <w:vAlign w:val="center"/>
          </w:tcPr>
          <w:p w14:paraId="5919A838">
            <w:pPr>
              <w:pStyle w:val="27"/>
            </w:pPr>
            <w:r>
              <w:t>根据本论证报告，本入河排污口符合设置要求</w:t>
            </w:r>
          </w:p>
        </w:tc>
        <w:tc>
          <w:tcPr>
            <w:tcW w:w="438" w:type="pct"/>
            <w:tcBorders>
              <w:tl2br w:val="nil"/>
              <w:tr2bl w:val="nil"/>
            </w:tcBorders>
            <w:noWrap/>
            <w:vAlign w:val="center"/>
          </w:tcPr>
          <w:p w14:paraId="1E55729E">
            <w:pPr>
              <w:pStyle w:val="27"/>
            </w:pPr>
            <w:r>
              <w:t>否</w:t>
            </w:r>
          </w:p>
        </w:tc>
      </w:tr>
      <w:tr w14:paraId="0477CF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1420FD4B">
            <w:pPr>
              <w:pStyle w:val="27"/>
            </w:pPr>
            <w:r>
              <w:t>6</w:t>
            </w:r>
          </w:p>
        </w:tc>
        <w:tc>
          <w:tcPr>
            <w:tcW w:w="2041" w:type="pct"/>
            <w:tcBorders>
              <w:tl2br w:val="nil"/>
              <w:tr2bl w:val="nil"/>
            </w:tcBorders>
            <w:vAlign w:val="center"/>
          </w:tcPr>
          <w:p w14:paraId="75A39B87">
            <w:pPr>
              <w:pStyle w:val="27"/>
            </w:pPr>
            <w:r>
              <w:t>设置可能使水域水质达不到水功能区要求的</w:t>
            </w:r>
          </w:p>
        </w:tc>
        <w:tc>
          <w:tcPr>
            <w:tcW w:w="2205" w:type="pct"/>
            <w:tcBorders>
              <w:tl2br w:val="nil"/>
              <w:tr2bl w:val="nil"/>
            </w:tcBorders>
            <w:vAlign w:val="center"/>
          </w:tcPr>
          <w:p w14:paraId="6E5EC892">
            <w:pPr>
              <w:pStyle w:val="27"/>
            </w:pPr>
            <w:r>
              <w:t>根据预测结果分析，本入河排污口设置不会使水域水质达不到水功能区要求</w:t>
            </w:r>
          </w:p>
        </w:tc>
        <w:tc>
          <w:tcPr>
            <w:tcW w:w="438" w:type="pct"/>
            <w:tcBorders>
              <w:tl2br w:val="nil"/>
              <w:tr2bl w:val="nil"/>
            </w:tcBorders>
            <w:noWrap/>
            <w:vAlign w:val="center"/>
          </w:tcPr>
          <w:p w14:paraId="2FF15649">
            <w:pPr>
              <w:pStyle w:val="27"/>
            </w:pPr>
            <w:r>
              <w:t>否</w:t>
            </w:r>
          </w:p>
        </w:tc>
      </w:tr>
      <w:tr w14:paraId="68D771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314" w:type="pct"/>
            <w:tcBorders>
              <w:tl2br w:val="nil"/>
              <w:tr2bl w:val="nil"/>
            </w:tcBorders>
            <w:noWrap/>
            <w:vAlign w:val="center"/>
          </w:tcPr>
          <w:p w14:paraId="25943290">
            <w:pPr>
              <w:pStyle w:val="27"/>
            </w:pPr>
            <w:r>
              <w:t>7</w:t>
            </w:r>
          </w:p>
        </w:tc>
        <w:tc>
          <w:tcPr>
            <w:tcW w:w="2041" w:type="pct"/>
            <w:tcBorders>
              <w:tl2br w:val="nil"/>
              <w:tr2bl w:val="nil"/>
            </w:tcBorders>
            <w:noWrap/>
            <w:vAlign w:val="center"/>
          </w:tcPr>
          <w:p w14:paraId="7835B14D">
            <w:pPr>
              <w:pStyle w:val="27"/>
            </w:pPr>
            <w:r>
              <w:t>其他不符合法律、法规和国家产业政策规定的</w:t>
            </w:r>
          </w:p>
        </w:tc>
        <w:tc>
          <w:tcPr>
            <w:tcW w:w="2205" w:type="pct"/>
            <w:tcBorders>
              <w:tl2br w:val="nil"/>
              <w:tr2bl w:val="nil"/>
            </w:tcBorders>
            <w:noWrap/>
            <w:vAlign w:val="center"/>
          </w:tcPr>
          <w:p w14:paraId="37CD1B52">
            <w:pPr>
              <w:pStyle w:val="27"/>
            </w:pPr>
            <w:r>
              <w:t>本入河排污口设置符合法律、法规和国产业政策规定的</w:t>
            </w:r>
          </w:p>
        </w:tc>
        <w:tc>
          <w:tcPr>
            <w:tcW w:w="438" w:type="pct"/>
            <w:tcBorders>
              <w:tl2br w:val="nil"/>
              <w:tr2bl w:val="nil"/>
            </w:tcBorders>
            <w:noWrap/>
            <w:vAlign w:val="center"/>
          </w:tcPr>
          <w:p w14:paraId="423C05F7">
            <w:pPr>
              <w:pStyle w:val="27"/>
            </w:pPr>
            <w:r>
              <w:t>否</w:t>
            </w:r>
          </w:p>
        </w:tc>
      </w:tr>
    </w:tbl>
    <w:p w14:paraId="44EC8F0B">
      <w:pPr>
        <w:pStyle w:val="6"/>
        <w:rPr>
          <w:lang w:val="en-US"/>
        </w:rPr>
      </w:pPr>
      <w:bookmarkStart w:id="1429" w:name="_Toc7973"/>
      <w:bookmarkStart w:id="1430" w:name="_Toc1876"/>
      <w:bookmarkStart w:id="1431" w:name="_Toc16901"/>
      <w:bookmarkStart w:id="1432" w:name="_Toc21798"/>
      <w:bookmarkStart w:id="1433" w:name="_Toc22050"/>
      <w:bookmarkStart w:id="1434" w:name="_Toc15272"/>
      <w:bookmarkStart w:id="1435" w:name="_Toc17274"/>
      <w:bookmarkStart w:id="1436" w:name="_Toc2731"/>
      <w:bookmarkStart w:id="1437" w:name="_Toc13972"/>
      <w:bookmarkStart w:id="1438" w:name="_Toc24221"/>
      <w:bookmarkStart w:id="1439" w:name="_Toc986"/>
      <w:r>
        <w:rPr>
          <w:rFonts w:hint="eastAsia"/>
          <w:lang w:val="en-US"/>
        </w:rPr>
        <w:t>8.2</w:t>
      </w:r>
      <w:r>
        <w:rPr>
          <w:lang w:val="en-US"/>
        </w:rPr>
        <w:t>.6相关规划符合性分析</w:t>
      </w:r>
      <w:bookmarkEnd w:id="1429"/>
      <w:bookmarkEnd w:id="1430"/>
      <w:bookmarkEnd w:id="1431"/>
      <w:bookmarkEnd w:id="1432"/>
      <w:bookmarkEnd w:id="1433"/>
      <w:bookmarkEnd w:id="1434"/>
      <w:bookmarkEnd w:id="1435"/>
      <w:bookmarkEnd w:id="1436"/>
      <w:bookmarkEnd w:id="1437"/>
      <w:bookmarkEnd w:id="1438"/>
      <w:bookmarkEnd w:id="1439"/>
    </w:p>
    <w:p w14:paraId="4417C231">
      <w:pPr>
        <w:pStyle w:val="8"/>
      </w:pPr>
      <w:r>
        <w:t>本项目运营时，废水经处理后达标外排不改变纳污水体的功能，本项目不会改变当地环境功能区划。因此，本项目符合《湖南省主体功能区规划》。</w:t>
      </w:r>
    </w:p>
    <w:p w14:paraId="67627E41">
      <w:pPr>
        <w:pStyle w:val="8"/>
      </w:pPr>
      <w:r>
        <w:t>根据《关于以改善环境质量为核心加强环境影响评价管理的通知》（环环评〔2016〕150号），本项目不涉及生态保护红线，排放的废水污染物经处理后均能达标排放，不会改变项目所在区域的水环境功能，对环境质量影响很小，符合环境质量底线要求；因此符合其规范要求。</w:t>
      </w:r>
    </w:p>
    <w:p w14:paraId="42EDAD45">
      <w:pPr>
        <w:pStyle w:val="4"/>
        <w:rPr>
          <w:b w:val="0"/>
          <w:bCs w:val="0"/>
          <w:szCs w:val="30"/>
        </w:rPr>
      </w:pPr>
      <w:r>
        <w:rPr>
          <w:b w:val="0"/>
          <w:bCs w:val="0"/>
          <w:szCs w:val="30"/>
        </w:rPr>
        <w:br w:type="page"/>
      </w:r>
      <w:bookmarkStart w:id="1440" w:name="_Toc12665"/>
      <w:bookmarkStart w:id="1441" w:name="_Toc23668"/>
      <w:bookmarkStart w:id="1442" w:name="_Toc25495"/>
      <w:bookmarkStart w:id="1443" w:name="_Toc2616"/>
      <w:bookmarkStart w:id="1444" w:name="_Toc28540"/>
      <w:bookmarkStart w:id="1445" w:name="_Toc30848"/>
      <w:bookmarkStart w:id="1446" w:name="_Toc17807"/>
      <w:bookmarkStart w:id="1447" w:name="_Toc8070"/>
      <w:bookmarkStart w:id="1448" w:name="_Toc13205"/>
      <w:bookmarkStart w:id="1449" w:name="_Toc10518"/>
      <w:r>
        <w:rPr>
          <w:szCs w:val="30"/>
        </w:rPr>
        <w:t>第</w:t>
      </w:r>
      <w:r>
        <w:rPr>
          <w:rFonts w:hint="eastAsia"/>
          <w:szCs w:val="30"/>
          <w:lang w:val="en-US"/>
        </w:rPr>
        <w:t>九</w:t>
      </w:r>
      <w:r>
        <w:rPr>
          <w:szCs w:val="30"/>
        </w:rPr>
        <w:t>章 论证结论与建议</w:t>
      </w:r>
      <w:bookmarkEnd w:id="1440"/>
      <w:bookmarkEnd w:id="1441"/>
      <w:bookmarkEnd w:id="1442"/>
      <w:bookmarkEnd w:id="1443"/>
      <w:bookmarkEnd w:id="1444"/>
      <w:bookmarkEnd w:id="1445"/>
      <w:bookmarkEnd w:id="1446"/>
      <w:bookmarkEnd w:id="1447"/>
      <w:bookmarkEnd w:id="1448"/>
      <w:bookmarkEnd w:id="1449"/>
    </w:p>
    <w:p w14:paraId="071CDB4B">
      <w:pPr>
        <w:pStyle w:val="5"/>
      </w:pPr>
      <w:bookmarkStart w:id="1450" w:name="_Toc1994"/>
      <w:bookmarkStart w:id="1451" w:name="_Toc6847"/>
      <w:bookmarkStart w:id="1452" w:name="_Toc17365"/>
      <w:bookmarkStart w:id="1453" w:name="_Toc15593"/>
      <w:bookmarkStart w:id="1454" w:name="_Toc14093"/>
      <w:bookmarkStart w:id="1455" w:name="_Toc3368"/>
      <w:bookmarkStart w:id="1456" w:name="_Toc13792"/>
      <w:bookmarkStart w:id="1457" w:name="_Toc11483"/>
      <w:bookmarkStart w:id="1458" w:name="_Toc13437"/>
      <w:bookmarkStart w:id="1459" w:name="_Toc20948"/>
      <w:r>
        <w:rPr>
          <w:rFonts w:hint="eastAsia"/>
          <w:lang w:val="en-US"/>
        </w:rPr>
        <w:t>9</w:t>
      </w:r>
      <w:r>
        <w:t>.1论证结论</w:t>
      </w:r>
      <w:bookmarkEnd w:id="1450"/>
      <w:bookmarkEnd w:id="1451"/>
      <w:bookmarkEnd w:id="1452"/>
      <w:bookmarkEnd w:id="1453"/>
      <w:bookmarkEnd w:id="1454"/>
      <w:bookmarkEnd w:id="1455"/>
      <w:bookmarkEnd w:id="1456"/>
      <w:bookmarkEnd w:id="1457"/>
      <w:bookmarkEnd w:id="1458"/>
      <w:bookmarkEnd w:id="1459"/>
    </w:p>
    <w:p w14:paraId="556BEC1C">
      <w:pPr>
        <w:pStyle w:val="6"/>
      </w:pPr>
      <w:bookmarkStart w:id="1460" w:name="_Toc21188"/>
      <w:bookmarkStart w:id="1461" w:name="_Toc31696"/>
      <w:bookmarkStart w:id="1462" w:name="_Toc25929"/>
      <w:bookmarkStart w:id="1463" w:name="_Toc3975"/>
      <w:bookmarkStart w:id="1464" w:name="_Toc25965"/>
      <w:bookmarkStart w:id="1465" w:name="_Toc16186"/>
      <w:bookmarkStart w:id="1466" w:name="_Toc29804"/>
      <w:bookmarkStart w:id="1467" w:name="_Toc17229"/>
      <w:bookmarkStart w:id="1468" w:name="_Toc2728"/>
      <w:bookmarkStart w:id="1469" w:name="_Toc26037"/>
      <w:r>
        <w:rPr>
          <w:rFonts w:hint="eastAsia"/>
          <w:lang w:val="en-US"/>
        </w:rPr>
        <w:t>9.1.1</w:t>
      </w:r>
      <w:bookmarkEnd w:id="1460"/>
      <w:r>
        <w:t>排污口基本情况</w:t>
      </w:r>
      <w:bookmarkEnd w:id="1461"/>
      <w:bookmarkEnd w:id="1462"/>
      <w:bookmarkEnd w:id="1463"/>
      <w:bookmarkEnd w:id="1464"/>
      <w:bookmarkEnd w:id="1465"/>
      <w:bookmarkEnd w:id="1466"/>
      <w:bookmarkEnd w:id="1467"/>
      <w:bookmarkEnd w:id="1468"/>
      <w:bookmarkEnd w:id="1469"/>
    </w:p>
    <w:p w14:paraId="2952233D">
      <w:pPr>
        <w:pStyle w:val="8"/>
      </w:pPr>
      <w:r>
        <w:t>入河排污口位置：</w:t>
      </w:r>
      <w:r>
        <w:rPr>
          <w:rFonts w:hint="eastAsia"/>
        </w:rPr>
        <w:t>三塘镇</w:t>
      </w:r>
      <w:r>
        <w:t>污水处理厂正南方</w:t>
      </w:r>
      <w:r>
        <w:rPr>
          <w:rFonts w:hint="eastAsia"/>
        </w:rPr>
        <w:t>柿江河左岸</w:t>
      </w:r>
    </w:p>
    <w:p w14:paraId="43817CC1">
      <w:pPr>
        <w:pStyle w:val="8"/>
      </w:pPr>
      <w:r>
        <w:t>入河排污口位置：东经112°30′18.479″，北纬26°51′53.569″</w:t>
      </w:r>
    </w:p>
    <w:p w14:paraId="3BD4E23D">
      <w:pPr>
        <w:pStyle w:val="8"/>
      </w:pPr>
      <w:r>
        <w:t>入河排污口类型：</w:t>
      </w:r>
      <w:r>
        <w:rPr>
          <w:rFonts w:hint="eastAsia"/>
        </w:rPr>
        <w:t>新</w:t>
      </w:r>
      <w:r>
        <w:t>建</w:t>
      </w:r>
      <w:r>
        <w:rPr>
          <w:rFonts w:hint="eastAsia"/>
        </w:rPr>
        <w:t>（补办手续）</w:t>
      </w:r>
    </w:p>
    <w:p w14:paraId="207883AD">
      <w:pPr>
        <w:pStyle w:val="8"/>
      </w:pPr>
      <w:r>
        <w:t>入河排污口分类：</w:t>
      </w:r>
      <w:r>
        <w:rPr>
          <w:rFonts w:hint="eastAsia"/>
        </w:rPr>
        <w:t>生活污水排口</w:t>
      </w:r>
    </w:p>
    <w:p w14:paraId="4EE33A30">
      <w:pPr>
        <w:pStyle w:val="8"/>
      </w:pPr>
      <w:r>
        <w:t>排放方式：连续排放</w:t>
      </w:r>
    </w:p>
    <w:p w14:paraId="6DB730DA">
      <w:pPr>
        <w:pStyle w:val="8"/>
      </w:pPr>
      <w:r>
        <w:t>入河方式：管道</w:t>
      </w:r>
    </w:p>
    <w:p w14:paraId="2ECA355E">
      <w:pPr>
        <w:pStyle w:val="8"/>
      </w:pPr>
      <w:r>
        <w:t>纳污水体：</w:t>
      </w:r>
      <w:r>
        <w:rPr>
          <w:rFonts w:hint="eastAsia"/>
        </w:rPr>
        <w:t>柿江河</w:t>
      </w:r>
    </w:p>
    <w:p w14:paraId="74DAF14C">
      <w:pPr>
        <w:pStyle w:val="8"/>
      </w:pPr>
      <w:r>
        <w:t>排入的水功能区：未划分功能区，实际使用功能为农业用水</w:t>
      </w:r>
    </w:p>
    <w:p w14:paraId="44F8A0CF">
      <w:pPr>
        <w:pStyle w:val="8"/>
      </w:pPr>
      <w:r>
        <w:t>排放规模：</w:t>
      </w:r>
      <w:r>
        <w:rPr>
          <w:rFonts w:hint="eastAsia"/>
        </w:rPr>
        <w:t>10000</w:t>
      </w:r>
      <w:r>
        <w:t>m³/d</w:t>
      </w:r>
    </w:p>
    <w:p w14:paraId="20270D44">
      <w:pPr>
        <w:pStyle w:val="8"/>
      </w:pPr>
      <w:r>
        <w:t>设计排放标准：出水水质执行《城镇污水处理厂染物排放标准》（GB18918-2002）一级</w:t>
      </w:r>
      <w:r>
        <w:rPr>
          <w:rFonts w:hint="eastAsia"/>
        </w:rPr>
        <w:t>A</w:t>
      </w:r>
      <w:r>
        <w:t>标准。</w:t>
      </w:r>
    </w:p>
    <w:p w14:paraId="1B6EE441">
      <w:pPr>
        <w:pStyle w:val="8"/>
      </w:pPr>
      <w:r>
        <w:t>入河排污口设置满足《中华人民共和国水法》《中华人民共和国环境保护法》等要求本项目入河排污口位于</w:t>
      </w:r>
      <w:r>
        <w:rPr>
          <w:rFonts w:hint="eastAsia"/>
        </w:rPr>
        <w:t>柿江河</w:t>
      </w:r>
      <w:r>
        <w:t>。</w:t>
      </w:r>
      <w:r>
        <w:rPr>
          <w:rFonts w:hint="eastAsia"/>
        </w:rPr>
        <w:t>柿江河</w:t>
      </w:r>
      <w:r>
        <w:t>未划分功能区，实际使用功能为农业用水，属于</w:t>
      </w:r>
      <w:r>
        <w:rPr>
          <w:rFonts w:hint="eastAsia"/>
        </w:rPr>
        <w:t>“</w:t>
      </w:r>
      <w:r>
        <w:t>非保护区、饮用水源区、缓冲区、非禁止设置水域</w:t>
      </w:r>
      <w:r>
        <w:rPr>
          <w:rFonts w:hint="eastAsia"/>
        </w:rPr>
        <w:t>”</w:t>
      </w:r>
      <w:r>
        <w:t>，因此，本项目入河排污口设置与水功能区管理要求是相适应的。</w:t>
      </w:r>
    </w:p>
    <w:p w14:paraId="308D56D1">
      <w:pPr>
        <w:pStyle w:val="6"/>
        <w:rPr>
          <w:lang w:val="en-US"/>
        </w:rPr>
      </w:pPr>
      <w:bookmarkStart w:id="1470" w:name="_Toc2353"/>
      <w:bookmarkStart w:id="1471" w:name="_Toc7761"/>
      <w:bookmarkStart w:id="1472" w:name="_Toc27453"/>
      <w:bookmarkStart w:id="1473" w:name="_Toc11941"/>
      <w:bookmarkStart w:id="1474" w:name="_Toc23514"/>
      <w:bookmarkStart w:id="1475" w:name="_Toc23040"/>
      <w:bookmarkStart w:id="1476" w:name="_Toc17367"/>
      <w:bookmarkStart w:id="1477" w:name="_Toc12109"/>
      <w:bookmarkStart w:id="1478" w:name="_Toc2156"/>
      <w:r>
        <w:rPr>
          <w:rFonts w:hint="eastAsia"/>
          <w:lang w:val="en-US"/>
        </w:rPr>
        <w:t>9.1.2</w:t>
      </w:r>
      <w:r>
        <w:rPr>
          <w:lang w:val="en-US"/>
        </w:rPr>
        <w:t>污染物排放情况</w:t>
      </w:r>
      <w:bookmarkEnd w:id="1470"/>
      <w:bookmarkEnd w:id="1471"/>
      <w:bookmarkEnd w:id="1472"/>
      <w:bookmarkEnd w:id="1473"/>
      <w:bookmarkEnd w:id="1474"/>
      <w:bookmarkEnd w:id="1475"/>
      <w:bookmarkEnd w:id="1476"/>
      <w:bookmarkEnd w:id="1477"/>
      <w:bookmarkEnd w:id="1478"/>
    </w:p>
    <w:p w14:paraId="79F96069">
      <w:pPr>
        <w:pStyle w:val="8"/>
      </w:pPr>
      <w:r>
        <w:t>设计排污口日最大排放量为</w:t>
      </w:r>
      <w:r>
        <w:rPr>
          <w:rFonts w:hint="eastAsia"/>
        </w:rPr>
        <w:t>10000</w:t>
      </w:r>
      <w:r>
        <w:t>m³/d，污水排放流量为</w:t>
      </w:r>
      <w:r>
        <w:rPr>
          <w:rFonts w:hint="eastAsia"/>
        </w:rPr>
        <w:t>0.116</w:t>
      </w:r>
      <w:r>
        <w:t>m³/s，最大年污染物排放量CODcr</w:t>
      </w:r>
      <w:r>
        <w:rPr>
          <w:rFonts w:hint="eastAsia"/>
        </w:rPr>
        <w:t>182.5</w:t>
      </w:r>
      <w:r>
        <w:t>t/a、NH</w:t>
      </w:r>
      <w:r>
        <w:rPr>
          <w:vertAlign w:val="subscript"/>
        </w:rPr>
        <w:t>3</w:t>
      </w:r>
      <w:r>
        <w:t>-N</w:t>
      </w:r>
      <w:r>
        <w:rPr>
          <w:rFonts w:hint="eastAsia"/>
        </w:rPr>
        <w:t>18.25</w:t>
      </w:r>
      <w:r>
        <w:t>t/a。</w:t>
      </w:r>
    </w:p>
    <w:p w14:paraId="2CDE0425">
      <w:pPr>
        <w:pStyle w:val="8"/>
      </w:pPr>
      <w:r>
        <w:rPr>
          <w:lang w:val="zh-CN"/>
        </w:rPr>
        <w:t>根据</w:t>
      </w:r>
      <w:r>
        <w:rPr>
          <w:rFonts w:hint="eastAsia"/>
        </w:rPr>
        <w:t>柿江河</w:t>
      </w:r>
      <w:r>
        <w:rPr>
          <w:lang w:val="zh-CN"/>
        </w:rPr>
        <w:t>在枯水期纳污能力测算</w:t>
      </w:r>
      <w:r>
        <w:t>，</w:t>
      </w:r>
      <w:r>
        <w:rPr>
          <w:lang w:val="zh-CN"/>
        </w:rPr>
        <w:t>水域纳污能力为</w:t>
      </w:r>
      <w:r>
        <w:t>CODcr=</w:t>
      </w:r>
      <w:r>
        <w:rPr>
          <w:rFonts w:hint="eastAsia"/>
        </w:rPr>
        <w:t>608.5</w:t>
      </w:r>
      <w:r>
        <w:t>t/a，NH</w:t>
      </w:r>
      <w:r>
        <w:rPr>
          <w:vertAlign w:val="subscript"/>
        </w:rPr>
        <w:t>3</w:t>
      </w:r>
      <w:r>
        <w:t>-N=</w:t>
      </w:r>
      <w:r>
        <w:rPr>
          <w:rFonts w:hint="eastAsia"/>
        </w:rPr>
        <w:t>30.31</w:t>
      </w:r>
      <w:r>
        <w:t>t/a</w:t>
      </w:r>
      <w:r>
        <w:rPr>
          <w:lang w:val="zh-CN"/>
        </w:rPr>
        <w:t>。本项目污染物排放量CODcr=</w:t>
      </w:r>
      <w:r>
        <w:rPr>
          <w:rFonts w:hint="eastAsia"/>
        </w:rPr>
        <w:t>182.5</w:t>
      </w:r>
      <w:r>
        <w:t>t/a</w:t>
      </w:r>
      <w:r>
        <w:rPr>
          <w:lang w:val="zh-CN"/>
        </w:rPr>
        <w:t>，NH</w:t>
      </w:r>
      <w:r>
        <w:rPr>
          <w:vertAlign w:val="subscript"/>
          <w:lang w:val="zh-CN"/>
        </w:rPr>
        <w:t>3</w:t>
      </w:r>
      <w:r>
        <w:rPr>
          <w:lang w:val="zh-CN"/>
        </w:rPr>
        <w:t>-N=</w:t>
      </w:r>
      <w:r>
        <w:rPr>
          <w:rFonts w:hint="eastAsia"/>
        </w:rPr>
        <w:t>18.25</w:t>
      </w:r>
      <w:r>
        <w:t>t/a</w:t>
      </w:r>
      <w:r>
        <w:rPr>
          <w:lang w:val="zh-CN"/>
        </w:rPr>
        <w:t>，小于水域最低纳污能力，满足</w:t>
      </w:r>
      <w:r>
        <w:rPr>
          <w:rFonts w:hint="eastAsia"/>
        </w:rPr>
        <w:t>柿江河</w:t>
      </w:r>
      <w:r>
        <w:rPr>
          <w:lang w:val="zh-CN"/>
        </w:rPr>
        <w:t>枯水期纳污能力要求</w:t>
      </w:r>
      <w:r>
        <w:t>。</w:t>
      </w:r>
    </w:p>
    <w:p w14:paraId="45447CAE">
      <w:pPr>
        <w:pStyle w:val="6"/>
        <w:rPr>
          <w:lang w:val="en-US"/>
        </w:rPr>
      </w:pPr>
      <w:bookmarkStart w:id="1479" w:name="_Toc16317"/>
      <w:bookmarkStart w:id="1480" w:name="_Toc32671"/>
      <w:bookmarkStart w:id="1481" w:name="_Toc32576"/>
      <w:bookmarkStart w:id="1482" w:name="_Toc1787"/>
      <w:bookmarkStart w:id="1483" w:name="_Toc31688"/>
      <w:bookmarkStart w:id="1484" w:name="_Toc15355"/>
      <w:bookmarkStart w:id="1485" w:name="_Toc32483"/>
      <w:bookmarkStart w:id="1486" w:name="_Toc1214"/>
      <w:bookmarkStart w:id="1487" w:name="_Toc30902"/>
      <w:r>
        <w:rPr>
          <w:rFonts w:hint="eastAsia"/>
          <w:lang w:val="en-US"/>
        </w:rPr>
        <w:t>9.1.3</w:t>
      </w:r>
      <w:r>
        <w:rPr>
          <w:lang w:val="en-US"/>
        </w:rPr>
        <w:t>水质和生态影响分析</w:t>
      </w:r>
      <w:bookmarkEnd w:id="1479"/>
      <w:bookmarkEnd w:id="1480"/>
      <w:bookmarkEnd w:id="1481"/>
      <w:bookmarkEnd w:id="1482"/>
      <w:bookmarkEnd w:id="1483"/>
      <w:bookmarkEnd w:id="1484"/>
      <w:bookmarkEnd w:id="1485"/>
      <w:bookmarkEnd w:id="1486"/>
      <w:bookmarkEnd w:id="1487"/>
    </w:p>
    <w:p w14:paraId="3AB84652">
      <w:pPr>
        <w:pStyle w:val="8"/>
        <w:rPr>
          <w:shd w:val="clear" w:color="auto" w:fill="FFFFFF"/>
        </w:rPr>
      </w:pPr>
      <w:r>
        <w:rPr>
          <w:u w:val="single"/>
        </w:rPr>
        <w:t>正常排放情况下，枯水期污水进入</w:t>
      </w:r>
      <w:r>
        <w:rPr>
          <w:rFonts w:hint="eastAsia"/>
          <w:u w:val="single"/>
        </w:rPr>
        <w:t>柿江河</w:t>
      </w:r>
      <w:r>
        <w:rPr>
          <w:u w:val="single"/>
        </w:rPr>
        <w:t>后CODcr预测结果</w:t>
      </w:r>
      <w:r>
        <w:rPr>
          <w:rFonts w:hint="eastAsia"/>
          <w:u w:val="single"/>
        </w:rPr>
        <w:t>流经3000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-N预测结果满足《地表水环境质量标准》（GB3838-2002）III类标准限值</w:t>
      </w:r>
      <w:r>
        <w:rPr>
          <w:rFonts w:hint="eastAsia"/>
          <w:u w:val="single"/>
        </w:rPr>
        <w:t>；</w:t>
      </w:r>
      <w:r>
        <w:rPr>
          <w:u w:val="single"/>
        </w:rPr>
        <w:t>CODcr</w:t>
      </w:r>
      <w:r>
        <w:rPr>
          <w:rFonts w:hint="eastAsia"/>
          <w:u w:val="single"/>
        </w:rPr>
        <w:t>、</w:t>
      </w:r>
      <w:r>
        <w:rPr>
          <w:u w:val="single"/>
        </w:rPr>
        <w:t>NH</w:t>
      </w:r>
      <w:r>
        <w:rPr>
          <w:u w:val="single"/>
          <w:vertAlign w:val="subscript"/>
        </w:rPr>
        <w:t>3</w:t>
      </w:r>
      <w:r>
        <w:rPr>
          <w:u w:val="single"/>
        </w:rPr>
        <w:t>-N</w:t>
      </w:r>
      <w:r>
        <w:rPr>
          <w:rFonts w:hint="eastAsia"/>
          <w:u w:val="single"/>
        </w:rPr>
        <w:t>满足《农田灌溉水质标准》（GB5084-2021）</w:t>
      </w:r>
      <w:r>
        <w:rPr>
          <w:u w:val="single"/>
        </w:rPr>
        <w:t>标准限值；非正常排放情况下，枯水期污水进入</w:t>
      </w:r>
      <w:r>
        <w:rPr>
          <w:rFonts w:hint="eastAsia"/>
          <w:u w:val="single"/>
        </w:rPr>
        <w:t>柿江河</w:t>
      </w:r>
      <w:r>
        <w:rPr>
          <w:u w:val="single"/>
        </w:rPr>
        <w:t>后CODcr预测结果</w:t>
      </w:r>
      <w:r>
        <w:rPr>
          <w:rFonts w:hint="eastAsia"/>
          <w:u w:val="single"/>
        </w:rPr>
        <w:t>流经4000</w:t>
      </w:r>
      <w:r>
        <w:rPr>
          <w:u w:val="single"/>
        </w:rPr>
        <w:t>m</w:t>
      </w:r>
      <w:r>
        <w:rPr>
          <w:rFonts w:hint="eastAsia"/>
          <w:u w:val="single"/>
        </w:rPr>
        <w:t>经河流自净后</w:t>
      </w:r>
      <w:r>
        <w:rPr>
          <w:u w:val="single"/>
        </w:rPr>
        <w:t>满足《地表水环境质量标准》（GB3838-2002）III类标准限值，NH</w:t>
      </w:r>
      <w:r>
        <w:rPr>
          <w:u w:val="single"/>
          <w:vertAlign w:val="subscript"/>
        </w:rPr>
        <w:t>3</w:t>
      </w:r>
      <w:r>
        <w:rPr>
          <w:u w:val="single"/>
        </w:rPr>
        <w:t>-N预测结</w:t>
      </w:r>
      <w:r>
        <w:rPr>
          <w:rFonts w:hint="eastAsia"/>
          <w:u w:val="single"/>
        </w:rPr>
        <w:t>超出</w:t>
      </w:r>
      <w:r>
        <w:rPr>
          <w:u w:val="single"/>
        </w:rPr>
        <w:t>《地表水环境质量标准》（GB3838-2002）III类标准限值，非正常排放对</w:t>
      </w:r>
      <w:r>
        <w:rPr>
          <w:rFonts w:hint="eastAsia"/>
          <w:u w:val="single"/>
        </w:rPr>
        <w:t>柿江河</w:t>
      </w:r>
      <w:r>
        <w:rPr>
          <w:u w:val="single"/>
        </w:rPr>
        <w:t>水质的影响较大，需杜绝非正常排放现象。</w:t>
      </w:r>
      <w:r>
        <w:t>因此，本排污口的设置不改变排污口所处水功能区及下游水功能的使用功能，也不会影响相邻水功能区的使用。同时，项目为减排项目，对</w:t>
      </w:r>
      <w:r>
        <w:rPr>
          <w:rFonts w:hint="eastAsia"/>
        </w:rPr>
        <w:t>柿江河</w:t>
      </w:r>
      <w:r>
        <w:t>水质改善有着积极的作用。</w:t>
      </w:r>
      <w:r>
        <w:rPr>
          <w:shd w:val="clear" w:color="auto" w:fill="FFFFFF"/>
        </w:rPr>
        <w:t>排污口设置对</w:t>
      </w:r>
      <w:r>
        <w:rPr>
          <w:rFonts w:hint="eastAsia"/>
        </w:rPr>
        <w:t>柿江河</w:t>
      </w:r>
      <w:r>
        <w:rPr>
          <w:kern w:val="0"/>
        </w:rPr>
        <w:t>水</w:t>
      </w:r>
      <w:r>
        <w:rPr>
          <w:shd w:val="clear" w:color="auto" w:fill="FFFFFF"/>
        </w:rPr>
        <w:t>生生态影响较小。</w:t>
      </w:r>
    </w:p>
    <w:p w14:paraId="17CF2613">
      <w:pPr>
        <w:pStyle w:val="6"/>
      </w:pPr>
      <w:bookmarkStart w:id="1488" w:name="_Toc24630"/>
      <w:bookmarkStart w:id="1489" w:name="_Toc18247"/>
      <w:bookmarkStart w:id="1490" w:name="_Toc11563"/>
      <w:bookmarkStart w:id="1491" w:name="_Toc24690"/>
      <w:bookmarkStart w:id="1492" w:name="_Toc928"/>
      <w:bookmarkStart w:id="1493" w:name="_Toc18872"/>
      <w:bookmarkStart w:id="1494" w:name="_Toc23008"/>
      <w:bookmarkStart w:id="1495" w:name="_Toc4089"/>
      <w:bookmarkStart w:id="1496" w:name="_Toc20676"/>
      <w:r>
        <w:t>9.1.3 对第三者影响分析</w:t>
      </w:r>
      <w:bookmarkEnd w:id="1488"/>
      <w:bookmarkEnd w:id="1489"/>
      <w:bookmarkEnd w:id="1490"/>
      <w:bookmarkEnd w:id="1491"/>
      <w:bookmarkEnd w:id="1492"/>
      <w:bookmarkEnd w:id="1493"/>
      <w:bookmarkEnd w:id="1494"/>
      <w:bookmarkEnd w:id="1495"/>
      <w:bookmarkEnd w:id="1496"/>
    </w:p>
    <w:p w14:paraId="196C9316">
      <w:pPr>
        <w:pStyle w:val="8"/>
        <w:rPr>
          <w:u w:val="single"/>
        </w:rPr>
      </w:pPr>
      <w:r>
        <w:rPr>
          <w:u w:val="single"/>
        </w:rPr>
        <w:t>根据调查，本污水处理厂论证范围无工业、农业、生活、饮用等集中式取水口，论证范围内的排污口主要为生活污水排放口，本污水处理厂建成后，将有效收集处理集镇规划区内的生活污水，届时将取代现有的生活污水排口。同时，本污水处理厂排污口不涉及堤坝以及其他特殊用水户，均不存在其他特殊用途，根据预测正常排污情况下，各纳污水体水质均满足</w:t>
      </w:r>
      <w:r>
        <w:rPr>
          <w:rFonts w:hint="eastAsia"/>
          <w:u w:val="single"/>
        </w:rPr>
        <w:t>《农田灌溉水质标准》（GB5084-2021）</w:t>
      </w:r>
      <w:r>
        <w:rPr>
          <w:u w:val="single"/>
        </w:rPr>
        <w:t>标准，不会影响水环境功能区划要求。本污水处理厂为民生工程，工程实施将显著地消减纳污范围内生活污水中污染物排放的量，对纳污水体具有改善作用，排水区不涉及河道防洪，排污口为岸边排放，基本不会对河道防洪产生影响。因此，本污水处理厂的实施不会对特殊用水户及第三者权益造成影响。</w:t>
      </w:r>
    </w:p>
    <w:p w14:paraId="3B8649EB">
      <w:pPr>
        <w:pStyle w:val="6"/>
        <w:rPr>
          <w:lang w:val="en-US"/>
        </w:rPr>
      </w:pPr>
      <w:bookmarkStart w:id="1497" w:name="_Toc23091"/>
      <w:bookmarkStart w:id="1498" w:name="_Toc15503"/>
      <w:bookmarkStart w:id="1499" w:name="_Toc25391"/>
      <w:bookmarkStart w:id="1500" w:name="_Toc8629"/>
      <w:bookmarkStart w:id="1501" w:name="_Toc32554"/>
      <w:bookmarkStart w:id="1502" w:name="_Toc26612"/>
      <w:bookmarkStart w:id="1503" w:name="_Toc21428"/>
      <w:bookmarkStart w:id="1504" w:name="_Toc11249"/>
      <w:bookmarkStart w:id="1505" w:name="_Toc17634"/>
      <w:r>
        <w:rPr>
          <w:lang w:val="en-US"/>
        </w:rPr>
        <w:t xml:space="preserve">9.1.4 </w:t>
      </w:r>
      <w:r>
        <w:t>排放位置、排放方式合理性</w:t>
      </w:r>
      <w:bookmarkEnd w:id="1497"/>
      <w:bookmarkEnd w:id="1498"/>
      <w:bookmarkEnd w:id="1499"/>
      <w:bookmarkEnd w:id="1500"/>
      <w:bookmarkEnd w:id="1501"/>
      <w:bookmarkEnd w:id="1502"/>
      <w:bookmarkEnd w:id="1503"/>
      <w:bookmarkEnd w:id="1504"/>
      <w:bookmarkEnd w:id="1505"/>
    </w:p>
    <w:p w14:paraId="383E5827">
      <w:pPr>
        <w:pStyle w:val="8"/>
        <w:rPr>
          <w:u w:val="single"/>
        </w:rPr>
      </w:pPr>
      <w:r>
        <w:rPr>
          <w:u w:val="single"/>
        </w:rPr>
        <w:t>本项目排污口位于</w:t>
      </w:r>
      <w:r>
        <w:rPr>
          <w:rFonts w:hint="eastAsia"/>
          <w:u w:val="single"/>
        </w:rPr>
        <w:t>柿江河</w:t>
      </w:r>
      <w:r>
        <w:rPr>
          <w:u w:val="single"/>
        </w:rPr>
        <w:t>，为岸边自然汇入类型；入河方式为</w:t>
      </w:r>
      <w:r>
        <w:rPr>
          <w:rFonts w:hint="eastAsia"/>
          <w:u w:val="single"/>
        </w:rPr>
        <w:t>管道</w:t>
      </w:r>
      <w:r>
        <w:rPr>
          <w:u w:val="single"/>
        </w:rPr>
        <w:t>排放；类型为</w:t>
      </w:r>
      <w:r>
        <w:rPr>
          <w:rFonts w:hint="eastAsia"/>
          <w:u w:val="single"/>
        </w:rPr>
        <w:t>生活污水</w:t>
      </w:r>
      <w:r>
        <w:rPr>
          <w:u w:val="single"/>
        </w:rPr>
        <w:t>入河排污口，排放方式为连续排放。</w:t>
      </w:r>
    </w:p>
    <w:p w14:paraId="6A84C168">
      <w:pPr>
        <w:pStyle w:val="8"/>
        <w:rPr>
          <w:u w:val="single"/>
        </w:rPr>
      </w:pPr>
      <w:r>
        <w:rPr>
          <w:rFonts w:hint="eastAsia"/>
          <w:u w:val="single"/>
        </w:rPr>
        <w:t>本污水处理厂</w:t>
      </w:r>
      <w:r>
        <w:rPr>
          <w:u w:val="single"/>
        </w:rPr>
        <w:t>其建设符合国家相关产业政策。本建设项目排污口位置能满足水功能区水质管理相关要求，不影响第三方权益，不会对水生生物造成明显不利影响。因此，项目的排污口位置、方式合理</w:t>
      </w:r>
      <w:r>
        <w:rPr>
          <w:rFonts w:hint="eastAsia"/>
          <w:u w:val="single"/>
        </w:rPr>
        <w:t>。</w:t>
      </w:r>
    </w:p>
    <w:p w14:paraId="2A4EA25B">
      <w:pPr>
        <w:pStyle w:val="6"/>
      </w:pPr>
      <w:bookmarkStart w:id="1506" w:name="_Toc21081"/>
      <w:bookmarkStart w:id="1507" w:name="_Toc5659"/>
      <w:bookmarkStart w:id="1508" w:name="_Toc32572"/>
      <w:bookmarkStart w:id="1509" w:name="_Toc16061"/>
      <w:bookmarkStart w:id="1510" w:name="_Toc2675"/>
      <w:bookmarkStart w:id="1511" w:name="_Toc24502"/>
      <w:bookmarkStart w:id="1512" w:name="_Toc4232"/>
      <w:bookmarkStart w:id="1513" w:name="_Toc22556"/>
      <w:bookmarkStart w:id="1514" w:name="_Toc5105"/>
      <w:r>
        <w:t>9.1.5  污水处理措施及其效果</w:t>
      </w:r>
      <w:bookmarkEnd w:id="1506"/>
      <w:bookmarkEnd w:id="1507"/>
      <w:bookmarkEnd w:id="1508"/>
      <w:bookmarkEnd w:id="1509"/>
      <w:bookmarkEnd w:id="1510"/>
      <w:bookmarkEnd w:id="1511"/>
      <w:bookmarkEnd w:id="1512"/>
      <w:bookmarkEnd w:id="1513"/>
      <w:bookmarkEnd w:id="1514"/>
    </w:p>
    <w:p w14:paraId="286A4356">
      <w:pPr>
        <w:pStyle w:val="8"/>
      </w:pPr>
      <w:r>
        <w:t>项目采用的</w:t>
      </w:r>
      <w:r>
        <w:rPr>
          <w:rFonts w:hint="eastAsia"/>
        </w:rPr>
        <w:t>“改良型氧化沟+絮凝沉淀+滤布滤池深度处理”</w:t>
      </w:r>
      <w:r>
        <w:t>工艺，可以确保废水达到《城镇污水处理厂污染物排放标准》（GB18918-2002）一级</w:t>
      </w:r>
      <w:r>
        <w:rPr>
          <w:rFonts w:hint="eastAsia"/>
        </w:rPr>
        <w:t>A</w:t>
      </w:r>
      <w:r>
        <w:t>标准；同时项目建设有在线监控设施及突发环境事件应急预案，可以杜绝废水事故排放。</w:t>
      </w:r>
    </w:p>
    <w:p w14:paraId="75F9EF42">
      <w:pPr>
        <w:pStyle w:val="6"/>
      </w:pPr>
      <w:bookmarkStart w:id="1515" w:name="_Toc30777"/>
      <w:bookmarkStart w:id="1516" w:name="_Toc12823"/>
      <w:bookmarkStart w:id="1517" w:name="_Toc2040"/>
      <w:bookmarkStart w:id="1518" w:name="_Toc24058"/>
      <w:bookmarkStart w:id="1519" w:name="_Toc9122"/>
      <w:bookmarkStart w:id="1520" w:name="_Toc18634"/>
      <w:bookmarkStart w:id="1521" w:name="_Toc10898"/>
      <w:bookmarkStart w:id="1522" w:name="_Toc22112"/>
      <w:bookmarkStart w:id="1523" w:name="_Toc14188"/>
      <w:r>
        <w:t>9.1.6入河排污口设置最终结论</w:t>
      </w:r>
      <w:bookmarkEnd w:id="1515"/>
      <w:bookmarkEnd w:id="1516"/>
      <w:bookmarkEnd w:id="1517"/>
      <w:bookmarkEnd w:id="1518"/>
      <w:bookmarkEnd w:id="1519"/>
      <w:bookmarkEnd w:id="1520"/>
      <w:bookmarkEnd w:id="1521"/>
      <w:bookmarkEnd w:id="1522"/>
      <w:bookmarkEnd w:id="1523"/>
    </w:p>
    <w:p w14:paraId="7163ED86">
      <w:pPr>
        <w:pStyle w:val="8"/>
      </w:pPr>
      <w:r>
        <w:rPr>
          <w:u w:val="single"/>
        </w:rPr>
        <w:t>综上所述，通过对排污口设置论证分析，本次污水处理厂建设将显著地削减</w:t>
      </w:r>
      <w:r>
        <w:rPr>
          <w:rFonts w:hint="eastAsia"/>
          <w:u w:val="single"/>
        </w:rPr>
        <w:t>衡南县三塘镇</w:t>
      </w:r>
      <w:r>
        <w:rPr>
          <w:u w:val="single"/>
        </w:rPr>
        <w:t>规划收水范围内生活污水中污染物排放量，对于减轻水环境污染、 改善水域环境质量、进而实现流域治理、保护区域内的生态环境、实现水功能区 水质目标具有重要的意义。设置</w:t>
      </w:r>
      <w:r>
        <w:rPr>
          <w:rFonts w:hint="eastAsia"/>
          <w:u w:val="single"/>
        </w:rPr>
        <w:t>衡南县三塘镇</w:t>
      </w:r>
      <w:r>
        <w:rPr>
          <w:u w:val="single"/>
        </w:rPr>
        <w:t>污水处理厂入河排污口不存在受纳水域环境容量不足的制约；项目排污对生态环境影响较小；对农业用水户等第三者权益影响较小；项目排污对所在区域地下水影响较小。因此，污水处理厂不存在《入河排污口监督管理办法》中不允许设置排污口的七种情况，入河排污口设置是可行的</w:t>
      </w:r>
      <w:r>
        <w:t>。</w:t>
      </w:r>
    </w:p>
    <w:p w14:paraId="45D4B67C">
      <w:pPr>
        <w:pStyle w:val="8"/>
        <w:bidi w:val="0"/>
      </w:pPr>
      <w:bookmarkStart w:id="1524" w:name="_bookmark50"/>
      <w:bookmarkEnd w:id="1524"/>
      <w:bookmarkStart w:id="1525" w:name="_Toc15690"/>
      <w:bookmarkStart w:id="1526" w:name="_Toc29249"/>
      <w:bookmarkStart w:id="1527" w:name="_Toc22963"/>
      <w:bookmarkStart w:id="1528" w:name="_Toc24303"/>
      <w:bookmarkStart w:id="1529" w:name="_Toc2288"/>
      <w:bookmarkStart w:id="1530" w:name="_Toc2726"/>
      <w:bookmarkStart w:id="1531" w:name="_Toc18927"/>
      <w:bookmarkStart w:id="1532" w:name="_Toc8123"/>
      <w:r>
        <w:t>综上所述，在正常排污下，本排污口下游论证范围内，水质能达到《地表水环境质量标准》（GB3838-2002）III类标准，符合水功能区管理目标要求；项目废水排放对河流生态、第三者权益的影响较小；入河排污口设置是合理的。</w:t>
      </w:r>
    </w:p>
    <w:bookmarkEnd w:id="1525"/>
    <w:bookmarkEnd w:id="1526"/>
    <w:bookmarkEnd w:id="1527"/>
    <w:bookmarkEnd w:id="1528"/>
    <w:bookmarkEnd w:id="1529"/>
    <w:bookmarkEnd w:id="1530"/>
    <w:bookmarkEnd w:id="1531"/>
    <w:bookmarkEnd w:id="1532"/>
    <w:p w14:paraId="760317BE">
      <w:pPr>
        <w:pStyle w:val="5"/>
      </w:pPr>
      <w:bookmarkStart w:id="1533" w:name="_Toc29946"/>
      <w:bookmarkStart w:id="1534" w:name="_Toc28087"/>
      <w:bookmarkStart w:id="1535" w:name="_Toc22948"/>
      <w:bookmarkStart w:id="1536" w:name="_Toc15877"/>
      <w:bookmarkStart w:id="1537" w:name="_Toc20113"/>
      <w:bookmarkStart w:id="1538" w:name="_Toc28336"/>
      <w:bookmarkStart w:id="1539" w:name="_Toc29320"/>
      <w:bookmarkStart w:id="1540" w:name="_Toc4731"/>
      <w:bookmarkStart w:id="1541" w:name="_Toc15414"/>
      <w:r>
        <w:t>9.2建议</w:t>
      </w:r>
      <w:bookmarkEnd w:id="1533"/>
    </w:p>
    <w:p w14:paraId="0EFB9781">
      <w:pPr>
        <w:pStyle w:val="8"/>
        <w:bidi w:val="0"/>
        <w:rPr>
          <w:rFonts w:hint="eastAsia"/>
          <w:lang w:eastAsia="zh-CN"/>
        </w:rPr>
      </w:pPr>
      <w:r>
        <w:rPr>
          <w:rFonts w:hint="eastAsia"/>
          <w:lang w:eastAsia="zh-CN"/>
        </w:rPr>
        <w:t>（</w:t>
      </w:r>
      <w:r>
        <w:rPr>
          <w:rFonts w:hint="eastAsia"/>
          <w:lang w:val="en-US" w:eastAsia="zh-CN"/>
        </w:rPr>
        <w:t>1）</w:t>
      </w:r>
      <w:r>
        <w:rPr>
          <w:rFonts w:hint="eastAsia"/>
        </w:rPr>
        <w:t>加强</w:t>
      </w:r>
      <w:r>
        <w:t>排污口上游</w:t>
      </w:r>
      <w:r>
        <w:rPr>
          <w:rFonts w:hint="eastAsia"/>
          <w:lang w:val="en-US" w:eastAsia="zh-CN"/>
        </w:rPr>
        <w:t>500</w:t>
      </w:r>
      <w:r>
        <w:rPr>
          <w:rFonts w:hint="default"/>
        </w:rPr>
        <w:t>m</w:t>
      </w:r>
      <w:r>
        <w:rPr>
          <w:rFonts w:hint="eastAsia"/>
          <w:lang w:val="en-US" w:eastAsia="zh-CN"/>
        </w:rPr>
        <w:t>至下游2000</w:t>
      </w:r>
      <w:r>
        <w:rPr>
          <w:rFonts w:hint="default"/>
          <w:lang w:val="en-US" w:eastAsia="zh-CN"/>
        </w:rPr>
        <w:t>m</w:t>
      </w:r>
      <w:r>
        <w:rPr>
          <w:rFonts w:hint="eastAsia"/>
          <w:lang w:eastAsia="zh-CN"/>
        </w:rPr>
        <w:t>柿江河</w:t>
      </w:r>
      <w:r>
        <w:rPr>
          <w:rFonts w:hint="eastAsia"/>
        </w:rPr>
        <w:t>支流</w:t>
      </w:r>
      <w:r>
        <w:rPr>
          <w:rFonts w:hint="eastAsia"/>
          <w:lang w:eastAsia="zh-CN"/>
        </w:rPr>
        <w:t>的</w:t>
      </w:r>
      <w:r>
        <w:rPr>
          <w:rFonts w:hint="eastAsia"/>
        </w:rPr>
        <w:t>污染整治</w:t>
      </w:r>
      <w:r>
        <w:rPr>
          <w:rFonts w:hint="eastAsia"/>
          <w:lang w:eastAsia="zh-CN"/>
        </w:rPr>
        <w:t>，加强对</w:t>
      </w:r>
      <w:r>
        <w:rPr>
          <w:rFonts w:hint="eastAsia"/>
        </w:rPr>
        <w:t>城镇居民</w:t>
      </w:r>
      <w:r>
        <w:rPr>
          <w:rFonts w:hint="eastAsia"/>
          <w:lang w:eastAsia="zh-CN"/>
        </w:rPr>
        <w:t>生活污水</w:t>
      </w:r>
      <w:r>
        <w:rPr>
          <w:rFonts w:hint="eastAsia"/>
        </w:rPr>
        <w:t>、农业面源污水</w:t>
      </w:r>
      <w:r>
        <w:rPr>
          <w:rFonts w:hint="eastAsia"/>
          <w:lang w:eastAsia="zh-CN"/>
        </w:rPr>
        <w:t>的治理，减少对柿江河</w:t>
      </w:r>
      <w:r>
        <w:rPr>
          <w:rFonts w:hint="eastAsia"/>
        </w:rPr>
        <w:t>支流水质</w:t>
      </w:r>
      <w:r>
        <w:rPr>
          <w:rFonts w:hint="eastAsia"/>
          <w:lang w:eastAsia="zh-CN"/>
        </w:rPr>
        <w:t>影响。</w:t>
      </w:r>
    </w:p>
    <w:p w14:paraId="1CD17941">
      <w:pPr>
        <w:pStyle w:val="8"/>
        <w:bidi w:val="0"/>
      </w:pPr>
      <w:r>
        <w:rPr>
          <w:rFonts w:hint="eastAsia"/>
          <w:lang w:eastAsia="zh-CN"/>
        </w:rPr>
        <w:t>（</w:t>
      </w:r>
      <w:r>
        <w:rPr>
          <w:rFonts w:hint="eastAsia"/>
          <w:lang w:val="en-US" w:eastAsia="zh-CN"/>
        </w:rPr>
        <w:t>2）</w:t>
      </w:r>
      <w:r>
        <w:t>入河排污口规范化建设应包括统一规范入河排污口设置、竖立明显的建筑物标示碑、实行排污口的立标管理、标明水污染物限制排放总量及浓度情况、明确责任主体及监督单位等内容。</w:t>
      </w:r>
    </w:p>
    <w:p w14:paraId="4344422A">
      <w:pPr>
        <w:pStyle w:val="8"/>
        <w:bidi w:val="0"/>
        <w:rPr>
          <w:rFonts w:hint="eastAsia"/>
          <w:lang w:eastAsia="zh-CN"/>
        </w:rPr>
      </w:pPr>
      <w:r>
        <w:rPr>
          <w:rFonts w:hint="eastAsia"/>
          <w:lang w:eastAsia="zh-CN"/>
        </w:rPr>
        <w:t>（</w:t>
      </w:r>
      <w:r>
        <w:rPr>
          <w:rFonts w:hint="eastAsia"/>
          <w:lang w:val="en-US" w:eastAsia="zh-CN"/>
        </w:rPr>
        <w:t>3）</w:t>
      </w:r>
      <w:r>
        <w:t>建议经本项目污水处理厂处理达标后的废水加强中水回用，提高水资源利用率，达到节约水资源目的</w:t>
      </w:r>
      <w:r>
        <w:rPr>
          <w:rFonts w:hint="eastAsia"/>
          <w:lang w:eastAsia="zh-CN"/>
        </w:rPr>
        <w:t>。</w:t>
      </w:r>
    </w:p>
    <w:p w14:paraId="6B01EF37">
      <w:pPr>
        <w:pStyle w:val="8"/>
        <w:sectPr>
          <w:headerReference r:id="rId9" w:type="first"/>
          <w:footerReference r:id="rId10" w:type="default"/>
          <w:pgSz w:w="11906" w:h="16838"/>
          <w:pgMar w:top="1440" w:right="1800" w:bottom="1440" w:left="1800" w:header="851" w:footer="992" w:gutter="0"/>
          <w:cols w:space="720" w:num="1"/>
          <w:docGrid w:type="lines" w:linePitch="312" w:charSpace="0"/>
        </w:sectPr>
      </w:pPr>
    </w:p>
    <w:p w14:paraId="0EF4DCA4">
      <w:pPr>
        <w:pStyle w:val="5"/>
        <w:rPr>
          <w:lang w:val="en-US"/>
        </w:rPr>
      </w:pPr>
      <w:bookmarkStart w:id="1542" w:name="_Toc18073"/>
      <w:r>
        <w:rPr>
          <w:lang w:val="en-US"/>
        </w:rPr>
        <w:t>附件</w:t>
      </w:r>
      <w:bookmarkEnd w:id="1534"/>
      <w:bookmarkEnd w:id="1535"/>
      <w:bookmarkEnd w:id="1536"/>
      <w:bookmarkEnd w:id="1537"/>
      <w:bookmarkEnd w:id="1538"/>
      <w:bookmarkEnd w:id="1539"/>
      <w:bookmarkEnd w:id="1540"/>
      <w:bookmarkEnd w:id="1541"/>
      <w:bookmarkEnd w:id="1542"/>
    </w:p>
    <w:p w14:paraId="4370C193">
      <w:pPr>
        <w:pStyle w:val="6"/>
        <w:rPr>
          <w:lang w:val="en-US"/>
        </w:rPr>
      </w:pPr>
      <w:bookmarkStart w:id="1543" w:name="_Toc2873"/>
      <w:bookmarkStart w:id="1544" w:name="_Toc5286"/>
      <w:bookmarkStart w:id="1545" w:name="_Toc9866"/>
      <w:bookmarkStart w:id="1546" w:name="_Toc4404"/>
      <w:bookmarkStart w:id="1547" w:name="_Toc25594"/>
      <w:bookmarkStart w:id="1548" w:name="_Toc18797"/>
      <w:bookmarkStart w:id="1549" w:name="_Toc31356"/>
      <w:bookmarkStart w:id="1550" w:name="_Toc15164"/>
      <w:bookmarkStart w:id="1551" w:name="_Toc10538"/>
      <w:r>
        <w:rPr>
          <w:lang w:val="en-US"/>
        </w:rPr>
        <w:t>附件1项目可研批复</w:t>
      </w:r>
      <w:bookmarkEnd w:id="1543"/>
      <w:bookmarkEnd w:id="1544"/>
      <w:bookmarkEnd w:id="1545"/>
      <w:bookmarkEnd w:id="1546"/>
      <w:bookmarkEnd w:id="1547"/>
      <w:bookmarkEnd w:id="1548"/>
      <w:bookmarkEnd w:id="1549"/>
      <w:bookmarkEnd w:id="1550"/>
      <w:bookmarkEnd w:id="1551"/>
    </w:p>
    <w:p w14:paraId="000D9A9B">
      <w:r>
        <w:drawing>
          <wp:inline distT="0" distB="0" distL="114300" distR="114300">
            <wp:extent cx="5269865" cy="6819900"/>
            <wp:effectExtent l="0" t="0" r="6985" b="0"/>
            <wp:docPr id="44" name="图片 44" descr="关于审批衡南县三塘镇污水处理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关于审批衡南县三塘镇污水处理工程_00"/>
                    <pic:cNvPicPr>
                      <a:picLocks noChangeAspect="1"/>
                    </pic:cNvPicPr>
                  </pic:nvPicPr>
                  <pic:blipFill>
                    <a:blip r:embed="rId40"/>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6" name="图片 46" descr="关于审批衡南县三塘镇污水处理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关于审批衡南县三塘镇污水处理工程_01"/>
                    <pic:cNvPicPr>
                      <a:picLocks noChangeAspect="1"/>
                    </pic:cNvPicPr>
                  </pic:nvPicPr>
                  <pic:blipFill>
                    <a:blip r:embed="rId41"/>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7" name="图片 47" descr="关于审批衡南县三塘镇污水处理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关于审批衡南县三塘镇污水处理工程_02"/>
                    <pic:cNvPicPr>
                      <a:picLocks noChangeAspect="1"/>
                    </pic:cNvPicPr>
                  </pic:nvPicPr>
                  <pic:blipFill>
                    <a:blip r:embed="rId42"/>
                    <a:stretch>
                      <a:fillRect/>
                    </a:stretch>
                  </pic:blipFill>
                  <pic:spPr>
                    <a:xfrm>
                      <a:off x="0" y="0"/>
                      <a:ext cx="5269865" cy="6819900"/>
                    </a:xfrm>
                    <a:prstGeom prst="rect">
                      <a:avLst/>
                    </a:prstGeom>
                  </pic:spPr>
                </pic:pic>
              </a:graphicData>
            </a:graphic>
          </wp:inline>
        </w:drawing>
      </w:r>
      <w:r>
        <w:drawing>
          <wp:inline distT="0" distB="0" distL="114300" distR="114300">
            <wp:extent cx="5269865" cy="6819900"/>
            <wp:effectExtent l="0" t="0" r="6985" b="0"/>
            <wp:docPr id="48" name="图片 48" descr="关于审批衡南县三塘镇污水处理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关于审批衡南县三塘镇污水处理工程_03"/>
                    <pic:cNvPicPr>
                      <a:picLocks noChangeAspect="1"/>
                    </pic:cNvPicPr>
                  </pic:nvPicPr>
                  <pic:blipFill>
                    <a:blip r:embed="rId43"/>
                    <a:stretch>
                      <a:fillRect/>
                    </a:stretch>
                  </pic:blipFill>
                  <pic:spPr>
                    <a:xfrm>
                      <a:off x="0" y="0"/>
                      <a:ext cx="5269865" cy="6819900"/>
                    </a:xfrm>
                    <a:prstGeom prst="rect">
                      <a:avLst/>
                    </a:prstGeom>
                  </pic:spPr>
                </pic:pic>
              </a:graphicData>
            </a:graphic>
          </wp:inline>
        </w:drawing>
      </w:r>
    </w:p>
    <w:p w14:paraId="4462E5FB"/>
    <w:p w14:paraId="3972B3A1"/>
    <w:p w14:paraId="738D6879"/>
    <w:p w14:paraId="1DE19693"/>
    <w:p w14:paraId="1E9E128E"/>
    <w:p w14:paraId="1D0F75E6"/>
    <w:p w14:paraId="2F8EA37A"/>
    <w:p w14:paraId="4EA0D122">
      <w:pPr>
        <w:pStyle w:val="6"/>
        <w:rPr>
          <w:lang w:val="en-US"/>
        </w:rPr>
      </w:pPr>
      <w:bookmarkStart w:id="1552" w:name="_Toc27389"/>
      <w:bookmarkStart w:id="1553" w:name="_Toc17145"/>
      <w:bookmarkStart w:id="1554" w:name="_Toc1917"/>
      <w:bookmarkStart w:id="1555" w:name="_Toc11013"/>
      <w:bookmarkStart w:id="1556" w:name="_Toc5546"/>
      <w:bookmarkStart w:id="1557" w:name="_Toc4444"/>
      <w:bookmarkStart w:id="1558" w:name="_Toc10342"/>
      <w:bookmarkStart w:id="1559" w:name="_Toc13747"/>
      <w:bookmarkStart w:id="1560" w:name="_Toc19801"/>
      <w:r>
        <w:rPr>
          <w:lang w:val="en-US"/>
        </w:rPr>
        <w:t>附件2《关于</w:t>
      </w:r>
      <w:r>
        <w:rPr>
          <w:rFonts w:hint="eastAsia"/>
        </w:rPr>
        <w:t>衡南县三塘镇污水处理工程</w:t>
      </w:r>
      <w:r>
        <w:t>项目环境影响报告</w:t>
      </w:r>
      <w:r>
        <w:rPr>
          <w:lang w:val="en-US"/>
        </w:rPr>
        <w:t>表的批复》</w:t>
      </w:r>
      <w:bookmarkEnd w:id="1552"/>
      <w:bookmarkEnd w:id="1553"/>
      <w:bookmarkEnd w:id="1554"/>
      <w:bookmarkEnd w:id="1555"/>
      <w:bookmarkEnd w:id="1556"/>
      <w:bookmarkEnd w:id="1557"/>
      <w:bookmarkEnd w:id="1558"/>
      <w:bookmarkEnd w:id="1559"/>
      <w:bookmarkEnd w:id="1560"/>
    </w:p>
    <w:p w14:paraId="61F62547">
      <w:r>
        <w:drawing>
          <wp:inline distT="0" distB="0" distL="114300" distR="114300">
            <wp:extent cx="5269865" cy="7762875"/>
            <wp:effectExtent l="0" t="0" r="6985" b="9525"/>
            <wp:docPr id="43" name="图片 43" descr="东南角原柿江故道出口处新建衡南县三塘镇污水处理工程。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东南角原柿江故道出口处新建衡南县三塘镇污水处理工程。项目_00"/>
                    <pic:cNvPicPr>
                      <a:picLocks noChangeAspect="1"/>
                    </pic:cNvPicPr>
                  </pic:nvPicPr>
                  <pic:blipFill>
                    <a:blip r:embed="rId44"/>
                    <a:stretch>
                      <a:fillRect/>
                    </a:stretch>
                  </pic:blipFill>
                  <pic:spPr>
                    <a:xfrm>
                      <a:off x="0" y="0"/>
                      <a:ext cx="5269865" cy="7762875"/>
                    </a:xfrm>
                    <a:prstGeom prst="rect">
                      <a:avLst/>
                    </a:prstGeom>
                  </pic:spPr>
                </pic:pic>
              </a:graphicData>
            </a:graphic>
          </wp:inline>
        </w:drawing>
      </w:r>
    </w:p>
    <w:p w14:paraId="3BE3D079"/>
    <w:p w14:paraId="05FCD391"/>
    <w:p w14:paraId="417858C6">
      <w:pPr>
        <w:pStyle w:val="6"/>
        <w:rPr>
          <w:lang w:val="en-US"/>
        </w:rPr>
      </w:pPr>
      <w:bookmarkStart w:id="1561" w:name="_Toc17945"/>
      <w:bookmarkStart w:id="1562" w:name="_Toc18642"/>
      <w:bookmarkStart w:id="1563" w:name="_Toc8467"/>
      <w:bookmarkStart w:id="1564" w:name="_Toc8558"/>
      <w:bookmarkStart w:id="1565" w:name="_Toc25456"/>
      <w:bookmarkStart w:id="1566" w:name="_Toc28267"/>
      <w:bookmarkStart w:id="1567" w:name="_Toc23109"/>
      <w:bookmarkStart w:id="1568" w:name="_Toc29208"/>
      <w:bookmarkStart w:id="1569" w:name="_Toc32422"/>
      <w:r>
        <w:rPr>
          <w:rFonts w:hint="eastAsia"/>
          <w:lang w:val="en-US"/>
        </w:rPr>
        <w:t>附件3衡南县三塘镇污水处理工程建设方案涉河管理事项的批复</w:t>
      </w:r>
      <w:bookmarkEnd w:id="1561"/>
      <w:bookmarkEnd w:id="1562"/>
      <w:bookmarkEnd w:id="1563"/>
      <w:bookmarkEnd w:id="1564"/>
      <w:bookmarkEnd w:id="1565"/>
      <w:bookmarkEnd w:id="1566"/>
      <w:bookmarkEnd w:id="1567"/>
      <w:bookmarkEnd w:id="1568"/>
      <w:bookmarkEnd w:id="1569"/>
    </w:p>
    <w:p w14:paraId="44D5ABE0">
      <w:r>
        <w:drawing>
          <wp:inline distT="0" distB="0" distL="114300" distR="114300">
            <wp:extent cx="5269865" cy="6819900"/>
            <wp:effectExtent l="0" t="0" r="6985" b="0"/>
            <wp:docPr id="49" name="图片 49" descr="衡阳市水利局文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衡阳市水利局文件_00"/>
                    <pic:cNvPicPr>
                      <a:picLocks noChangeAspect="1"/>
                    </pic:cNvPicPr>
                  </pic:nvPicPr>
                  <pic:blipFill>
                    <a:blip r:embed="rId45"/>
                    <a:stretch>
                      <a:fillRect/>
                    </a:stretch>
                  </pic:blipFill>
                  <pic:spPr>
                    <a:xfrm>
                      <a:off x="0" y="0"/>
                      <a:ext cx="5269865" cy="6819900"/>
                    </a:xfrm>
                    <a:prstGeom prst="rect">
                      <a:avLst/>
                    </a:prstGeom>
                  </pic:spPr>
                </pic:pic>
              </a:graphicData>
            </a:graphic>
          </wp:inline>
        </w:drawing>
      </w:r>
      <w:r>
        <w:drawing>
          <wp:inline distT="0" distB="0" distL="114300" distR="114300">
            <wp:extent cx="5269865" cy="7620000"/>
            <wp:effectExtent l="0" t="0" r="6985" b="0"/>
            <wp:docPr id="50" name="图片 50" descr="衡阳市水利局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衡阳市水利局文件_01"/>
                    <pic:cNvPicPr>
                      <a:picLocks noChangeAspect="1"/>
                    </pic:cNvPicPr>
                  </pic:nvPicPr>
                  <pic:blipFill>
                    <a:blip r:embed="rId46"/>
                    <a:stretch>
                      <a:fillRect/>
                    </a:stretch>
                  </pic:blipFill>
                  <pic:spPr>
                    <a:xfrm>
                      <a:off x="0" y="0"/>
                      <a:ext cx="5269865" cy="7620000"/>
                    </a:xfrm>
                    <a:prstGeom prst="rect">
                      <a:avLst/>
                    </a:prstGeom>
                  </pic:spPr>
                </pic:pic>
              </a:graphicData>
            </a:graphic>
          </wp:inline>
        </w:drawing>
      </w:r>
    </w:p>
    <w:p w14:paraId="45636712"/>
    <w:p w14:paraId="4033E9DE"/>
    <w:p w14:paraId="2DEE710C"/>
    <w:p w14:paraId="57C8B4B7"/>
    <w:p w14:paraId="62FECE6A">
      <w:pPr>
        <w:pStyle w:val="6"/>
        <w:rPr>
          <w:lang w:val="en-US"/>
        </w:rPr>
      </w:pPr>
      <w:bookmarkStart w:id="1570" w:name="_Toc22856"/>
      <w:bookmarkStart w:id="1571" w:name="_Toc109"/>
      <w:bookmarkStart w:id="1572" w:name="_Toc28320"/>
      <w:bookmarkStart w:id="1573" w:name="_Toc29300"/>
      <w:bookmarkStart w:id="1574" w:name="_Toc8548"/>
      <w:bookmarkStart w:id="1575" w:name="_Toc14755"/>
      <w:bookmarkStart w:id="1576" w:name="_Toc858"/>
      <w:bookmarkStart w:id="1577" w:name="_Toc13829"/>
      <w:bookmarkStart w:id="1578" w:name="_Toc25524"/>
      <w:r>
        <w:rPr>
          <w:lang w:val="en-US"/>
        </w:rPr>
        <w:t>附件4地表水环境质量监测报告</w:t>
      </w:r>
      <w:bookmarkEnd w:id="1570"/>
      <w:bookmarkEnd w:id="1571"/>
      <w:bookmarkEnd w:id="1572"/>
      <w:bookmarkEnd w:id="1573"/>
      <w:bookmarkEnd w:id="1574"/>
      <w:bookmarkEnd w:id="1575"/>
      <w:bookmarkEnd w:id="1576"/>
      <w:bookmarkEnd w:id="1577"/>
      <w:bookmarkEnd w:id="1578"/>
    </w:p>
    <w:p w14:paraId="5FD0D0F2">
      <w:r>
        <w:drawing>
          <wp:inline distT="0" distB="0" distL="114300" distR="114300">
            <wp:extent cx="5272405" cy="7070725"/>
            <wp:effectExtent l="0" t="0" r="4445" b="15875"/>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47"/>
                    <a:stretch>
                      <a:fillRect/>
                    </a:stretch>
                  </pic:blipFill>
                  <pic:spPr>
                    <a:xfrm>
                      <a:off x="0" y="0"/>
                      <a:ext cx="5272405" cy="7070725"/>
                    </a:xfrm>
                    <a:prstGeom prst="rect">
                      <a:avLst/>
                    </a:prstGeom>
                    <a:noFill/>
                    <a:ln>
                      <a:noFill/>
                    </a:ln>
                  </pic:spPr>
                </pic:pic>
              </a:graphicData>
            </a:graphic>
          </wp:inline>
        </w:drawing>
      </w:r>
      <w:r>
        <w:drawing>
          <wp:inline distT="0" distB="0" distL="114300" distR="114300">
            <wp:extent cx="5269230" cy="7061200"/>
            <wp:effectExtent l="0" t="0" r="7620" b="635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48"/>
                    <a:stretch>
                      <a:fillRect/>
                    </a:stretch>
                  </pic:blipFill>
                  <pic:spPr>
                    <a:xfrm>
                      <a:off x="0" y="0"/>
                      <a:ext cx="5269230" cy="7061200"/>
                    </a:xfrm>
                    <a:prstGeom prst="rect">
                      <a:avLst/>
                    </a:prstGeom>
                    <a:noFill/>
                    <a:ln>
                      <a:noFill/>
                    </a:ln>
                  </pic:spPr>
                </pic:pic>
              </a:graphicData>
            </a:graphic>
          </wp:inline>
        </w:drawing>
      </w:r>
      <w:r>
        <w:drawing>
          <wp:inline distT="0" distB="0" distL="114300" distR="114300">
            <wp:extent cx="5273040" cy="6983730"/>
            <wp:effectExtent l="0" t="0" r="3810" b="762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49"/>
                    <a:stretch>
                      <a:fillRect/>
                    </a:stretch>
                  </pic:blipFill>
                  <pic:spPr>
                    <a:xfrm>
                      <a:off x="0" y="0"/>
                      <a:ext cx="5273040" cy="6983730"/>
                    </a:xfrm>
                    <a:prstGeom prst="rect">
                      <a:avLst/>
                    </a:prstGeom>
                    <a:noFill/>
                    <a:ln>
                      <a:noFill/>
                    </a:ln>
                  </pic:spPr>
                </pic:pic>
              </a:graphicData>
            </a:graphic>
          </wp:inline>
        </w:drawing>
      </w:r>
      <w:r>
        <w:drawing>
          <wp:inline distT="0" distB="0" distL="114300" distR="114300">
            <wp:extent cx="5274310" cy="6910705"/>
            <wp:effectExtent l="0" t="0" r="2540" b="4445"/>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50"/>
                    <a:stretch>
                      <a:fillRect/>
                    </a:stretch>
                  </pic:blipFill>
                  <pic:spPr>
                    <a:xfrm>
                      <a:off x="0" y="0"/>
                      <a:ext cx="5274310" cy="6910705"/>
                    </a:xfrm>
                    <a:prstGeom prst="rect">
                      <a:avLst/>
                    </a:prstGeom>
                    <a:noFill/>
                    <a:ln>
                      <a:noFill/>
                    </a:ln>
                  </pic:spPr>
                </pic:pic>
              </a:graphicData>
            </a:graphic>
          </wp:inline>
        </w:drawing>
      </w:r>
      <w:r>
        <w:drawing>
          <wp:inline distT="0" distB="0" distL="114300" distR="114300">
            <wp:extent cx="5270500" cy="6861175"/>
            <wp:effectExtent l="0" t="0" r="6350" b="15875"/>
            <wp:docPr id="1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0"/>
                    <pic:cNvPicPr>
                      <a:picLocks noChangeAspect="1"/>
                    </pic:cNvPicPr>
                  </pic:nvPicPr>
                  <pic:blipFill>
                    <a:blip r:embed="rId51"/>
                    <a:stretch>
                      <a:fillRect/>
                    </a:stretch>
                  </pic:blipFill>
                  <pic:spPr>
                    <a:xfrm>
                      <a:off x="0" y="0"/>
                      <a:ext cx="5270500" cy="6861175"/>
                    </a:xfrm>
                    <a:prstGeom prst="rect">
                      <a:avLst/>
                    </a:prstGeom>
                    <a:noFill/>
                    <a:ln>
                      <a:noFill/>
                    </a:ln>
                  </pic:spPr>
                </pic:pic>
              </a:graphicData>
            </a:graphic>
          </wp:inline>
        </w:drawing>
      </w:r>
    </w:p>
    <w:p w14:paraId="0B44F612">
      <w:pPr>
        <w:pStyle w:val="2"/>
      </w:pPr>
    </w:p>
    <w:p w14:paraId="7F8E9323"/>
    <w:p w14:paraId="42CEDA15"/>
    <w:p w14:paraId="199FB94F"/>
    <w:p w14:paraId="6C5A8108"/>
    <w:p w14:paraId="639056B0">
      <w:pPr>
        <w:pStyle w:val="6"/>
        <w:rPr>
          <w:lang w:val="en-US"/>
        </w:rPr>
      </w:pPr>
      <w:bookmarkStart w:id="1579" w:name="_Toc32254"/>
      <w:bookmarkStart w:id="1580" w:name="_Toc3801"/>
      <w:bookmarkStart w:id="1581" w:name="_Toc11551"/>
      <w:bookmarkStart w:id="1582" w:name="_Toc12228"/>
      <w:bookmarkStart w:id="1583" w:name="_Toc13554"/>
      <w:bookmarkStart w:id="1584" w:name="_Toc4627"/>
      <w:bookmarkStart w:id="1585" w:name="_Toc28298"/>
      <w:bookmarkStart w:id="1586" w:name="_Toc423"/>
      <w:bookmarkStart w:id="1587" w:name="_Toc24188"/>
      <w:r>
        <w:rPr>
          <w:lang w:val="en-US"/>
        </w:rPr>
        <w:t>附件</w:t>
      </w:r>
      <w:r>
        <w:rPr>
          <w:rFonts w:hint="eastAsia"/>
          <w:lang w:val="en-US"/>
        </w:rPr>
        <w:t>5</w:t>
      </w:r>
      <w:r>
        <w:rPr>
          <w:lang w:val="en-US"/>
        </w:rPr>
        <w:t>专家评审意见及签名表</w:t>
      </w:r>
      <w:bookmarkEnd w:id="1579"/>
      <w:bookmarkEnd w:id="1580"/>
      <w:bookmarkEnd w:id="1581"/>
      <w:bookmarkEnd w:id="1582"/>
      <w:bookmarkEnd w:id="1583"/>
      <w:bookmarkEnd w:id="1584"/>
      <w:bookmarkEnd w:id="1585"/>
      <w:bookmarkEnd w:id="1586"/>
      <w:bookmarkEnd w:id="1587"/>
    </w:p>
    <w:p w14:paraId="784ABD98">
      <w:r>
        <w:rPr>
          <w:rFonts w:hint="eastAsia"/>
        </w:rPr>
        <w:drawing>
          <wp:inline distT="0" distB="0" distL="114300" distR="114300">
            <wp:extent cx="5273040" cy="7487920"/>
            <wp:effectExtent l="0" t="0" r="3810" b="17780"/>
            <wp:docPr id="56" name="图片 56" descr="扫描全能王 2024-01-18 22.4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扫描全能王 2024-01-18 22.47_3"/>
                    <pic:cNvPicPr>
                      <a:picLocks noChangeAspect="1"/>
                    </pic:cNvPicPr>
                  </pic:nvPicPr>
                  <pic:blipFill>
                    <a:blip r:embed="rId52"/>
                    <a:stretch>
                      <a:fillRect/>
                    </a:stretch>
                  </pic:blipFill>
                  <pic:spPr>
                    <a:xfrm>
                      <a:off x="0" y="0"/>
                      <a:ext cx="5273040" cy="7487920"/>
                    </a:xfrm>
                    <a:prstGeom prst="rect">
                      <a:avLst/>
                    </a:prstGeom>
                  </pic:spPr>
                </pic:pic>
              </a:graphicData>
            </a:graphic>
          </wp:inline>
        </w:drawing>
      </w:r>
      <w:r>
        <w:rPr>
          <w:rFonts w:hint="eastAsia"/>
        </w:rPr>
        <w:drawing>
          <wp:inline distT="0" distB="0" distL="114300" distR="114300">
            <wp:extent cx="5272405" cy="8136255"/>
            <wp:effectExtent l="0" t="0" r="4445" b="17145"/>
            <wp:docPr id="75" name="图片 75" descr="扫描全能王 2024-01-18 22.4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扫描全能王 2024-01-18 22.47_4"/>
                    <pic:cNvPicPr>
                      <a:picLocks noChangeAspect="1"/>
                    </pic:cNvPicPr>
                  </pic:nvPicPr>
                  <pic:blipFill>
                    <a:blip r:embed="rId53"/>
                    <a:stretch>
                      <a:fillRect/>
                    </a:stretch>
                  </pic:blipFill>
                  <pic:spPr>
                    <a:xfrm>
                      <a:off x="0" y="0"/>
                      <a:ext cx="5272405" cy="8136255"/>
                    </a:xfrm>
                    <a:prstGeom prst="rect">
                      <a:avLst/>
                    </a:prstGeom>
                  </pic:spPr>
                </pic:pic>
              </a:graphicData>
            </a:graphic>
          </wp:inline>
        </w:drawing>
      </w:r>
    </w:p>
    <w:p w14:paraId="18DA03C0"/>
    <w:p w14:paraId="2F56AAA5">
      <w:pPr>
        <w:pStyle w:val="5"/>
        <w:rPr>
          <w:lang w:val="en-US"/>
        </w:rPr>
        <w:sectPr>
          <w:footerReference r:id="rId11" w:type="default"/>
          <w:pgSz w:w="11906" w:h="16838"/>
          <w:pgMar w:top="1440" w:right="1800" w:bottom="1440" w:left="1800" w:header="851" w:footer="992" w:gutter="0"/>
          <w:cols w:space="425" w:num="1"/>
          <w:docGrid w:type="lines" w:linePitch="312" w:charSpace="0"/>
        </w:sectPr>
      </w:pPr>
    </w:p>
    <w:p w14:paraId="646BD97D">
      <w:pPr>
        <w:jc w:val="center"/>
        <w:rPr>
          <w:lang w:val="en-US"/>
        </w:rPr>
        <w:sectPr>
          <w:pgSz w:w="16838" w:h="11906" w:orient="landscape"/>
          <w:pgMar w:top="1800" w:right="1440" w:bottom="1800" w:left="1440" w:header="851" w:footer="992" w:gutter="0"/>
          <w:cols w:space="425" w:num="1"/>
          <w:docGrid w:type="lines" w:linePitch="312" w:charSpace="0"/>
        </w:sectPr>
      </w:pPr>
      <w:r>
        <w:rPr>
          <w:rFonts w:hint="eastAsia" w:eastAsia="宋体"/>
          <w:lang w:val="en-US" w:eastAsia="zh-CN"/>
        </w:rPr>
        <w:drawing>
          <wp:inline distT="0" distB="0" distL="114300" distR="114300">
            <wp:extent cx="7675880" cy="5266055"/>
            <wp:effectExtent l="0" t="0" r="1270" b="10795"/>
            <wp:docPr id="53" name="图片 53" descr="扫描全能王 2024-01-18 22.4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扫描全能王 2024-01-18 22.47_1"/>
                    <pic:cNvPicPr>
                      <a:picLocks noChangeAspect="1"/>
                    </pic:cNvPicPr>
                  </pic:nvPicPr>
                  <pic:blipFill>
                    <a:blip r:embed="rId54"/>
                    <a:stretch>
                      <a:fillRect/>
                    </a:stretch>
                  </pic:blipFill>
                  <pic:spPr>
                    <a:xfrm>
                      <a:off x="0" y="0"/>
                      <a:ext cx="7675880" cy="5266055"/>
                    </a:xfrm>
                    <a:prstGeom prst="rect">
                      <a:avLst/>
                    </a:prstGeom>
                  </pic:spPr>
                </pic:pic>
              </a:graphicData>
            </a:graphic>
          </wp:inline>
        </w:drawing>
      </w:r>
    </w:p>
    <w:p w14:paraId="7C3D76DA">
      <w:pPr>
        <w:pStyle w:val="5"/>
        <w:rPr>
          <w:lang w:val="en-US"/>
        </w:rPr>
      </w:pPr>
      <w:bookmarkStart w:id="1588" w:name="_Toc12612"/>
      <w:bookmarkStart w:id="1589" w:name="_Toc27678"/>
      <w:bookmarkStart w:id="1590" w:name="_Toc30542"/>
      <w:bookmarkStart w:id="1591" w:name="_Toc30407"/>
      <w:bookmarkStart w:id="1592" w:name="_Toc13676"/>
      <w:bookmarkStart w:id="1593" w:name="_Toc24965"/>
      <w:bookmarkStart w:id="1594" w:name="_Toc19907"/>
      <w:bookmarkStart w:id="1595" w:name="_Toc15915"/>
      <w:bookmarkStart w:id="1596" w:name="_Toc31132"/>
      <w:r>
        <w:rPr>
          <w:lang w:val="en-US"/>
        </w:rPr>
        <w:t>附图</w:t>
      </w:r>
      <w:bookmarkEnd w:id="1588"/>
      <w:bookmarkEnd w:id="1589"/>
      <w:bookmarkEnd w:id="1590"/>
      <w:bookmarkEnd w:id="1591"/>
      <w:bookmarkEnd w:id="1592"/>
      <w:bookmarkEnd w:id="1593"/>
      <w:bookmarkEnd w:id="1594"/>
      <w:bookmarkEnd w:id="1595"/>
      <w:bookmarkEnd w:id="1596"/>
    </w:p>
    <w:p w14:paraId="04E4E515">
      <w:pPr>
        <w:pStyle w:val="6"/>
      </w:pPr>
      <w:bookmarkStart w:id="1597" w:name="_Toc7928"/>
      <w:bookmarkStart w:id="1598" w:name="_Toc22393"/>
      <w:bookmarkStart w:id="1599" w:name="_Toc19725"/>
      <w:bookmarkStart w:id="1600" w:name="_Toc6724"/>
      <w:bookmarkStart w:id="1601" w:name="_Toc3386"/>
      <w:bookmarkStart w:id="1602" w:name="_Toc9928"/>
      <w:bookmarkStart w:id="1603" w:name="_Toc2230"/>
      <w:bookmarkStart w:id="1604" w:name="_Toc24433"/>
      <w:bookmarkStart w:id="1605" w:name="_Toc10511"/>
      <w:r>
        <w:rPr>
          <w:lang w:val="en-US"/>
        </w:rPr>
        <w:t>附图</w:t>
      </w:r>
      <w:r>
        <w:t xml:space="preserve">1 </w:t>
      </w:r>
      <w:r>
        <w:rPr>
          <w:lang w:val="en-US"/>
        </w:rPr>
        <w:t>项目地理</w:t>
      </w:r>
      <w:r>
        <w:t>位置图</w:t>
      </w:r>
      <w:bookmarkEnd w:id="1597"/>
      <w:bookmarkEnd w:id="1598"/>
      <w:bookmarkEnd w:id="1599"/>
      <w:bookmarkEnd w:id="1600"/>
      <w:bookmarkEnd w:id="1601"/>
      <w:bookmarkEnd w:id="1602"/>
      <w:bookmarkEnd w:id="1603"/>
      <w:bookmarkEnd w:id="1604"/>
      <w:bookmarkEnd w:id="1605"/>
    </w:p>
    <w:p w14:paraId="7386AEE0">
      <w:pPr>
        <w:sectPr>
          <w:pgSz w:w="16838" w:h="11906" w:orient="landscape"/>
          <w:pgMar w:top="1800" w:right="1440" w:bottom="1800" w:left="1440" w:header="851" w:footer="992" w:gutter="0"/>
          <w:cols w:space="425" w:num="1"/>
          <w:docGrid w:type="lines" w:linePitch="312" w:charSpace="0"/>
        </w:sectPr>
      </w:pPr>
      <w:r>
        <w:drawing>
          <wp:anchor distT="0" distB="0" distL="114300" distR="114300" simplePos="0" relativeHeight="251681792" behindDoc="0" locked="0" layoutInCell="1" allowOverlap="1">
            <wp:simplePos x="0" y="0"/>
            <wp:positionH relativeFrom="column">
              <wp:posOffset>8058150</wp:posOffset>
            </wp:positionH>
            <wp:positionV relativeFrom="paragraph">
              <wp:posOffset>78105</wp:posOffset>
            </wp:positionV>
            <wp:extent cx="714375" cy="647700"/>
            <wp:effectExtent l="0" t="0" r="9525" b="0"/>
            <wp:wrapNone/>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53170" cy="4269740"/>
            <wp:effectExtent l="0" t="0" r="5080" b="1651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56"/>
                    <a:stretch>
                      <a:fillRect/>
                    </a:stretch>
                  </pic:blipFill>
                  <pic:spPr>
                    <a:xfrm>
                      <a:off x="0" y="0"/>
                      <a:ext cx="8853170" cy="4269740"/>
                    </a:xfrm>
                    <a:prstGeom prst="rect">
                      <a:avLst/>
                    </a:prstGeom>
                    <a:noFill/>
                    <a:ln>
                      <a:noFill/>
                    </a:ln>
                  </pic:spPr>
                </pic:pic>
              </a:graphicData>
            </a:graphic>
          </wp:inline>
        </w:drawing>
      </w:r>
    </w:p>
    <w:p w14:paraId="5C514827">
      <w:pPr>
        <w:pStyle w:val="6"/>
        <w:rPr>
          <w:lang w:val="en-US"/>
        </w:rPr>
      </w:pPr>
      <w:bookmarkStart w:id="1606" w:name="_Toc18017"/>
      <w:bookmarkStart w:id="1607" w:name="_Toc29958"/>
      <w:bookmarkStart w:id="1608" w:name="_Toc9208"/>
      <w:bookmarkStart w:id="1609" w:name="_Toc16489"/>
      <w:bookmarkStart w:id="1610" w:name="_Toc18476"/>
      <w:bookmarkStart w:id="1611" w:name="_Toc10824"/>
      <w:bookmarkStart w:id="1612" w:name="_Toc21851"/>
      <w:bookmarkStart w:id="1613" w:name="_Toc27959"/>
      <w:bookmarkStart w:id="1614" w:name="_Toc25192"/>
      <w:r>
        <mc:AlternateContent>
          <mc:Choice Requires="wps">
            <w:drawing>
              <wp:anchor distT="0" distB="0" distL="114300" distR="114300" simplePos="0" relativeHeight="251691008" behindDoc="0" locked="0" layoutInCell="1" allowOverlap="1">
                <wp:simplePos x="0" y="0"/>
                <wp:positionH relativeFrom="column">
                  <wp:posOffset>4827270</wp:posOffset>
                </wp:positionH>
                <wp:positionV relativeFrom="paragraph">
                  <wp:posOffset>267970</wp:posOffset>
                </wp:positionV>
                <wp:extent cx="1638300" cy="752475"/>
                <wp:effectExtent l="0" t="0" r="0" b="0"/>
                <wp:wrapNone/>
                <wp:docPr id="63" name="矩形 63"/>
                <wp:cNvGraphicFramePr/>
                <a:graphic xmlns:a="http://schemas.openxmlformats.org/drawingml/2006/main">
                  <a:graphicData uri="http://schemas.microsoft.com/office/word/2010/wordprocessingShape">
                    <wps:wsp>
                      <wps:cNvSpPr/>
                      <wps:spPr>
                        <a:xfrm>
                          <a:off x="6141720" y="1744345"/>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6DF2ABC">
                            <w:pPr>
                              <w:jc w:val="center"/>
                              <w:rPr>
                                <w:b/>
                                <w:bCs/>
                                <w:color w:val="FFFF00"/>
                                <w:sz w:val="21"/>
                                <w:szCs w:val="21"/>
                              </w:rPr>
                            </w:pPr>
                            <w:r>
                              <w:rPr>
                                <w:rFonts w:hint="eastAsia"/>
                                <w:b/>
                                <w:bCs/>
                                <w:color w:val="FFFF00"/>
                                <w:sz w:val="21"/>
                                <w:szCs w:val="21"/>
                              </w:rPr>
                              <w:t>排污口下游4500</w:t>
                            </w:r>
                            <w:r>
                              <w:rPr>
                                <w:rFonts w:hint="eastAsia" w:ascii="宋体" w:hAnsi="宋体" w:cs="宋体"/>
                                <w:b/>
                                <w:bCs/>
                                <w:color w:val="FFFF00"/>
                                <w:sz w:val="21"/>
                                <w:szCs w:val="21"/>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0.1pt;margin-top:21.1pt;height:59.25pt;width:129pt;z-index:251691008;v-text-anchor:middle;mso-width-relative:page;mso-height-relative:page;" filled="f" stroked="f" coordsize="21600,21600" o:gfxdata="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uBawfXAAAACwEAAA8AAAAAAAAAAQAgAAAAIgAAAGRycy9kb3ducmV2Lnht&#10;bFBLAQIUABQAAAAIAIdO4kC3WdMmbAIAALsEAAAOAAAAAAAAAAEAIAAAACYBAABkcnMvZTJvRG9j&#10;LnhtbFBLBQYAAAAABgAGAFkBAAAEBgAAAAA=&#10;">
                <v:fill on="f" focussize="0,0"/>
                <v:stroke on="f" weight="1pt" miterlimit="8" joinstyle="miter"/>
                <v:imagedata o:title=""/>
                <o:lock v:ext="edit" aspectratio="f"/>
                <v:textbox>
                  <w:txbxContent>
                    <w:p w14:paraId="46DF2ABC">
                      <w:pPr>
                        <w:jc w:val="center"/>
                        <w:rPr>
                          <w:b/>
                          <w:bCs/>
                          <w:color w:val="FFFF00"/>
                          <w:sz w:val="21"/>
                          <w:szCs w:val="21"/>
                        </w:rPr>
                      </w:pPr>
                      <w:r>
                        <w:rPr>
                          <w:rFonts w:hint="eastAsia"/>
                          <w:b/>
                          <w:bCs/>
                          <w:color w:val="FFFF00"/>
                          <w:sz w:val="21"/>
                          <w:szCs w:val="21"/>
                        </w:rPr>
                        <w:t>排污口下游4500</w:t>
                      </w:r>
                      <w:r>
                        <w:rPr>
                          <w:rFonts w:hint="eastAsia" w:ascii="宋体" w:hAnsi="宋体" w:cs="宋体"/>
                          <w:b/>
                          <w:bCs/>
                          <w:color w:val="FFFF00"/>
                          <w:sz w:val="21"/>
                          <w:szCs w:val="21"/>
                        </w:rPr>
                        <w:t>m</w:t>
                      </w:r>
                    </w:p>
                  </w:txbxContent>
                </v:textbox>
              </v:rect>
            </w:pict>
          </mc:Fallback>
        </mc:AlternateContent>
      </w:r>
      <w:r>
        <w:rPr>
          <w:lang w:val="en-US"/>
        </w:rPr>
        <w:t>附图</w:t>
      </w:r>
      <w:r>
        <w:t>2</w:t>
      </w:r>
      <w:r>
        <w:rPr>
          <w:lang w:val="en-US"/>
        </w:rPr>
        <w:t xml:space="preserve"> </w:t>
      </w:r>
      <w:r>
        <w:rPr>
          <w:rFonts w:hint="eastAsia"/>
          <w:lang w:val="en-US"/>
        </w:rPr>
        <w:t>三塘镇污水处理厂</w:t>
      </w:r>
      <w:r>
        <w:t>排污口位置及论证范围、入河路径</w:t>
      </w:r>
      <w:bookmarkEnd w:id="1606"/>
      <w:bookmarkEnd w:id="1607"/>
      <w:bookmarkEnd w:id="1608"/>
      <w:bookmarkEnd w:id="1609"/>
      <w:bookmarkEnd w:id="1610"/>
      <w:bookmarkEnd w:id="1611"/>
      <w:bookmarkEnd w:id="1612"/>
      <w:bookmarkEnd w:id="1613"/>
      <w:bookmarkEnd w:id="1614"/>
    </w:p>
    <w:p w14:paraId="5A410BBA">
      <w:r>
        <mc:AlternateContent>
          <mc:Choice Requires="wps">
            <w:drawing>
              <wp:anchor distT="0" distB="0" distL="114300" distR="114300" simplePos="0" relativeHeight="251686912" behindDoc="0" locked="0" layoutInCell="1" allowOverlap="1">
                <wp:simplePos x="0" y="0"/>
                <wp:positionH relativeFrom="column">
                  <wp:posOffset>3522345</wp:posOffset>
                </wp:positionH>
                <wp:positionV relativeFrom="paragraph">
                  <wp:posOffset>1304290</wp:posOffset>
                </wp:positionV>
                <wp:extent cx="1638300" cy="752475"/>
                <wp:effectExtent l="0" t="0" r="0" b="0"/>
                <wp:wrapNone/>
                <wp:docPr id="67" name="矩形 67"/>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E6AA089">
                            <w:pPr>
                              <w:jc w:val="center"/>
                              <w:rPr>
                                <w:b/>
                                <w:bCs/>
                                <w:color w:val="FFFF00"/>
                                <w:sz w:val="21"/>
                                <w:szCs w:val="21"/>
                              </w:rPr>
                            </w:pPr>
                            <w:r>
                              <w:rPr>
                                <w:rFonts w:hint="eastAsia" w:ascii="宋体" w:hAnsi="宋体" w:cs="宋体"/>
                                <w:b/>
                                <w:bCs/>
                                <w:color w:val="FFFF00"/>
                                <w:sz w:val="21"/>
                                <w:szCs w:val="21"/>
                              </w:rPr>
                              <w:t>柿江河，Ⅲ</w:t>
                            </w:r>
                            <w:r>
                              <w:rPr>
                                <w:rFonts w:hint="eastAsia"/>
                                <w:b/>
                                <w:bCs/>
                                <w:color w:val="FFFF00"/>
                                <w:sz w:val="21"/>
                                <w:szCs w:val="21"/>
                              </w:rPr>
                              <w:t>类水质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7.35pt;margin-top:102.7pt;height:59.25pt;width:129pt;z-index:251686912;v-text-anchor:middle;mso-width-relative:page;mso-height-relative:page;" filled="f" stroked="f" coordsize="21600,21600" o:gfxdata="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uuc9/aAAAACwEAAA8AAAAAAAAAAQAgAAAAIgAAAGRycy9kb3ducmV2LnhtbFBLAQIUABQA&#10;AAAIAIdO4kAS3XFVYAIAAK8EAAAOAAAAAAAAAAEAIAAAACkBAABkcnMvZTJvRG9jLnhtbFBLBQYA&#10;AAAABgAGAFkBAAD7BQAAAAA=&#10;">
                <v:fill on="f" focussize="0,0"/>
                <v:stroke on="f" weight="1pt" miterlimit="8" joinstyle="miter"/>
                <v:imagedata o:title=""/>
                <o:lock v:ext="edit" aspectratio="f"/>
                <v:textbox>
                  <w:txbxContent>
                    <w:p w14:paraId="3E6AA089">
                      <w:pPr>
                        <w:jc w:val="center"/>
                        <w:rPr>
                          <w:b/>
                          <w:bCs/>
                          <w:color w:val="FFFF00"/>
                          <w:sz w:val="21"/>
                          <w:szCs w:val="21"/>
                        </w:rPr>
                      </w:pPr>
                      <w:r>
                        <w:rPr>
                          <w:rFonts w:hint="eastAsia" w:ascii="宋体" w:hAnsi="宋体" w:cs="宋体"/>
                          <w:b/>
                          <w:bCs/>
                          <w:color w:val="FFFF00"/>
                          <w:sz w:val="21"/>
                          <w:szCs w:val="21"/>
                        </w:rPr>
                        <w:t>柿江河，Ⅲ</w:t>
                      </w:r>
                      <w:r>
                        <w:rPr>
                          <w:rFonts w:hint="eastAsia"/>
                          <w:b/>
                          <w:bCs/>
                          <w:color w:val="FFFF00"/>
                          <w:sz w:val="21"/>
                          <w:szCs w:val="21"/>
                        </w:rPr>
                        <w:t>类水质</w:t>
                      </w:r>
                    </w:p>
                  </w:txbxContent>
                </v:textbox>
              </v:rect>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3865245</wp:posOffset>
                </wp:positionH>
                <wp:positionV relativeFrom="paragraph">
                  <wp:posOffset>1200150</wp:posOffset>
                </wp:positionV>
                <wp:extent cx="247650" cy="333375"/>
                <wp:effectExtent l="3810" t="0" r="15240" b="9525"/>
                <wp:wrapNone/>
                <wp:docPr id="95" name="直接箭头连接符 95"/>
                <wp:cNvGraphicFramePr/>
                <a:graphic xmlns:a="http://schemas.openxmlformats.org/drawingml/2006/main">
                  <a:graphicData uri="http://schemas.microsoft.com/office/word/2010/wordprocessingShape">
                    <wps:wsp>
                      <wps:cNvCnPr/>
                      <wps:spPr>
                        <a:xfrm flipV="1">
                          <a:off x="0" y="0"/>
                          <a:ext cx="247650" cy="33337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04.35pt;margin-top:94.5pt;height:26.25pt;width:19.5pt;z-index:251700224;mso-width-relative:page;mso-height-relative:page;" filled="f" stroked="t" coordsize="21600,21600" o:gfxdata="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PkdhjaAAAACwEAAA8AAAAAAAAAAQAgAAAAIgAAAGRycy9kb3ducmV2LnhtbFBLAQIUABQA&#10;AAAIAIdO4kAzGsH3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1845945</wp:posOffset>
                </wp:positionH>
                <wp:positionV relativeFrom="paragraph">
                  <wp:posOffset>3390900</wp:posOffset>
                </wp:positionV>
                <wp:extent cx="314325" cy="200025"/>
                <wp:effectExtent l="2540" t="0" r="6985" b="9525"/>
                <wp:wrapNone/>
                <wp:docPr id="92" name="直接箭头连接符 92"/>
                <wp:cNvGraphicFramePr/>
                <a:graphic xmlns:a="http://schemas.openxmlformats.org/drawingml/2006/main">
                  <a:graphicData uri="http://schemas.microsoft.com/office/word/2010/wordprocessingShape">
                    <wps:wsp>
                      <wps:cNvCnPr/>
                      <wps:spPr>
                        <a:xfrm flipV="1">
                          <a:off x="2455545" y="465963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5.35pt;margin-top:267pt;height:15.75pt;width:24.75pt;z-index:251697152;mso-width-relative:page;mso-height-relative:page;" filled="f" stroked="t" coordsize="21600,21600" o:gfxdata="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7k9MrbAAAACwEAAA8AAAAAAAAAAQAgAAAAIgAAAGRycy9kb3du&#10;cmV2LnhtbFBLAQIUABQAAAAIAIdO4kBBLt7cNQIAACcEAAAOAAAAAAAAAAEAIAAAACoBAABkcnMv&#10;ZTJvRG9jLnhtbFBLBQYAAAAABgAGAFkBAADR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2903220</wp:posOffset>
                </wp:positionH>
                <wp:positionV relativeFrom="paragraph">
                  <wp:posOffset>2743200</wp:posOffset>
                </wp:positionV>
                <wp:extent cx="314325" cy="200025"/>
                <wp:effectExtent l="2540" t="0" r="6985" b="9525"/>
                <wp:wrapNone/>
                <wp:docPr id="93" name="直接箭头连接符 93"/>
                <wp:cNvGraphicFramePr/>
                <a:graphic xmlns:a="http://schemas.openxmlformats.org/drawingml/2006/main">
                  <a:graphicData uri="http://schemas.microsoft.com/office/word/2010/wordprocessingShape">
                    <wps:wsp>
                      <wps:cNvCnPr/>
                      <wps:spPr>
                        <a:xfrm flipV="1">
                          <a:off x="0" y="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8.6pt;margin-top:216pt;height:15.75pt;width:24.75pt;z-index:251698176;mso-width-relative:page;mso-height-relative:page;" filled="f" stroked="t" coordsize="21600,21600" o:gfxdata="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5UDDn2gAAAAsBAAAPAAAAAAAAAAEAIAAAACIAAABkcnMvZG93bnJldi54bWxQSwECFAAU&#10;AAAACACHTuJAn1AkVygCAAAbBAAADgAAAAAAAAABACAAAAApAQAAZHJzL2Uyb0RvYy54bWxQSwUG&#10;AAAAAAYABgBZAQAAwwU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4741545</wp:posOffset>
                </wp:positionH>
                <wp:positionV relativeFrom="paragraph">
                  <wp:posOffset>381000</wp:posOffset>
                </wp:positionV>
                <wp:extent cx="314325" cy="200025"/>
                <wp:effectExtent l="2540" t="0" r="6985" b="9525"/>
                <wp:wrapNone/>
                <wp:docPr id="96" name="直接箭头连接符 96"/>
                <wp:cNvGraphicFramePr/>
                <a:graphic xmlns:a="http://schemas.openxmlformats.org/drawingml/2006/main">
                  <a:graphicData uri="http://schemas.microsoft.com/office/word/2010/wordprocessingShape">
                    <wps:wsp>
                      <wps:cNvCnPr/>
                      <wps:spPr>
                        <a:xfrm flipV="1">
                          <a:off x="0" y="0"/>
                          <a:ext cx="314325"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73.35pt;margin-top:30pt;height:15.75pt;width:24.75pt;z-index:251701248;mso-width-relative:page;mso-height-relative:page;" filled="f" stroked="t" coordsize="21600,21600" o:gfxdata="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7CTwraAAAACQEAAA8AAAAAAAAAAQAgAAAAIgAAAGRycy9kb3ducmV2LnhtbFBLAQIUABQA&#10;AAAIAIdO4kB7ZrCd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3398520</wp:posOffset>
                </wp:positionH>
                <wp:positionV relativeFrom="paragraph">
                  <wp:posOffset>2000250</wp:posOffset>
                </wp:positionV>
                <wp:extent cx="200025" cy="276225"/>
                <wp:effectExtent l="3810" t="0" r="5715" b="9525"/>
                <wp:wrapNone/>
                <wp:docPr id="94" name="直接箭头连接符 94"/>
                <wp:cNvGraphicFramePr/>
                <a:graphic xmlns:a="http://schemas.openxmlformats.org/drawingml/2006/main">
                  <a:graphicData uri="http://schemas.microsoft.com/office/word/2010/wordprocessingShape">
                    <wps:wsp>
                      <wps:cNvCnPr/>
                      <wps:spPr>
                        <a:xfrm flipV="1">
                          <a:off x="0" y="0"/>
                          <a:ext cx="200025" cy="2762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7.6pt;margin-top:157.5pt;height:21.75pt;width:15.75pt;z-index:251699200;mso-width-relative:page;mso-height-relative:page;" filled="f" stroked="t" coordsize="21600,21600" o:gfxdata="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p3vuPaAAAACwEAAA8AAAAAAAAAAQAgAAAAIgAAAGRycy9kb3ducmV2LnhtbFBLAQIUABQA&#10;AAAIAIdO4kD8AC5oJwIAABsEAAAOAAAAAAAAAAEAIAAAACkBAABkcnMvZTJvRG9jLnhtbFBLBQYA&#10;AAAABgAGAFkBAADCBQAAAAA=&#10;">
                <v:fill on="f" focussize="0,0"/>
                <v:stroke weight="0.5pt" color="#FF0000 [3204]" miterlimit="8" joinstyle="miter" endarrow="block"/>
                <v:imagedata o:title=""/>
                <o:lock v:ext="edit" aspectratio="f"/>
              </v:shape>
            </w:pict>
          </mc:Fallback>
        </mc:AlternateContent>
      </w:r>
      <w:r>
        <w:drawing>
          <wp:inline distT="0" distB="0" distL="114300" distR="114300">
            <wp:extent cx="8855710" cy="4822825"/>
            <wp:effectExtent l="0" t="0" r="2540" b="15875"/>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57"/>
                    <a:stretch>
                      <a:fillRect/>
                    </a:stretch>
                  </pic:blipFill>
                  <pic:spPr>
                    <a:xfrm>
                      <a:off x="0" y="0"/>
                      <a:ext cx="8855710" cy="4822825"/>
                    </a:xfrm>
                    <a:prstGeom prst="rect">
                      <a:avLst/>
                    </a:prstGeom>
                    <a:noFill/>
                    <a:ln>
                      <a:noFill/>
                    </a:ln>
                  </pic:spPr>
                </pic:pic>
              </a:graphicData>
            </a:graphic>
          </wp:inline>
        </w:drawing>
      </w:r>
      <w:r>
        <w:drawing>
          <wp:anchor distT="0" distB="0" distL="114300" distR="114300" simplePos="0" relativeHeight="251688960" behindDoc="0" locked="0" layoutInCell="1" allowOverlap="1">
            <wp:simplePos x="0" y="0"/>
            <wp:positionH relativeFrom="column">
              <wp:posOffset>8191500</wp:posOffset>
            </wp:positionH>
            <wp:positionV relativeFrom="paragraph">
              <wp:posOffset>36195</wp:posOffset>
            </wp:positionV>
            <wp:extent cx="714375" cy="647700"/>
            <wp:effectExtent l="0" t="0" r="9525" b="0"/>
            <wp:wrapNone/>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mc:AlternateContent>
          <mc:Choice Requires="wps">
            <w:drawing>
              <wp:anchor distT="0" distB="0" distL="114300" distR="114300" simplePos="0" relativeHeight="251687936" behindDoc="0" locked="0" layoutInCell="1" allowOverlap="1">
                <wp:simplePos x="0" y="0"/>
                <wp:positionH relativeFrom="column">
                  <wp:posOffset>-230505</wp:posOffset>
                </wp:positionH>
                <wp:positionV relativeFrom="paragraph">
                  <wp:posOffset>3437890</wp:posOffset>
                </wp:positionV>
                <wp:extent cx="1638300" cy="752475"/>
                <wp:effectExtent l="0" t="0" r="0" b="0"/>
                <wp:wrapNone/>
                <wp:docPr id="66" name="矩形 66"/>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562E04D">
                            <w:pPr>
                              <w:jc w:val="center"/>
                              <w:rPr>
                                <w:b/>
                                <w:bCs/>
                                <w:color w:val="FFFF00"/>
                                <w:sz w:val="21"/>
                                <w:szCs w:val="21"/>
                              </w:rPr>
                            </w:pPr>
                            <w:r>
                              <w:rPr>
                                <w:rFonts w:hint="eastAsia"/>
                                <w:b/>
                                <w:bCs/>
                                <w:color w:val="FFFF00"/>
                                <w:sz w:val="21"/>
                                <w:szCs w:val="21"/>
                              </w:rPr>
                              <w:t>排污口入河路径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5pt;margin-top:270.7pt;height:59.25pt;width:129pt;z-index:251687936;v-text-anchor:middle;mso-width-relative:page;mso-height-relative:page;" filled="f" stroked="f" coordsize="21600,21600" o:gfxdata="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Yl0CPaAAAACwEAAA8AAAAAAAAAAQAgAAAAIgAAAGRycy9kb3ducmV2LnhtbFBLAQIUABQA&#10;AAAIAIdO4kCQ5d1FYAIAAK8EAAAOAAAAAAAAAAEAIAAAACkBAABkcnMvZTJvRG9jLnhtbFBLBQYA&#10;AAAABgAGAFkBAAD7BQAAAAA=&#10;">
                <v:fill on="f" focussize="0,0"/>
                <v:stroke on="f" weight="1pt" miterlimit="8" joinstyle="miter"/>
                <v:imagedata o:title=""/>
                <o:lock v:ext="edit" aspectratio="f"/>
                <v:textbox>
                  <w:txbxContent>
                    <w:p w14:paraId="6562E04D">
                      <w:pPr>
                        <w:jc w:val="center"/>
                        <w:rPr>
                          <w:b/>
                          <w:bCs/>
                          <w:color w:val="FFFF00"/>
                          <w:sz w:val="21"/>
                          <w:szCs w:val="21"/>
                        </w:rPr>
                      </w:pPr>
                      <w:r>
                        <w:rPr>
                          <w:rFonts w:hint="eastAsia"/>
                          <w:b/>
                          <w:bCs/>
                          <w:color w:val="FFFF00"/>
                          <w:sz w:val="21"/>
                          <w:szCs w:val="21"/>
                        </w:rPr>
                        <w:t>排污口入河路径</w:t>
                      </w:r>
                    </w:p>
                  </w:txbxContent>
                </v:textbox>
              </v:rect>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893445</wp:posOffset>
                </wp:positionH>
                <wp:positionV relativeFrom="paragraph">
                  <wp:posOffset>3866515</wp:posOffset>
                </wp:positionV>
                <wp:extent cx="38100" cy="142240"/>
                <wp:effectExtent l="13970" t="3810" r="24130" b="6350"/>
                <wp:wrapNone/>
                <wp:docPr id="65" name="直接连接符 65"/>
                <wp:cNvGraphicFramePr/>
                <a:graphic xmlns:a="http://schemas.openxmlformats.org/drawingml/2006/main">
                  <a:graphicData uri="http://schemas.microsoft.com/office/word/2010/wordprocessingShape">
                    <wps:wsp>
                      <wps:cNvCnPr/>
                      <wps:spPr>
                        <a:xfrm>
                          <a:off x="1826895" y="5297170"/>
                          <a:ext cx="38100" cy="1422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0.35pt;margin-top:304.45pt;height:11.2pt;width:3pt;z-index:251692032;mso-width-relative:page;mso-height-relative:page;" filled="f" stroked="t" coordsize="21600,21600" o:gfxdata="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Yj2ePaAAAACwEAAA8AAAAAAAAAAQAgAAAAIgAAAGRycy9kb3ducmV2&#10;LnhtbFBLAQIUABQAAAAIAIdO4kDMQuUw+gEAAMMDAAAOAAAAAAAAAAEAIAAAACkBAABkcnMvZTJv&#10;RG9jLnhtbFBLBQYAAAAABgAGAFkBAACVBQAAAAA=&#10;">
                <v:fill on="f" focussize="0,0"/>
                <v:stroke weight="2.25pt" color="#FF0000 [3204]" miterlimit="8" joinstyle="miter"/>
                <v:imagedata o:title=""/>
                <o:lock v:ext="edit" aspectratio="f"/>
              </v:lin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779145</wp:posOffset>
                </wp:positionH>
                <wp:positionV relativeFrom="paragraph">
                  <wp:posOffset>4304665</wp:posOffset>
                </wp:positionV>
                <wp:extent cx="1638300" cy="752475"/>
                <wp:effectExtent l="0" t="0" r="0" b="0"/>
                <wp:wrapNone/>
                <wp:docPr id="64" name="矩形 64"/>
                <wp:cNvGraphicFramePr/>
                <a:graphic xmlns:a="http://schemas.openxmlformats.org/drawingml/2006/main">
                  <a:graphicData uri="http://schemas.microsoft.com/office/word/2010/wordprocessingShape">
                    <wps:wsp>
                      <wps:cNvSpPr/>
                      <wps:spPr>
                        <a:xfrm>
                          <a:off x="0" y="0"/>
                          <a:ext cx="1638300" cy="752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3C975B4">
                            <w:pPr>
                              <w:jc w:val="center"/>
                              <w:rPr>
                                <w:b/>
                                <w:bCs/>
                                <w:color w:val="FFFF00"/>
                                <w:sz w:val="21"/>
                                <w:szCs w:val="21"/>
                              </w:rPr>
                            </w:pPr>
                            <w:r>
                              <w:rPr>
                                <w:rFonts w:hint="eastAsia"/>
                                <w:b/>
                                <w:bCs/>
                                <w:color w:val="FFFF00"/>
                                <w:sz w:val="21"/>
                                <w:szCs w:val="21"/>
                              </w:rPr>
                              <w:t>排污口上游500</w:t>
                            </w:r>
                            <w:r>
                              <w:rPr>
                                <w:rFonts w:hint="eastAsia" w:ascii="宋体" w:hAnsi="宋体" w:cs="宋体"/>
                                <w:b/>
                                <w:bCs/>
                                <w:color w:val="FFFF00"/>
                                <w:sz w:val="21"/>
                                <w:szCs w:val="21"/>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35pt;margin-top:338.95pt;height:59.25pt;width:129pt;z-index:251685888;v-text-anchor:middle;mso-width-relative:page;mso-height-relative:page;" filled="f" stroked="f" coordsize="21600,21600" o:gfxdata="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q06O9kAAAALAQAADwAAAAAAAAABACAAAAAiAAAAZHJzL2Rvd25yZXYueG1sUEsBAhQAFAAA&#10;AAgAh07iQJSUhWRgAgAArwQAAA4AAAAAAAAAAQAgAAAAKAEAAGRycy9lMm9Eb2MueG1sUEsFBgAA&#10;AAAGAAYAWQEAAPoFAAAAAA==&#10;">
                <v:fill on="f" focussize="0,0"/>
                <v:stroke on="f" weight="1pt" miterlimit="8" joinstyle="miter"/>
                <v:imagedata o:title=""/>
                <o:lock v:ext="edit" aspectratio="f"/>
                <v:textbox>
                  <w:txbxContent>
                    <w:p w14:paraId="03C975B4">
                      <w:pPr>
                        <w:jc w:val="center"/>
                        <w:rPr>
                          <w:b/>
                          <w:bCs/>
                          <w:color w:val="FFFF00"/>
                          <w:sz w:val="21"/>
                          <w:szCs w:val="21"/>
                        </w:rPr>
                      </w:pPr>
                      <w:r>
                        <w:rPr>
                          <w:rFonts w:hint="eastAsia"/>
                          <w:b/>
                          <w:bCs/>
                          <w:color w:val="FFFF00"/>
                          <w:sz w:val="21"/>
                          <w:szCs w:val="21"/>
                        </w:rPr>
                        <w:t>排污口上游500</w:t>
                      </w:r>
                      <w:r>
                        <w:rPr>
                          <w:rFonts w:hint="eastAsia" w:ascii="宋体" w:hAnsi="宋体" w:cs="宋体"/>
                          <w:b/>
                          <w:bCs/>
                          <w:color w:val="FFFF00"/>
                          <w:sz w:val="21"/>
                          <w:szCs w:val="21"/>
                        </w:rPr>
                        <w:t>m</w:t>
                      </w:r>
                    </w:p>
                  </w:txbxContent>
                </v:textbox>
              </v:rect>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788035</wp:posOffset>
                </wp:positionH>
                <wp:positionV relativeFrom="paragraph">
                  <wp:posOffset>255905</wp:posOffset>
                </wp:positionV>
                <wp:extent cx="4334510" cy="4610100"/>
                <wp:effectExtent l="38100" t="35560" r="27940" b="21590"/>
                <wp:wrapNone/>
                <wp:docPr id="62" name="任意多边形 62"/>
                <wp:cNvGraphicFramePr/>
                <a:graphic xmlns:a="http://schemas.openxmlformats.org/drawingml/2006/main">
                  <a:graphicData uri="http://schemas.microsoft.com/office/word/2010/wordprocessingShape">
                    <wps:wsp>
                      <wps:cNvSpPr/>
                      <wps:spPr>
                        <a:xfrm>
                          <a:off x="1702435" y="1696085"/>
                          <a:ext cx="4334510" cy="4610100"/>
                        </a:xfrm>
                        <a:custGeom>
                          <a:avLst/>
                          <a:gdLst>
                            <a:gd name="connisteX0" fmla="*/ 4334267 w 4334267"/>
                            <a:gd name="connsiteY0" fmla="*/ 0 h 4610100"/>
                            <a:gd name="connisteX1" fmla="*/ 4124717 w 4334267"/>
                            <a:gd name="connsiteY1" fmla="*/ 85725 h 4610100"/>
                            <a:gd name="connisteX2" fmla="*/ 4000892 w 4334267"/>
                            <a:gd name="connsiteY2" fmla="*/ 161925 h 4610100"/>
                            <a:gd name="connisteX3" fmla="*/ 3896117 w 4334267"/>
                            <a:gd name="connsiteY3" fmla="*/ 228600 h 4610100"/>
                            <a:gd name="connisteX4" fmla="*/ 3829442 w 4334267"/>
                            <a:gd name="connsiteY4" fmla="*/ 342900 h 4610100"/>
                            <a:gd name="connisteX5" fmla="*/ 3696092 w 4334267"/>
                            <a:gd name="connsiteY5" fmla="*/ 409575 h 4610100"/>
                            <a:gd name="connisteX6" fmla="*/ 3629417 w 4334267"/>
                            <a:gd name="connsiteY6" fmla="*/ 523875 h 4610100"/>
                            <a:gd name="connisteX7" fmla="*/ 3534167 w 4334267"/>
                            <a:gd name="connsiteY7" fmla="*/ 571500 h 4610100"/>
                            <a:gd name="connisteX8" fmla="*/ 3324617 w 4334267"/>
                            <a:gd name="connsiteY8" fmla="*/ 628650 h 4610100"/>
                            <a:gd name="connisteX9" fmla="*/ 3257942 w 4334267"/>
                            <a:gd name="connsiteY9" fmla="*/ 723900 h 4610100"/>
                            <a:gd name="connisteX10" fmla="*/ 3257942 w 4334267"/>
                            <a:gd name="connsiteY10" fmla="*/ 847725 h 4610100"/>
                            <a:gd name="connisteX11" fmla="*/ 3162692 w 4334267"/>
                            <a:gd name="connsiteY11" fmla="*/ 981075 h 4610100"/>
                            <a:gd name="connisteX12" fmla="*/ 3029342 w 4334267"/>
                            <a:gd name="connsiteY12" fmla="*/ 1104900 h 4610100"/>
                            <a:gd name="connisteX13" fmla="*/ 2867417 w 4334267"/>
                            <a:gd name="connsiteY13" fmla="*/ 1276350 h 4610100"/>
                            <a:gd name="connisteX14" fmla="*/ 2781692 w 4334267"/>
                            <a:gd name="connsiteY14" fmla="*/ 1428750 h 4610100"/>
                            <a:gd name="connisteX15" fmla="*/ 2724542 w 4334267"/>
                            <a:gd name="connsiteY15" fmla="*/ 1600200 h 4610100"/>
                            <a:gd name="connisteX16" fmla="*/ 2619767 w 4334267"/>
                            <a:gd name="connsiteY16" fmla="*/ 1819275 h 4610100"/>
                            <a:gd name="connisteX17" fmla="*/ 2524517 w 4334267"/>
                            <a:gd name="connsiteY17" fmla="*/ 1981200 h 4610100"/>
                            <a:gd name="connisteX18" fmla="*/ 2410217 w 4334267"/>
                            <a:gd name="connsiteY18" fmla="*/ 2171700 h 4610100"/>
                            <a:gd name="connisteX19" fmla="*/ 2381642 w 4334267"/>
                            <a:gd name="connsiteY19" fmla="*/ 2295525 h 4610100"/>
                            <a:gd name="connisteX20" fmla="*/ 2267342 w 4334267"/>
                            <a:gd name="connsiteY20" fmla="*/ 2295525 h 4610100"/>
                            <a:gd name="connisteX21" fmla="*/ 2210192 w 4334267"/>
                            <a:gd name="connsiteY21" fmla="*/ 2476500 h 4610100"/>
                            <a:gd name="connisteX22" fmla="*/ 2000642 w 4334267"/>
                            <a:gd name="connsiteY22" fmla="*/ 2533650 h 4610100"/>
                            <a:gd name="connisteX23" fmla="*/ 1933967 w 4334267"/>
                            <a:gd name="connsiteY23" fmla="*/ 2609850 h 4610100"/>
                            <a:gd name="connisteX24" fmla="*/ 2057792 w 4334267"/>
                            <a:gd name="connsiteY24" fmla="*/ 2781300 h 4610100"/>
                            <a:gd name="connisteX25" fmla="*/ 1876817 w 4334267"/>
                            <a:gd name="connsiteY25" fmla="*/ 2828925 h 4610100"/>
                            <a:gd name="connisteX26" fmla="*/ 1619642 w 4334267"/>
                            <a:gd name="connsiteY26" fmla="*/ 2771775 h 4610100"/>
                            <a:gd name="connisteX27" fmla="*/ 1543442 w 4334267"/>
                            <a:gd name="connsiteY27" fmla="*/ 2905125 h 4610100"/>
                            <a:gd name="connisteX28" fmla="*/ 1210067 w 4334267"/>
                            <a:gd name="connsiteY28" fmla="*/ 3086100 h 4610100"/>
                            <a:gd name="connisteX29" fmla="*/ 886217 w 4334267"/>
                            <a:gd name="connsiteY29" fmla="*/ 3257550 h 4610100"/>
                            <a:gd name="connisteX30" fmla="*/ 686192 w 4334267"/>
                            <a:gd name="connsiteY30" fmla="*/ 3400425 h 4610100"/>
                            <a:gd name="connisteX31" fmla="*/ 638567 w 4334267"/>
                            <a:gd name="connsiteY31" fmla="*/ 3495675 h 4610100"/>
                            <a:gd name="connisteX32" fmla="*/ 362342 w 4334267"/>
                            <a:gd name="connsiteY32" fmla="*/ 3648075 h 4610100"/>
                            <a:gd name="connisteX33" fmla="*/ 143267 w 4334267"/>
                            <a:gd name="connsiteY33" fmla="*/ 3752850 h 4610100"/>
                            <a:gd name="connisteX34" fmla="*/ 57542 w 4334267"/>
                            <a:gd name="connsiteY34" fmla="*/ 3943350 h 4610100"/>
                            <a:gd name="connisteX35" fmla="*/ 392 w 4334267"/>
                            <a:gd name="connsiteY35" fmla="*/ 4181475 h 4610100"/>
                            <a:gd name="connisteX36" fmla="*/ 38492 w 4334267"/>
                            <a:gd name="connsiteY36" fmla="*/ 4410075 h 4610100"/>
                            <a:gd name="connisteX37" fmla="*/ 86117 w 4334267"/>
                            <a:gd name="connsiteY37" fmla="*/ 4610100 h 4610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Lst>
                          <a:rect l="l" t="t" r="r" b="b"/>
                          <a:pathLst>
                            <a:path w="4334267" h="4610100">
                              <a:moveTo>
                                <a:pt x="4334267" y="0"/>
                              </a:moveTo>
                              <a:cubicBezTo>
                                <a:pt x="4294897" y="15875"/>
                                <a:pt x="4191392" y="53340"/>
                                <a:pt x="4124717" y="85725"/>
                              </a:cubicBezTo>
                              <a:cubicBezTo>
                                <a:pt x="4058042" y="118110"/>
                                <a:pt x="4046612" y="133350"/>
                                <a:pt x="4000892" y="161925"/>
                              </a:cubicBezTo>
                              <a:cubicBezTo>
                                <a:pt x="3955172" y="190500"/>
                                <a:pt x="3930407" y="192405"/>
                                <a:pt x="3896117" y="228600"/>
                              </a:cubicBezTo>
                              <a:cubicBezTo>
                                <a:pt x="3861827" y="264795"/>
                                <a:pt x="3869447" y="306705"/>
                                <a:pt x="3829442" y="342900"/>
                              </a:cubicBezTo>
                              <a:cubicBezTo>
                                <a:pt x="3789437" y="379095"/>
                                <a:pt x="3736097" y="373380"/>
                                <a:pt x="3696092" y="409575"/>
                              </a:cubicBezTo>
                              <a:cubicBezTo>
                                <a:pt x="3656087" y="445770"/>
                                <a:pt x="3661802" y="491490"/>
                                <a:pt x="3629417" y="523875"/>
                              </a:cubicBezTo>
                              <a:cubicBezTo>
                                <a:pt x="3597032" y="556260"/>
                                <a:pt x="3595127" y="550545"/>
                                <a:pt x="3534167" y="571500"/>
                              </a:cubicBezTo>
                              <a:cubicBezTo>
                                <a:pt x="3473207" y="592455"/>
                                <a:pt x="3379862" y="598170"/>
                                <a:pt x="3324617" y="628650"/>
                              </a:cubicBezTo>
                              <a:cubicBezTo>
                                <a:pt x="3269372" y="659130"/>
                                <a:pt x="3271277" y="680085"/>
                                <a:pt x="3257942" y="723900"/>
                              </a:cubicBezTo>
                              <a:cubicBezTo>
                                <a:pt x="3244607" y="767715"/>
                                <a:pt x="3276992" y="796290"/>
                                <a:pt x="3257942" y="847725"/>
                              </a:cubicBezTo>
                              <a:cubicBezTo>
                                <a:pt x="3238892" y="899160"/>
                                <a:pt x="3208412" y="929640"/>
                                <a:pt x="3162692" y="981075"/>
                              </a:cubicBezTo>
                              <a:cubicBezTo>
                                <a:pt x="3116972" y="1032510"/>
                                <a:pt x="3088397" y="1045845"/>
                                <a:pt x="3029342" y="1104900"/>
                              </a:cubicBezTo>
                              <a:cubicBezTo>
                                <a:pt x="2970287" y="1163955"/>
                                <a:pt x="2916947" y="1211580"/>
                                <a:pt x="2867417" y="1276350"/>
                              </a:cubicBezTo>
                              <a:cubicBezTo>
                                <a:pt x="2817887" y="1341120"/>
                                <a:pt x="2810267" y="1363980"/>
                                <a:pt x="2781692" y="1428750"/>
                              </a:cubicBezTo>
                              <a:cubicBezTo>
                                <a:pt x="2753117" y="1493520"/>
                                <a:pt x="2756927" y="1522095"/>
                                <a:pt x="2724542" y="1600200"/>
                              </a:cubicBezTo>
                              <a:cubicBezTo>
                                <a:pt x="2692157" y="1678305"/>
                                <a:pt x="2659772" y="1743075"/>
                                <a:pt x="2619767" y="1819275"/>
                              </a:cubicBezTo>
                              <a:cubicBezTo>
                                <a:pt x="2579762" y="1895475"/>
                                <a:pt x="2566427" y="1910715"/>
                                <a:pt x="2524517" y="1981200"/>
                              </a:cubicBezTo>
                              <a:cubicBezTo>
                                <a:pt x="2482607" y="2051685"/>
                                <a:pt x="2438792" y="2108835"/>
                                <a:pt x="2410217" y="2171700"/>
                              </a:cubicBezTo>
                              <a:cubicBezTo>
                                <a:pt x="2381642" y="2234565"/>
                                <a:pt x="2410217" y="2270760"/>
                                <a:pt x="2381642" y="2295525"/>
                              </a:cubicBezTo>
                              <a:cubicBezTo>
                                <a:pt x="2353067" y="2320290"/>
                                <a:pt x="2301632" y="2259330"/>
                                <a:pt x="2267342" y="2295525"/>
                              </a:cubicBezTo>
                              <a:cubicBezTo>
                                <a:pt x="2233052" y="2331720"/>
                                <a:pt x="2263532" y="2428875"/>
                                <a:pt x="2210192" y="2476500"/>
                              </a:cubicBezTo>
                              <a:cubicBezTo>
                                <a:pt x="2156852" y="2524125"/>
                                <a:pt x="2055887" y="2506980"/>
                                <a:pt x="2000642" y="2533650"/>
                              </a:cubicBezTo>
                              <a:cubicBezTo>
                                <a:pt x="1945397" y="2560320"/>
                                <a:pt x="1922537" y="2560320"/>
                                <a:pt x="1933967" y="2609850"/>
                              </a:cubicBezTo>
                              <a:cubicBezTo>
                                <a:pt x="1945397" y="2659380"/>
                                <a:pt x="2069222" y="2737485"/>
                                <a:pt x="2057792" y="2781300"/>
                              </a:cubicBezTo>
                              <a:cubicBezTo>
                                <a:pt x="2046362" y="2825115"/>
                                <a:pt x="1964447" y="2830830"/>
                                <a:pt x="1876817" y="2828925"/>
                              </a:cubicBezTo>
                              <a:cubicBezTo>
                                <a:pt x="1789187" y="2827020"/>
                                <a:pt x="1686317" y="2756535"/>
                                <a:pt x="1619642" y="2771775"/>
                              </a:cubicBezTo>
                              <a:cubicBezTo>
                                <a:pt x="1552967" y="2787015"/>
                                <a:pt x="1625357" y="2842260"/>
                                <a:pt x="1543442" y="2905125"/>
                              </a:cubicBezTo>
                              <a:cubicBezTo>
                                <a:pt x="1461527" y="2967990"/>
                                <a:pt x="1341512" y="3015615"/>
                                <a:pt x="1210067" y="3086100"/>
                              </a:cubicBezTo>
                              <a:cubicBezTo>
                                <a:pt x="1078622" y="3156585"/>
                                <a:pt x="990992" y="3194685"/>
                                <a:pt x="886217" y="3257550"/>
                              </a:cubicBezTo>
                              <a:cubicBezTo>
                                <a:pt x="781442" y="3320415"/>
                                <a:pt x="735722" y="3352800"/>
                                <a:pt x="686192" y="3400425"/>
                              </a:cubicBezTo>
                              <a:cubicBezTo>
                                <a:pt x="636662" y="3448050"/>
                                <a:pt x="703337" y="3446145"/>
                                <a:pt x="638567" y="3495675"/>
                              </a:cubicBezTo>
                              <a:cubicBezTo>
                                <a:pt x="573797" y="3545205"/>
                                <a:pt x="461402" y="3596640"/>
                                <a:pt x="362342" y="3648075"/>
                              </a:cubicBezTo>
                              <a:cubicBezTo>
                                <a:pt x="263282" y="3699510"/>
                                <a:pt x="204227" y="3693795"/>
                                <a:pt x="143267" y="3752850"/>
                              </a:cubicBezTo>
                              <a:cubicBezTo>
                                <a:pt x="82307" y="3811905"/>
                                <a:pt x="86117" y="3857625"/>
                                <a:pt x="57542" y="3943350"/>
                              </a:cubicBezTo>
                              <a:cubicBezTo>
                                <a:pt x="28967" y="4029075"/>
                                <a:pt x="4202" y="4088130"/>
                                <a:pt x="392" y="4181475"/>
                              </a:cubicBezTo>
                              <a:cubicBezTo>
                                <a:pt x="-3418" y="4274820"/>
                                <a:pt x="21347" y="4324350"/>
                                <a:pt x="38492" y="4410075"/>
                              </a:cubicBezTo>
                              <a:cubicBezTo>
                                <a:pt x="55637" y="4495800"/>
                                <a:pt x="77227" y="4574540"/>
                                <a:pt x="86117" y="4610100"/>
                              </a:cubicBezTo>
                            </a:path>
                          </a:pathLst>
                        </a:custGeom>
                        <a:noFill/>
                        <a:ln w="762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2.05pt;margin-top:20.15pt;height:363pt;width:341.3pt;z-index:251689984;mso-width-relative:page;mso-height-relative:page;" filled="f" stroked="t" coordsize="4334267,4610100" o:gfxdata="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" path="m4334267,0c4294897,15875,4191392,53340,4124717,85725c4058042,118110,4046612,133350,4000892,161925c3955172,190500,3930407,192405,3896117,228600c3861827,264795,3869447,306705,3829442,342900c3789437,379095,3736097,373380,3696092,409575c3656087,445770,3661802,491490,3629417,523875c3597032,556260,3595127,550545,3534167,571500c3473207,592455,3379862,598170,3324617,628650c3269372,659130,3271277,680085,3257942,723900c3244607,767715,3276992,796290,3257942,847725c3238892,899160,3208412,929640,3162692,981075c3116972,1032510,3088397,1045845,3029342,1104900c2970287,1163955,2916947,1211580,2867417,1276350c2817887,1341120,2810267,1363980,2781692,1428750c2753117,1493520,2756927,1522095,2724542,1600200c2692157,1678305,2659772,1743075,2619767,1819275c2579762,1895475,2566427,1910715,2524517,1981200c2482607,2051685,2438792,2108835,2410217,2171700c2381642,2234565,2410217,2270760,2381642,2295525c2353067,2320290,2301632,2259330,2267342,2295525c2233052,2331720,2263532,2428875,2210192,2476500c2156852,2524125,2055887,2506980,2000642,2533650c1945397,2560320,1922537,2560320,1933967,2609850c1945397,2659380,2069222,2737485,2057792,2781300c2046362,2825115,1964447,2830830,1876817,2828925c1789187,2827020,1686317,2756535,1619642,2771775c1552967,2787015,1625357,2842260,1543442,2905125c1461527,2967990,1341512,3015615,1210067,3086100c1078622,3156585,990992,3194685,886217,3257550c781442,3320415,735722,3352800,686192,3400425c636662,3448050,703337,3446145,638567,3495675c573797,3545205,461402,3596640,362342,3648075c263282,3699510,204227,3693795,143267,3752850c82307,3811905,86117,3857625,57542,3943350c28967,4029075,4202,4088130,392,4181475c-3418,4274820,21347,4324350,38492,4410075c55637,4495800,77227,4574540,86117,4610100e">
                <v:path o:connectlocs="4334510,0;4124948,85725;4001116,161925;3896335,228600;3829656,342900;3696299,409575;3629620,523875;3534365,571500;3324803,628650;3258124,723900;3258124,847725;3162869,981075;3029511,1104900;2867577,1276350;2781847,1428750;2724694,1600200;2619913,1819275;2524658,1981200;2410352,2171700;2381775,2295525;2267469,2295525;2210315,2476500;2000754,2533650;1934075,2609850;2057907,2781300;1876922,2828925;1619732,2771775;1543528,2905125;1210134,3086100;886266,3257550;686230,3400425;638602,3495675;362362,3648075;143275,3752850;57545,3943350;392,4181475;38494,4410075;86121,4610100" o:connectangles="0,0,0,0,0,0,0,0,0,0,0,0,0,0,0,0,0,0,0,0,0,0,0,0,0,0,0,0,0,0,0,0,0,0,0,0,0,0"/>
                <v:fill on="f" focussize="0,0"/>
                <v:stroke weight="6pt" color="#00B0F0 [3204]" miterlimit="8" joinstyle="miter"/>
                <v:imagedata o:title=""/>
                <o:lock v:ext="edit" aspectratio="f"/>
              </v:shape>
            </w:pict>
          </mc:Fallback>
        </mc:AlternateContent>
      </w:r>
    </w:p>
    <w:p w14:paraId="04287C04">
      <w:pPr>
        <w:pStyle w:val="6"/>
        <w:sectPr>
          <w:pgSz w:w="16838" w:h="11906" w:orient="landscape"/>
          <w:pgMar w:top="1800" w:right="1440" w:bottom="1800" w:left="1440" w:header="851" w:footer="992" w:gutter="0"/>
          <w:cols w:space="425" w:num="1"/>
          <w:docGrid w:type="lines" w:linePitch="312" w:charSpace="0"/>
        </w:sectPr>
      </w:pPr>
    </w:p>
    <w:p w14:paraId="31169BAE">
      <w:pPr>
        <w:pStyle w:val="6"/>
        <w:rPr>
          <w:u w:val="single"/>
        </w:rPr>
      </w:pPr>
      <w:bookmarkStart w:id="1615" w:name="_Toc14316"/>
      <w:bookmarkStart w:id="1616" w:name="_Toc12445"/>
      <w:bookmarkStart w:id="1617" w:name="_Toc24760"/>
      <w:bookmarkStart w:id="1618" w:name="_Toc13968"/>
      <w:bookmarkStart w:id="1619" w:name="_Toc32629"/>
      <w:r>
        <w:rPr>
          <w:u w:val="single"/>
          <w:lang w:val="en-US"/>
        </w:rPr>
        <w:t>附图</w:t>
      </w:r>
      <w:r>
        <w:rPr>
          <w:u w:val="single"/>
        </w:rPr>
        <w:t xml:space="preserve">3 </w:t>
      </w:r>
      <w:r>
        <w:rPr>
          <w:u w:val="single"/>
          <w:lang w:val="en-US"/>
        </w:rPr>
        <w:t>区域</w:t>
      </w:r>
      <w:r>
        <w:rPr>
          <w:u w:val="single"/>
        </w:rPr>
        <w:t>水系</w:t>
      </w:r>
      <w:r>
        <w:rPr>
          <w:rFonts w:hint="eastAsia"/>
          <w:u w:val="single"/>
        </w:rPr>
        <w:t>图</w:t>
      </w:r>
      <w:bookmarkEnd w:id="1615"/>
      <w:bookmarkEnd w:id="1616"/>
      <w:bookmarkEnd w:id="1617"/>
      <w:bookmarkEnd w:id="1618"/>
      <w:bookmarkEnd w:id="1619"/>
    </w:p>
    <w:p w14:paraId="19C2F8C4">
      <w:r>
        <w:drawing>
          <wp:anchor distT="0" distB="0" distL="114300" distR="114300" simplePos="0" relativeHeight="251696128" behindDoc="0" locked="0" layoutInCell="1" allowOverlap="1">
            <wp:simplePos x="0" y="0"/>
            <wp:positionH relativeFrom="column">
              <wp:posOffset>5006340</wp:posOffset>
            </wp:positionH>
            <wp:positionV relativeFrom="paragraph">
              <wp:posOffset>97155</wp:posOffset>
            </wp:positionV>
            <wp:extent cx="714375" cy="647700"/>
            <wp:effectExtent l="0" t="0" r="9525" b="0"/>
            <wp:wrapNone/>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mc:AlternateContent>
          <mc:Choice Requires="wps">
            <w:drawing>
              <wp:anchor distT="0" distB="0" distL="114300" distR="114300" simplePos="0" relativeHeight="251693056" behindDoc="0" locked="0" layoutInCell="1" allowOverlap="1">
                <wp:simplePos x="0" y="0"/>
                <wp:positionH relativeFrom="column">
                  <wp:posOffset>4198620</wp:posOffset>
                </wp:positionH>
                <wp:positionV relativeFrom="paragraph">
                  <wp:posOffset>2117725</wp:posOffset>
                </wp:positionV>
                <wp:extent cx="1323340" cy="438150"/>
                <wp:effectExtent l="6350" t="6350" r="22860" b="412750"/>
                <wp:wrapNone/>
                <wp:docPr id="72" name="圆角矩形标注 72"/>
                <wp:cNvGraphicFramePr/>
                <a:graphic xmlns:a="http://schemas.openxmlformats.org/drawingml/2006/main">
                  <a:graphicData uri="http://schemas.microsoft.com/office/word/2010/wordprocessingShape">
                    <wps:wsp>
                      <wps:cNvSpPr/>
                      <wps:spPr>
                        <a:xfrm>
                          <a:off x="7456170" y="2632075"/>
                          <a:ext cx="1323340" cy="438150"/>
                        </a:xfrm>
                        <a:prstGeom prst="wedgeRoundRectCallout">
                          <a:avLst>
                            <a:gd name="adj1" fmla="val 48500"/>
                            <a:gd name="adj2" fmla="val 138550"/>
                            <a:gd name="adj3" fmla="val 16667"/>
                          </a:avLst>
                        </a:prstGeom>
                        <a:noFill/>
                        <a:ln>
                          <a:solidFill>
                            <a:srgbClr val="FF0000"/>
                          </a:solidFill>
                        </a:ln>
                      </wps:spPr>
                      <wps:style>
                        <a:lnRef idx="2">
                          <a:schemeClr val="dk1"/>
                        </a:lnRef>
                        <a:fillRef idx="1">
                          <a:schemeClr val="lt1"/>
                        </a:fillRef>
                        <a:effectRef idx="0">
                          <a:schemeClr val="dk1"/>
                        </a:effectRef>
                        <a:fontRef idx="minor">
                          <a:schemeClr val="dk1"/>
                        </a:fontRef>
                      </wps:style>
                      <wps:txbx>
                        <w:txbxContent>
                          <w:p w14:paraId="49972DE5">
                            <w:pPr>
                              <w:jc w:val="center"/>
                              <w:rPr>
                                <w:b/>
                                <w:bCs/>
                                <w:color w:val="FF0000"/>
                                <w:sz w:val="18"/>
                                <w:szCs w:val="18"/>
                              </w:rPr>
                            </w:pPr>
                            <w:r>
                              <w:rPr>
                                <w:rFonts w:hint="eastAsia"/>
                                <w:b/>
                                <w:bCs/>
                                <w:color w:val="FF0000"/>
                                <w:sz w:val="18"/>
                                <w:szCs w:val="18"/>
                              </w:rPr>
                              <w:t>三塘镇污水处理厂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0.6pt;margin-top:166.75pt;height:34.5pt;width:104.2pt;z-index:251693056;v-text-anchor:middle;mso-width-relative:page;mso-height-relative:page;" filled="f" stroked="t" coordsize="21600,21600" o:gfxdata="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EIzUVLYAAAACwEAAA8AAAAAAAAAAQAgAAAAIgAAAGRycy9kb3ducmV2LnhtbFBLAQIUABQAAAAI&#10;AIdO4kBv0aDL0QIAAHcFAAAOAAAAAAAAAAEAIAAAACcBAABkcnMvZTJvRG9jLnhtbFBLBQYAAAAA&#10;BgAGAFkBAABqBgAAAAA=&#10;" adj="21276,40727,14400">
                <v:fill on="f" focussize="0,0"/>
                <v:stroke weight="1pt" color="#FF0000 [3200]" miterlimit="8" joinstyle="miter"/>
                <v:imagedata o:title=""/>
                <o:lock v:ext="edit" aspectratio="f"/>
                <v:textbox>
                  <w:txbxContent>
                    <w:p w14:paraId="49972DE5">
                      <w:pPr>
                        <w:jc w:val="center"/>
                        <w:rPr>
                          <w:b/>
                          <w:bCs/>
                          <w:color w:val="FF0000"/>
                          <w:sz w:val="18"/>
                          <w:szCs w:val="18"/>
                        </w:rPr>
                      </w:pPr>
                      <w:r>
                        <w:rPr>
                          <w:rFonts w:hint="eastAsia"/>
                          <w:b/>
                          <w:bCs/>
                          <w:color w:val="FF0000"/>
                          <w:sz w:val="18"/>
                          <w:szCs w:val="18"/>
                        </w:rPr>
                        <w:t>三塘镇污水处理厂</w:t>
                      </w:r>
                    </w:p>
                  </w:txbxContent>
                </v:textbox>
              </v:shape>
            </w:pict>
          </mc:Fallback>
        </mc:AlternateContent>
      </w:r>
      <w:r>
        <w:rPr>
          <w:rFonts w:hint="eastAsia"/>
        </w:rPr>
        <w:drawing>
          <wp:inline distT="0" distB="0" distL="114300" distR="114300">
            <wp:extent cx="5939155" cy="7734300"/>
            <wp:effectExtent l="0" t="0" r="4445" b="0"/>
            <wp:docPr id="90" name="图片 90" descr="f0f6035d89fc9fa971a9accd4398b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0f6035d89fc9fa971a9accd4398b21"/>
                    <pic:cNvPicPr>
                      <a:picLocks noChangeAspect="1"/>
                    </pic:cNvPicPr>
                  </pic:nvPicPr>
                  <pic:blipFill>
                    <a:blip r:embed="rId58"/>
                    <a:stretch>
                      <a:fillRect/>
                    </a:stretch>
                  </pic:blipFill>
                  <pic:spPr>
                    <a:xfrm>
                      <a:off x="0" y="0"/>
                      <a:ext cx="5939155" cy="7734300"/>
                    </a:xfrm>
                    <a:prstGeom prst="rect">
                      <a:avLst/>
                    </a:prstGeom>
                  </pic:spPr>
                </pic:pic>
              </a:graphicData>
            </a:graphic>
          </wp:inline>
        </w:drawing>
      </w:r>
    </w:p>
    <w:p w14:paraId="5ACE02CC">
      <w:pPr>
        <w:pStyle w:val="12"/>
        <w:spacing w:before="156"/>
        <w:sectPr>
          <w:pgSz w:w="11906" w:h="16838"/>
          <w:pgMar w:top="1440" w:right="1800" w:bottom="1440" w:left="1800" w:header="851" w:footer="992" w:gutter="0"/>
          <w:cols w:space="425" w:num="1"/>
          <w:docGrid w:type="lines" w:linePitch="312" w:charSpace="0"/>
        </w:sectPr>
      </w:pPr>
    </w:p>
    <w:p w14:paraId="117CDF9A">
      <w:pPr>
        <w:pStyle w:val="6"/>
        <w:rPr>
          <w:lang w:val="en-US"/>
        </w:rPr>
      </w:pPr>
      <w:bookmarkStart w:id="1620" w:name="_Toc16606"/>
      <w:bookmarkStart w:id="1621" w:name="_Toc18771"/>
      <w:bookmarkStart w:id="1622" w:name="_Toc839"/>
      <w:bookmarkStart w:id="1623" w:name="_Toc19336"/>
      <w:bookmarkStart w:id="1624" w:name="_Toc20056"/>
      <w:r>
        <w:drawing>
          <wp:anchor distT="0" distB="0" distL="114300" distR="114300" simplePos="0" relativeHeight="251682816" behindDoc="0" locked="0" layoutInCell="1" allowOverlap="1">
            <wp:simplePos x="0" y="0"/>
            <wp:positionH relativeFrom="column">
              <wp:posOffset>8162925</wp:posOffset>
            </wp:positionH>
            <wp:positionV relativeFrom="paragraph">
              <wp:posOffset>55245</wp:posOffset>
            </wp:positionV>
            <wp:extent cx="714375" cy="647700"/>
            <wp:effectExtent l="0" t="0" r="9525" b="0"/>
            <wp:wrapNone/>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bookmarkStart w:id="1625" w:name="_Toc17822"/>
      <w:bookmarkStart w:id="1626" w:name="_Toc26007"/>
      <w:bookmarkStart w:id="1627" w:name="_Toc18853"/>
      <w:bookmarkStart w:id="1628" w:name="_Toc28859"/>
      <w:r>
        <w:rPr>
          <w:lang w:val="en-US"/>
        </w:rPr>
        <w:t>附图4 污水处理厂平面布置</w:t>
      </w:r>
      <w:r>
        <w:rPr>
          <w:rFonts w:hint="eastAsia"/>
          <w:lang w:val="en-US"/>
        </w:rPr>
        <w:t>图</w:t>
      </w:r>
      <w:bookmarkEnd w:id="1620"/>
      <w:bookmarkEnd w:id="1621"/>
      <w:bookmarkEnd w:id="1622"/>
      <w:bookmarkEnd w:id="1623"/>
      <w:bookmarkEnd w:id="1624"/>
      <w:bookmarkEnd w:id="1625"/>
      <w:bookmarkEnd w:id="1626"/>
      <w:bookmarkEnd w:id="1627"/>
      <w:bookmarkEnd w:id="1628"/>
    </w:p>
    <w:p w14:paraId="4E08017C"/>
    <w:p w14:paraId="602E5C0D">
      <w:p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84864" behindDoc="0" locked="0" layoutInCell="1" allowOverlap="1">
            <wp:simplePos x="0" y="0"/>
            <wp:positionH relativeFrom="column">
              <wp:posOffset>4615815</wp:posOffset>
            </wp:positionH>
            <wp:positionV relativeFrom="paragraph">
              <wp:posOffset>594360</wp:posOffset>
            </wp:positionV>
            <wp:extent cx="714375" cy="647700"/>
            <wp:effectExtent l="0" t="0" r="9525" b="0"/>
            <wp:wrapNone/>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rPr>
          <w:rFonts w:hint="eastAsia"/>
        </w:rPr>
        <w:drawing>
          <wp:inline distT="0" distB="0" distL="114300" distR="114300">
            <wp:extent cx="5396230" cy="7628255"/>
            <wp:effectExtent l="0" t="0" r="13970" b="10795"/>
            <wp:docPr id="74" name="图片 25" descr="总平面布置图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descr="总平面布置图0423"/>
                    <pic:cNvPicPr>
                      <a:picLocks noChangeAspect="1"/>
                    </pic:cNvPicPr>
                  </pic:nvPicPr>
                  <pic:blipFill>
                    <a:blip r:embed="rId59"/>
                    <a:stretch>
                      <a:fillRect/>
                    </a:stretch>
                  </pic:blipFill>
                  <pic:spPr>
                    <a:xfrm>
                      <a:off x="0" y="0"/>
                      <a:ext cx="5396230" cy="7628255"/>
                    </a:xfrm>
                    <a:prstGeom prst="rect">
                      <a:avLst/>
                    </a:prstGeom>
                    <a:noFill/>
                    <a:ln>
                      <a:noFill/>
                    </a:ln>
                  </pic:spPr>
                </pic:pic>
              </a:graphicData>
            </a:graphic>
          </wp:inline>
        </w:drawing>
      </w:r>
    </w:p>
    <w:p w14:paraId="5D166623">
      <w:pPr>
        <w:pStyle w:val="6"/>
        <w:rPr>
          <w:lang w:val="en-US"/>
        </w:rPr>
      </w:pPr>
      <w:bookmarkStart w:id="1629" w:name="_Toc27644"/>
      <w:bookmarkStart w:id="1630" w:name="_Toc17995"/>
      <w:bookmarkStart w:id="1631" w:name="_Toc32317"/>
      <w:bookmarkStart w:id="1632" w:name="_Toc16925"/>
      <w:bookmarkStart w:id="1633" w:name="_Toc14639"/>
      <w:bookmarkStart w:id="1634" w:name="_Toc32646"/>
      <w:bookmarkStart w:id="1635" w:name="_Toc8162"/>
      <w:bookmarkStart w:id="1636" w:name="_Toc28691"/>
      <w:bookmarkStart w:id="1637" w:name="_Toc29859"/>
      <w:r>
        <w:drawing>
          <wp:anchor distT="0" distB="0" distL="114300" distR="114300" simplePos="0" relativeHeight="251683840" behindDoc="0" locked="0" layoutInCell="1" allowOverlap="1">
            <wp:simplePos x="0" y="0"/>
            <wp:positionH relativeFrom="column">
              <wp:posOffset>7901940</wp:posOffset>
            </wp:positionH>
            <wp:positionV relativeFrom="paragraph">
              <wp:posOffset>251460</wp:posOffset>
            </wp:positionV>
            <wp:extent cx="714375" cy="647700"/>
            <wp:effectExtent l="0" t="0" r="9525" b="0"/>
            <wp:wrapNone/>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rPr>
          <w:lang w:val="en-US"/>
        </w:rPr>
        <w:t>附图5 纳污范围管网布置图</w:t>
      </w:r>
      <w:bookmarkEnd w:id="1629"/>
      <w:bookmarkEnd w:id="1630"/>
      <w:bookmarkEnd w:id="1631"/>
      <w:bookmarkEnd w:id="1632"/>
      <w:bookmarkEnd w:id="1633"/>
      <w:bookmarkEnd w:id="1634"/>
      <w:bookmarkEnd w:id="1635"/>
      <w:bookmarkEnd w:id="1636"/>
      <w:bookmarkEnd w:id="1637"/>
    </w:p>
    <w:p w14:paraId="1850502C">
      <w:r>
        <w:drawing>
          <wp:inline distT="0" distB="0" distL="114300" distR="114300">
            <wp:extent cx="8611235" cy="4848225"/>
            <wp:effectExtent l="0" t="0" r="18415" b="9525"/>
            <wp:docPr id="78" name="图片 26" descr="纳污范围及管网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纳污范围及管网分布图"/>
                    <pic:cNvPicPr>
                      <a:picLocks noChangeAspect="1"/>
                    </pic:cNvPicPr>
                  </pic:nvPicPr>
                  <pic:blipFill>
                    <a:blip r:embed="rId20"/>
                    <a:stretch>
                      <a:fillRect/>
                    </a:stretch>
                  </pic:blipFill>
                  <pic:spPr>
                    <a:xfrm>
                      <a:off x="0" y="0"/>
                      <a:ext cx="8611235" cy="4848225"/>
                    </a:xfrm>
                    <a:prstGeom prst="rect">
                      <a:avLst/>
                    </a:prstGeom>
                    <a:noFill/>
                    <a:ln>
                      <a:noFill/>
                    </a:ln>
                  </pic:spPr>
                </pic:pic>
              </a:graphicData>
            </a:graphic>
          </wp:inline>
        </w:drawing>
      </w:r>
    </w:p>
    <w:p w14:paraId="2E81D88A">
      <w:pPr>
        <w:pStyle w:val="6"/>
      </w:pPr>
      <w:bookmarkStart w:id="1638" w:name="_Toc12265"/>
      <w:bookmarkStart w:id="1639" w:name="_Toc10913"/>
      <w:bookmarkStart w:id="1640" w:name="_Toc14547"/>
      <w:bookmarkStart w:id="1641" w:name="_Toc19518"/>
      <w:bookmarkStart w:id="1642" w:name="_Toc23564"/>
      <w:bookmarkStart w:id="1643" w:name="_Toc2420"/>
      <w:bookmarkStart w:id="1644" w:name="_Toc27562"/>
      <w:bookmarkStart w:id="1645" w:name="_Toc16747"/>
      <w:bookmarkStart w:id="1646" w:name="_Toc7912"/>
      <w:bookmarkStart w:id="1647" w:name="_Toc8513"/>
      <w:bookmarkStart w:id="1648" w:name="_Toc5502"/>
      <w:bookmarkStart w:id="1649" w:name="_Toc5580"/>
      <w:bookmarkStart w:id="1650" w:name="_Toc20384"/>
      <w:r>
        <w:rPr>
          <w:lang w:val="en-US"/>
        </w:rPr>
        <w:t xml:space="preserve">附图6 </w:t>
      </w:r>
      <w:r>
        <w:t>环境现状监测布点图</w:t>
      </w:r>
      <w:r>
        <w:rPr>
          <w:rFonts w:hint="eastAsia"/>
        </w:rPr>
        <w:t>（</w:t>
      </w:r>
      <w:r>
        <w:rPr>
          <w:rFonts w:hint="eastAsia"/>
          <w:lang w:val="en-US"/>
        </w:rPr>
        <w:t>现状监测</w:t>
      </w:r>
      <w:r>
        <w:rPr>
          <w:rFonts w:hint="eastAsia"/>
        </w:rPr>
        <w:t>）</w:t>
      </w:r>
      <w:bookmarkEnd w:id="1638"/>
      <w:bookmarkEnd w:id="1639"/>
      <w:bookmarkEnd w:id="1640"/>
      <w:bookmarkEnd w:id="1641"/>
      <w:bookmarkEnd w:id="1642"/>
      <w:bookmarkEnd w:id="1643"/>
      <w:bookmarkEnd w:id="1644"/>
      <w:bookmarkEnd w:id="1645"/>
      <w:bookmarkEnd w:id="1646"/>
    </w:p>
    <w:p w14:paraId="2BA84134">
      <w:r>
        <mc:AlternateContent>
          <mc:Choice Requires="wps">
            <w:drawing>
              <wp:anchor distT="0" distB="0" distL="114300" distR="114300" simplePos="0" relativeHeight="251707392" behindDoc="0" locked="0" layoutInCell="1" allowOverlap="1">
                <wp:simplePos x="0" y="0"/>
                <wp:positionH relativeFrom="column">
                  <wp:posOffset>693420</wp:posOffset>
                </wp:positionH>
                <wp:positionV relativeFrom="paragraph">
                  <wp:posOffset>164465</wp:posOffset>
                </wp:positionV>
                <wp:extent cx="4163060" cy="2414270"/>
                <wp:effectExtent l="26035" t="13970" r="40005" b="29210"/>
                <wp:wrapNone/>
                <wp:docPr id="98" name="任意多边形 98"/>
                <wp:cNvGraphicFramePr/>
                <a:graphic xmlns:a="http://schemas.openxmlformats.org/drawingml/2006/main">
                  <a:graphicData uri="http://schemas.microsoft.com/office/word/2010/wordprocessingShape">
                    <wps:wsp>
                      <wps:cNvSpPr/>
                      <wps:spPr>
                        <a:xfrm>
                          <a:off x="1607820" y="1604645"/>
                          <a:ext cx="4163060" cy="2414270"/>
                        </a:xfrm>
                        <a:custGeom>
                          <a:avLst/>
                          <a:gdLst>
                            <a:gd name="connisteX0" fmla="*/ 0 w 4163100"/>
                            <a:gd name="connsiteY0" fmla="*/ 1104900 h 2414398"/>
                            <a:gd name="connisteX1" fmla="*/ 76200 w 4163100"/>
                            <a:gd name="connsiteY1" fmla="*/ 952500 h 2414398"/>
                            <a:gd name="connisteX2" fmla="*/ 209550 w 4163100"/>
                            <a:gd name="connsiteY2" fmla="*/ 762000 h 2414398"/>
                            <a:gd name="connisteX3" fmla="*/ 504825 w 4163100"/>
                            <a:gd name="connsiteY3" fmla="*/ 771525 h 2414398"/>
                            <a:gd name="connisteX4" fmla="*/ 781050 w 4163100"/>
                            <a:gd name="connsiteY4" fmla="*/ 952500 h 2414398"/>
                            <a:gd name="connisteX5" fmla="*/ 971550 w 4163100"/>
                            <a:gd name="connsiteY5" fmla="*/ 1285875 h 2414398"/>
                            <a:gd name="connisteX6" fmla="*/ 1133475 w 4163100"/>
                            <a:gd name="connsiteY6" fmla="*/ 1571625 h 2414398"/>
                            <a:gd name="connisteX7" fmla="*/ 1066800 w 4163100"/>
                            <a:gd name="connsiteY7" fmla="*/ 1943100 h 2414398"/>
                            <a:gd name="connisteX8" fmla="*/ 1104900 w 4163100"/>
                            <a:gd name="connsiteY8" fmla="*/ 2162175 h 2414398"/>
                            <a:gd name="connisteX9" fmla="*/ 1628775 w 4163100"/>
                            <a:gd name="connsiteY9" fmla="*/ 2381250 h 2414398"/>
                            <a:gd name="connisteX10" fmla="*/ 2200275 w 4163100"/>
                            <a:gd name="connsiteY10" fmla="*/ 2400300 h 2414398"/>
                            <a:gd name="connisteX11" fmla="*/ 2476500 w 4163100"/>
                            <a:gd name="connsiteY11" fmla="*/ 2305050 h 2414398"/>
                            <a:gd name="connisteX12" fmla="*/ 2790825 w 4163100"/>
                            <a:gd name="connsiteY12" fmla="*/ 2105025 h 2414398"/>
                            <a:gd name="connisteX13" fmla="*/ 3048000 w 4163100"/>
                            <a:gd name="connsiteY13" fmla="*/ 2076450 h 2414398"/>
                            <a:gd name="connisteX14" fmla="*/ 3390900 w 4163100"/>
                            <a:gd name="connsiteY14" fmla="*/ 2057400 h 2414398"/>
                            <a:gd name="connisteX15" fmla="*/ 3600450 w 4163100"/>
                            <a:gd name="connsiteY15" fmla="*/ 1790700 h 2414398"/>
                            <a:gd name="connisteX16" fmla="*/ 3629025 w 4163100"/>
                            <a:gd name="connsiteY16" fmla="*/ 1638300 h 2414398"/>
                            <a:gd name="connisteX17" fmla="*/ 3590925 w 4163100"/>
                            <a:gd name="connsiteY17" fmla="*/ 1171575 h 2414398"/>
                            <a:gd name="connisteX18" fmla="*/ 3648075 w 4163100"/>
                            <a:gd name="connsiteY18" fmla="*/ 885825 h 2414398"/>
                            <a:gd name="connisteX19" fmla="*/ 3762375 w 4163100"/>
                            <a:gd name="connsiteY19" fmla="*/ 600075 h 2414398"/>
                            <a:gd name="connisteX20" fmla="*/ 3914775 w 4163100"/>
                            <a:gd name="connsiteY20" fmla="*/ 476250 h 2414398"/>
                            <a:gd name="connisteX21" fmla="*/ 4105275 w 4163100"/>
                            <a:gd name="connsiteY21" fmla="*/ 333375 h 2414398"/>
                            <a:gd name="connisteX22" fmla="*/ 4162425 w 4163100"/>
                            <a:gd name="connsiteY22" fmla="*/ 171450 h 2414398"/>
                            <a:gd name="connisteX23" fmla="*/ 4086225 w 4163100"/>
                            <a:gd name="connsiteY23" fmla="*/ 0 h 2414398"/>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4163100" h="2414399">
                              <a:moveTo>
                                <a:pt x="0" y="1104900"/>
                              </a:moveTo>
                              <a:cubicBezTo>
                                <a:pt x="12700" y="1078230"/>
                                <a:pt x="34290" y="1021080"/>
                                <a:pt x="76200" y="952500"/>
                              </a:cubicBezTo>
                              <a:cubicBezTo>
                                <a:pt x="118110" y="883920"/>
                                <a:pt x="123825" y="798195"/>
                                <a:pt x="209550" y="762000"/>
                              </a:cubicBezTo>
                              <a:cubicBezTo>
                                <a:pt x="295275" y="725805"/>
                                <a:pt x="390525" y="733425"/>
                                <a:pt x="504825" y="771525"/>
                              </a:cubicBezTo>
                              <a:cubicBezTo>
                                <a:pt x="619125" y="809625"/>
                                <a:pt x="687705" y="849630"/>
                                <a:pt x="781050" y="952500"/>
                              </a:cubicBezTo>
                              <a:cubicBezTo>
                                <a:pt x="874395" y="1055370"/>
                                <a:pt x="901065" y="1162050"/>
                                <a:pt x="971550" y="1285875"/>
                              </a:cubicBezTo>
                              <a:cubicBezTo>
                                <a:pt x="1042035" y="1409700"/>
                                <a:pt x="1114425" y="1440180"/>
                                <a:pt x="1133475" y="1571625"/>
                              </a:cubicBezTo>
                              <a:cubicBezTo>
                                <a:pt x="1152525" y="1703070"/>
                                <a:pt x="1072515" y="1824990"/>
                                <a:pt x="1066800" y="1943100"/>
                              </a:cubicBezTo>
                              <a:cubicBezTo>
                                <a:pt x="1061085" y="2061210"/>
                                <a:pt x="992505" y="2074545"/>
                                <a:pt x="1104900" y="2162175"/>
                              </a:cubicBezTo>
                              <a:cubicBezTo>
                                <a:pt x="1217295" y="2249805"/>
                                <a:pt x="1409700" y="2333625"/>
                                <a:pt x="1628775" y="2381250"/>
                              </a:cubicBezTo>
                              <a:cubicBezTo>
                                <a:pt x="1847850" y="2428875"/>
                                <a:pt x="2030730" y="2415540"/>
                                <a:pt x="2200275" y="2400300"/>
                              </a:cubicBezTo>
                              <a:cubicBezTo>
                                <a:pt x="2369820" y="2385060"/>
                                <a:pt x="2358390" y="2364105"/>
                                <a:pt x="2476500" y="2305050"/>
                              </a:cubicBezTo>
                              <a:cubicBezTo>
                                <a:pt x="2594610" y="2245995"/>
                                <a:pt x="2676525" y="2150745"/>
                                <a:pt x="2790825" y="2105025"/>
                              </a:cubicBezTo>
                              <a:cubicBezTo>
                                <a:pt x="2905125" y="2059305"/>
                                <a:pt x="2927985" y="2085975"/>
                                <a:pt x="3048000" y="2076450"/>
                              </a:cubicBezTo>
                              <a:cubicBezTo>
                                <a:pt x="3168015" y="2066925"/>
                                <a:pt x="3280410" y="2114550"/>
                                <a:pt x="3390900" y="2057400"/>
                              </a:cubicBezTo>
                              <a:cubicBezTo>
                                <a:pt x="3501390" y="2000250"/>
                                <a:pt x="3552825" y="1874520"/>
                                <a:pt x="3600450" y="1790700"/>
                              </a:cubicBezTo>
                              <a:cubicBezTo>
                                <a:pt x="3648075" y="1706880"/>
                                <a:pt x="3630930" y="1762125"/>
                                <a:pt x="3629025" y="1638300"/>
                              </a:cubicBezTo>
                              <a:cubicBezTo>
                                <a:pt x="3627120" y="1514475"/>
                                <a:pt x="3587115" y="1322070"/>
                                <a:pt x="3590925" y="1171575"/>
                              </a:cubicBezTo>
                              <a:cubicBezTo>
                                <a:pt x="3594735" y="1021080"/>
                                <a:pt x="3613785" y="1000125"/>
                                <a:pt x="3648075" y="885825"/>
                              </a:cubicBezTo>
                              <a:cubicBezTo>
                                <a:pt x="3682365" y="771525"/>
                                <a:pt x="3709035" y="681990"/>
                                <a:pt x="3762375" y="600075"/>
                              </a:cubicBezTo>
                              <a:cubicBezTo>
                                <a:pt x="3815715" y="518160"/>
                                <a:pt x="3846195" y="529590"/>
                                <a:pt x="3914775" y="476250"/>
                              </a:cubicBezTo>
                              <a:cubicBezTo>
                                <a:pt x="3983355" y="422910"/>
                                <a:pt x="4055745" y="394335"/>
                                <a:pt x="4105275" y="333375"/>
                              </a:cubicBezTo>
                              <a:cubicBezTo>
                                <a:pt x="4154805" y="272415"/>
                                <a:pt x="4166235" y="238125"/>
                                <a:pt x="4162425" y="171450"/>
                              </a:cubicBezTo>
                              <a:cubicBezTo>
                                <a:pt x="4158615" y="104775"/>
                                <a:pt x="4102735" y="31115"/>
                                <a:pt x="4086225" y="0"/>
                              </a:cubicBezTo>
                            </a:path>
                          </a:pathLst>
                        </a:cu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4.6pt;margin-top:12.95pt;height:190.1pt;width:327.8pt;z-index:251707392;mso-width-relative:page;mso-height-relative:page;" filled="f" stroked="t" coordsize="4163100,2414399" o:gfxdata="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" path="m0,1104900c12700,1078230,34290,1021080,76200,952500c118110,883920,123825,798195,209550,762000c295275,725805,390525,733425,504825,771525c619125,809625,687705,849630,781050,952500c874395,1055370,901065,1162050,971550,1285875c1042035,1409700,1114425,1440180,1133475,1571625c1152525,1703070,1072515,1824990,1066800,1943100c1061085,2061210,992505,2074545,1104900,2162175c1217295,2249805,1409700,2333625,1628775,2381250c1847850,2428875,2030730,2415540,2200275,2400300c2369820,2385060,2358390,2364105,2476500,2305050c2594610,2245995,2676525,2150745,2790825,2105025c2905125,2059305,2927985,2085975,3048000,2076450c3168015,2066925,3280410,2114550,3390900,2057400c3501390,2000250,3552825,1874520,3600450,1790700c3648075,1706880,3630930,1762125,3629025,1638300c3627120,1514475,3587115,1322070,3590925,1171575c3594735,1021080,3613785,1000125,3648075,885825c3682365,771525,3709035,681990,3762375,600075c3815715,518160,3846195,529590,3914775,476250c3983355,422910,4055745,394335,4105275,333375c4154805,272415,4166235,238125,4162425,171450c4158615,104775,4102735,31115,4086225,0e">
                <v:path o:connectlocs="0,1104841;76199,952449;209547,761959;504820,771484;781042,952449;971540,1285806;1133464,1571541;1066789,1942996;1104889,2162060;1628759,2381123;2200253,2400172;2476476,2304927;2790798,2104913;3047970,2076339;3390867,2057290;3600415,1790605;3628990,1638213;3590890,1171512;3648039,885778;3762338,600043;3914737,476224;4105235,333357;4162385,171440;4086185,0" o:connectangles="0,0,0,0,0,0,0,0,0,0,0,0,0,0,0,0,0,0,0,0,0,0,0,0"/>
                <v:fill on="f" focussize="0,0"/>
                <v:stroke weight="4.5pt" color="#00B0F0 [3204]" miterlimit="8" joinstyle="miter"/>
                <v:imagedata o:title=""/>
                <o:lock v:ext="edit" aspectratio="f"/>
              </v:shap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4436745</wp:posOffset>
                </wp:positionH>
                <wp:positionV relativeFrom="paragraph">
                  <wp:posOffset>974090</wp:posOffset>
                </wp:positionV>
                <wp:extent cx="238125" cy="428625"/>
                <wp:effectExtent l="4445" t="0" r="5080" b="9525"/>
                <wp:wrapNone/>
                <wp:docPr id="97" name="直接箭头连接符 97"/>
                <wp:cNvGraphicFramePr/>
                <a:graphic xmlns:a="http://schemas.openxmlformats.org/drawingml/2006/main">
                  <a:graphicData uri="http://schemas.microsoft.com/office/word/2010/wordprocessingShape">
                    <wps:wsp>
                      <wps:cNvCnPr/>
                      <wps:spPr>
                        <a:xfrm flipV="1">
                          <a:off x="0" y="0"/>
                          <a:ext cx="238125" cy="4286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49.35pt;margin-top:76.7pt;height:33.75pt;width:18.75pt;z-index:251706368;mso-width-relative:page;mso-height-relative:page;" filled="f" stroked="t" coordsize="21600,21600" o:gfxdata="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byXxDbAAAACwEAAA8AAAAAAAAAAQAgAAAAIgAAAGRycy9kb3ducmV2LnhtbFBLAQIU&#10;ABQAAAAIAIdO4kD7Nj0TKQIAABsEAAAOAAAAAAAAAAEAIAAAACoBAABkcnMvZTJvRG9jLnhtbFBL&#10;BQYAAAAABgAGAFkBAADF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3331845</wp:posOffset>
                </wp:positionH>
                <wp:positionV relativeFrom="paragraph">
                  <wp:posOffset>2402840</wp:posOffset>
                </wp:positionV>
                <wp:extent cx="542925" cy="142875"/>
                <wp:effectExtent l="1270" t="17145" r="8255" b="11430"/>
                <wp:wrapNone/>
                <wp:docPr id="73" name="直接箭头连接符 73"/>
                <wp:cNvGraphicFramePr/>
                <a:graphic xmlns:a="http://schemas.openxmlformats.org/drawingml/2006/main">
                  <a:graphicData uri="http://schemas.microsoft.com/office/word/2010/wordprocessingShape">
                    <wps:wsp>
                      <wps:cNvCnPr/>
                      <wps:spPr>
                        <a:xfrm flipV="1">
                          <a:off x="0" y="0"/>
                          <a:ext cx="542925" cy="14287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2.35pt;margin-top:189.2pt;height:11.25pt;width:42.75pt;z-index:251705344;mso-width-relative:page;mso-height-relative:page;" filled="f" stroked="t" coordsize="21600,21600" o:gfxdata="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xxkQ62wAAAAsBAAAPAAAAAAAAAAEAIAAAACIAAABkcnMvZG93bnJldi54bWxQSwEC&#10;FAAUAAAACACHTuJANV0PqyoCAAAbBAAADgAAAAAAAAABACAAAAAqAQAAZHJzL2Uyb0RvYy54bWxQ&#10;SwUGAAAAAAYABgBZAQAAxgU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2017395</wp:posOffset>
                </wp:positionH>
                <wp:positionV relativeFrom="paragraph">
                  <wp:posOffset>2545715</wp:posOffset>
                </wp:positionV>
                <wp:extent cx="647700" cy="200025"/>
                <wp:effectExtent l="1270" t="4445" r="17780" b="24130"/>
                <wp:wrapNone/>
                <wp:docPr id="71" name="直接箭头连接符 71"/>
                <wp:cNvGraphicFramePr/>
                <a:graphic xmlns:a="http://schemas.openxmlformats.org/drawingml/2006/main">
                  <a:graphicData uri="http://schemas.microsoft.com/office/word/2010/wordprocessingShape">
                    <wps:wsp>
                      <wps:cNvCnPr/>
                      <wps:spPr>
                        <a:xfrm>
                          <a:off x="0" y="0"/>
                          <a:ext cx="647700" cy="200025"/>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8.85pt;margin-top:200.45pt;height:15.75pt;width:51pt;z-index:251704320;mso-width-relative:page;mso-height-relative:page;" filled="f" stroked="t" coordsize="21600,21600" o:gfxdata="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fYcrPa&#10;AAAACwEAAA8AAAAAAAAAAQAgAAAAIgAAAGRycy9kb3ducmV2LnhtbFBLAQIUABQAAAAIAIdO4kBP&#10;ip6vHgIAABEEAAAOAAAAAAAAAAEAIAAAACkBAABkcnMvZTJvRG9jLnhtbFBLBQYAAAAABgAGAFkB&#10;AAC5BQAAAAA=&#10;">
                <v:fill on="f" focussize="0,0"/>
                <v:stroke weight="0.5pt" color="#FF0000 [3204]" miterlimit="8" joinstyle="miter" endarrow="block"/>
                <v:imagedata o:title=""/>
                <o:lock v:ext="edit" aspectratio="f"/>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1131570</wp:posOffset>
                </wp:positionH>
                <wp:positionV relativeFrom="paragraph">
                  <wp:posOffset>1069340</wp:posOffset>
                </wp:positionV>
                <wp:extent cx="352425" cy="419100"/>
                <wp:effectExtent l="3810" t="3175" r="5715" b="15875"/>
                <wp:wrapNone/>
                <wp:docPr id="70" name="直接箭头连接符 70"/>
                <wp:cNvGraphicFramePr/>
                <a:graphic xmlns:a="http://schemas.openxmlformats.org/drawingml/2006/main">
                  <a:graphicData uri="http://schemas.microsoft.com/office/word/2010/wordprocessingShape">
                    <wps:wsp>
                      <wps:cNvCnPr/>
                      <wps:spPr>
                        <a:xfrm>
                          <a:off x="2045970" y="2509520"/>
                          <a:ext cx="352425" cy="419100"/>
                        </a:xfrm>
                        <a:prstGeom prst="straightConnector1">
                          <a:avLst/>
                        </a:prstGeom>
                        <a:ln>
                          <a:solidFill>
                            <a:srgbClr val="FF000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9.1pt;margin-top:84.2pt;height:33pt;width:27.75pt;z-index:251703296;mso-width-relative:page;mso-height-relative:page;" filled="f" stroked="t" coordsize="21600,21600" o:gfxdata="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iEy97ZAAAACwEAAA8AAAAAAAAAAQAgAAAAIgAAAGRycy9kb3ducmV2LnhtbFBL&#10;AQIUABQAAAAIAIdO4kA3eHBBLgIAAB0EAAAOAAAAAAAAAAEAIAAAACgBAABkcnMvZTJvRG9jLnht&#10;bFBLBQYAAAAABgAGAFkBAADIBQAAAAA=&#10;">
                <v:fill on="f" focussize="0,0"/>
                <v:stroke weight="0.5pt" color="#FF0000 [3204]" miterlimit="8" joinstyle="miter" endarrow="block"/>
                <v:imagedata o:title=""/>
                <o:lock v:ext="edit" aspectratio="f"/>
              </v:shape>
            </w:pict>
          </mc:Fallback>
        </mc:AlternateContent>
      </w:r>
      <w:r>
        <w:drawing>
          <wp:anchor distT="0" distB="0" distL="114300" distR="114300" simplePos="0" relativeHeight="251702272" behindDoc="0" locked="0" layoutInCell="1" allowOverlap="1">
            <wp:simplePos x="0" y="0"/>
            <wp:positionH relativeFrom="column">
              <wp:posOffset>8073390</wp:posOffset>
            </wp:positionH>
            <wp:positionV relativeFrom="paragraph">
              <wp:posOffset>49530</wp:posOffset>
            </wp:positionV>
            <wp:extent cx="714375" cy="647700"/>
            <wp:effectExtent l="0" t="0" r="9525" b="0"/>
            <wp:wrapNone/>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20150" cy="4819650"/>
            <wp:effectExtent l="0" t="0" r="0" b="0"/>
            <wp:docPr id="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pic:cNvPicPr>
                      <a:picLocks noChangeAspect="1"/>
                    </pic:cNvPicPr>
                  </pic:nvPicPr>
                  <pic:blipFill>
                    <a:blip r:embed="rId60"/>
                    <a:stretch>
                      <a:fillRect/>
                    </a:stretch>
                  </pic:blipFill>
                  <pic:spPr>
                    <a:xfrm>
                      <a:off x="0" y="0"/>
                      <a:ext cx="8820150" cy="4819650"/>
                    </a:xfrm>
                    <a:prstGeom prst="rect">
                      <a:avLst/>
                    </a:prstGeom>
                    <a:noFill/>
                    <a:ln>
                      <a:noFill/>
                    </a:ln>
                  </pic:spPr>
                </pic:pic>
              </a:graphicData>
            </a:graphic>
          </wp:inline>
        </w:drawing>
      </w:r>
    </w:p>
    <w:p w14:paraId="33A99009">
      <w:pPr>
        <w:pStyle w:val="6"/>
        <w:rPr>
          <w:lang w:val="en-US"/>
        </w:rPr>
      </w:pPr>
      <w:bookmarkStart w:id="1651" w:name="_Toc16249"/>
      <w:bookmarkStart w:id="1652" w:name="_Toc32223"/>
      <w:bookmarkStart w:id="1653" w:name="_Toc11207"/>
      <w:bookmarkStart w:id="1654" w:name="_Toc18315"/>
      <w:bookmarkStart w:id="1655" w:name="_Toc13886"/>
      <w:r>
        <w:rPr>
          <w:lang w:val="en-US"/>
        </w:rPr>
        <w:t>附图</w:t>
      </w:r>
      <w:r>
        <w:rPr>
          <w:rFonts w:hint="eastAsia"/>
          <w:lang w:val="en-US"/>
        </w:rPr>
        <w:t>7</w:t>
      </w:r>
      <w:r>
        <w:rPr>
          <w:lang w:val="en-US"/>
        </w:rPr>
        <w:t xml:space="preserve"> 现场照片</w:t>
      </w:r>
      <w:bookmarkEnd w:id="1647"/>
      <w:bookmarkEnd w:id="1648"/>
      <w:bookmarkEnd w:id="1649"/>
      <w:bookmarkEnd w:id="1650"/>
      <w:bookmarkEnd w:id="1651"/>
      <w:bookmarkEnd w:id="1652"/>
      <w:bookmarkEnd w:id="1653"/>
      <w:bookmarkEnd w:id="1654"/>
      <w:bookmarkEnd w:id="1655"/>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3"/>
        <w:gridCol w:w="3543"/>
        <w:gridCol w:w="3544"/>
        <w:gridCol w:w="3544"/>
      </w:tblGrid>
      <w:tr w14:paraId="201D3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5721F52C">
            <w:pPr>
              <w:pStyle w:val="27"/>
            </w:pPr>
            <w:r>
              <w:drawing>
                <wp:inline distT="0" distB="0" distL="114300" distR="114300">
                  <wp:extent cx="2102485" cy="2261870"/>
                  <wp:effectExtent l="0" t="0" r="12065" b="5080"/>
                  <wp:docPr id="82" name="图片 82" descr="7a4682ae85feb69d711e7e517de1f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7a4682ae85feb69d711e7e517de1fc8"/>
                          <pic:cNvPicPr>
                            <a:picLocks noChangeAspect="1"/>
                          </pic:cNvPicPr>
                        </pic:nvPicPr>
                        <pic:blipFill>
                          <a:blip r:embed="rId31"/>
                          <a:stretch>
                            <a:fillRect/>
                          </a:stretch>
                        </pic:blipFill>
                        <pic:spPr>
                          <a:xfrm>
                            <a:off x="0" y="0"/>
                            <a:ext cx="2102485" cy="2261870"/>
                          </a:xfrm>
                          <a:prstGeom prst="rect">
                            <a:avLst/>
                          </a:prstGeom>
                        </pic:spPr>
                      </pic:pic>
                    </a:graphicData>
                  </a:graphic>
                </wp:inline>
              </w:drawing>
            </w:r>
          </w:p>
        </w:tc>
        <w:tc>
          <w:tcPr>
            <w:tcW w:w="3543" w:type="dxa"/>
          </w:tcPr>
          <w:p w14:paraId="51AA8BD4">
            <w:pPr>
              <w:pStyle w:val="27"/>
            </w:pPr>
            <w:r>
              <w:drawing>
                <wp:inline distT="0" distB="0" distL="114300" distR="114300">
                  <wp:extent cx="2102485" cy="2195830"/>
                  <wp:effectExtent l="0" t="0" r="12065" b="13970"/>
                  <wp:docPr id="83" name="图片 83" descr="713d8b8e853c82b046e4fff2594c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13d8b8e853c82b046e4fff2594c96e"/>
                          <pic:cNvPicPr>
                            <a:picLocks noChangeAspect="1"/>
                          </pic:cNvPicPr>
                        </pic:nvPicPr>
                        <pic:blipFill>
                          <a:blip r:embed="rId61"/>
                          <a:stretch>
                            <a:fillRect/>
                          </a:stretch>
                        </pic:blipFill>
                        <pic:spPr>
                          <a:xfrm>
                            <a:off x="0" y="0"/>
                            <a:ext cx="2102485" cy="2195830"/>
                          </a:xfrm>
                          <a:prstGeom prst="rect">
                            <a:avLst/>
                          </a:prstGeom>
                        </pic:spPr>
                      </pic:pic>
                    </a:graphicData>
                  </a:graphic>
                </wp:inline>
              </w:drawing>
            </w:r>
          </w:p>
        </w:tc>
        <w:tc>
          <w:tcPr>
            <w:tcW w:w="3544" w:type="dxa"/>
          </w:tcPr>
          <w:p w14:paraId="2D6F4694">
            <w:pPr>
              <w:pStyle w:val="27"/>
            </w:pPr>
            <w:r>
              <w:drawing>
                <wp:inline distT="0" distB="0" distL="114300" distR="114300">
                  <wp:extent cx="2102485" cy="2233930"/>
                  <wp:effectExtent l="0" t="0" r="12065" b="13970"/>
                  <wp:docPr id="84" name="图片 84" descr="eba13bd162431ee89c5b9ac9e9a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ba13bd162431ee89c5b9ac9e9a1718"/>
                          <pic:cNvPicPr>
                            <a:picLocks noChangeAspect="1"/>
                          </pic:cNvPicPr>
                        </pic:nvPicPr>
                        <pic:blipFill>
                          <a:blip r:embed="rId62"/>
                          <a:stretch>
                            <a:fillRect/>
                          </a:stretch>
                        </pic:blipFill>
                        <pic:spPr>
                          <a:xfrm>
                            <a:off x="0" y="0"/>
                            <a:ext cx="2102485" cy="2233930"/>
                          </a:xfrm>
                          <a:prstGeom prst="rect">
                            <a:avLst/>
                          </a:prstGeom>
                        </pic:spPr>
                      </pic:pic>
                    </a:graphicData>
                  </a:graphic>
                </wp:inline>
              </w:drawing>
            </w:r>
          </w:p>
        </w:tc>
        <w:tc>
          <w:tcPr>
            <w:tcW w:w="3544" w:type="dxa"/>
          </w:tcPr>
          <w:p w14:paraId="16168FBF">
            <w:pPr>
              <w:pStyle w:val="27"/>
            </w:pPr>
            <w:r>
              <w:drawing>
                <wp:inline distT="0" distB="0" distL="114300" distR="114300">
                  <wp:extent cx="2107565" cy="2237740"/>
                  <wp:effectExtent l="0" t="0" r="6985" b="10160"/>
                  <wp:docPr id="85" name="图片 85" descr="7968fc43e2f0d6b8fe8358094b49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7968fc43e2f0d6b8fe8358094b4943d"/>
                          <pic:cNvPicPr>
                            <a:picLocks noChangeAspect="1"/>
                          </pic:cNvPicPr>
                        </pic:nvPicPr>
                        <pic:blipFill>
                          <a:blip r:embed="rId63"/>
                          <a:stretch>
                            <a:fillRect/>
                          </a:stretch>
                        </pic:blipFill>
                        <pic:spPr>
                          <a:xfrm>
                            <a:off x="0" y="0"/>
                            <a:ext cx="2107565" cy="2237740"/>
                          </a:xfrm>
                          <a:prstGeom prst="rect">
                            <a:avLst/>
                          </a:prstGeom>
                        </pic:spPr>
                      </pic:pic>
                    </a:graphicData>
                  </a:graphic>
                </wp:inline>
              </w:drawing>
            </w:r>
          </w:p>
        </w:tc>
      </w:tr>
      <w:tr w14:paraId="562D6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1901F68E">
            <w:pPr>
              <w:pStyle w:val="27"/>
            </w:pPr>
            <w:r>
              <w:rPr>
                <w:rFonts w:hint="eastAsia"/>
              </w:rPr>
              <w:t>入河排污口</w:t>
            </w:r>
          </w:p>
        </w:tc>
        <w:tc>
          <w:tcPr>
            <w:tcW w:w="3543" w:type="dxa"/>
          </w:tcPr>
          <w:p w14:paraId="7783EFFB">
            <w:pPr>
              <w:pStyle w:val="27"/>
            </w:pPr>
            <w:r>
              <w:rPr>
                <w:rFonts w:hint="eastAsia"/>
              </w:rPr>
              <w:t>排污口上游</w:t>
            </w:r>
          </w:p>
        </w:tc>
        <w:tc>
          <w:tcPr>
            <w:tcW w:w="3544" w:type="dxa"/>
          </w:tcPr>
          <w:p w14:paraId="701AE643">
            <w:pPr>
              <w:pStyle w:val="27"/>
            </w:pPr>
            <w:r>
              <w:rPr>
                <w:rFonts w:hint="eastAsia"/>
              </w:rPr>
              <w:t>排污口下游</w:t>
            </w:r>
          </w:p>
        </w:tc>
        <w:tc>
          <w:tcPr>
            <w:tcW w:w="3544" w:type="dxa"/>
          </w:tcPr>
          <w:p w14:paraId="48FB00D7">
            <w:pPr>
              <w:pStyle w:val="27"/>
            </w:pPr>
            <w:r>
              <w:rPr>
                <w:rFonts w:hint="eastAsia"/>
              </w:rPr>
              <w:t>蒸湘区水利公示牌</w:t>
            </w:r>
          </w:p>
        </w:tc>
      </w:tr>
      <w:tr w14:paraId="0B8F9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1E9EB2AE">
            <w:pPr>
              <w:pStyle w:val="27"/>
            </w:pPr>
            <w:r>
              <w:drawing>
                <wp:inline distT="0" distB="0" distL="114300" distR="114300">
                  <wp:extent cx="2107565" cy="1989455"/>
                  <wp:effectExtent l="0" t="0" r="6985" b="10795"/>
                  <wp:docPr id="86" name="图片 86" descr="7e935bc08ecf73ab41556583cbcd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e935bc08ecf73ab41556583cbcdb70"/>
                          <pic:cNvPicPr>
                            <a:picLocks noChangeAspect="1"/>
                          </pic:cNvPicPr>
                        </pic:nvPicPr>
                        <pic:blipFill>
                          <a:blip r:embed="rId32"/>
                          <a:stretch>
                            <a:fillRect/>
                          </a:stretch>
                        </pic:blipFill>
                        <pic:spPr>
                          <a:xfrm>
                            <a:off x="0" y="0"/>
                            <a:ext cx="2107565" cy="1989455"/>
                          </a:xfrm>
                          <a:prstGeom prst="rect">
                            <a:avLst/>
                          </a:prstGeom>
                        </pic:spPr>
                      </pic:pic>
                    </a:graphicData>
                  </a:graphic>
                </wp:inline>
              </w:drawing>
            </w:r>
          </w:p>
        </w:tc>
        <w:tc>
          <w:tcPr>
            <w:tcW w:w="3543" w:type="dxa"/>
          </w:tcPr>
          <w:p w14:paraId="57135F44">
            <w:pPr>
              <w:pStyle w:val="27"/>
            </w:pPr>
            <w:r>
              <w:drawing>
                <wp:inline distT="0" distB="0" distL="114300" distR="114300">
                  <wp:extent cx="2102485" cy="1939290"/>
                  <wp:effectExtent l="0" t="0" r="12065" b="3810"/>
                  <wp:docPr id="87" name="图片 87" descr="96e34d84b079917ec9a4430d7bbb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96e34d84b079917ec9a4430d7bbb4dd"/>
                          <pic:cNvPicPr>
                            <a:picLocks noChangeAspect="1"/>
                          </pic:cNvPicPr>
                        </pic:nvPicPr>
                        <pic:blipFill>
                          <a:blip r:embed="rId64"/>
                          <a:stretch>
                            <a:fillRect/>
                          </a:stretch>
                        </pic:blipFill>
                        <pic:spPr>
                          <a:xfrm>
                            <a:off x="0" y="0"/>
                            <a:ext cx="2102485" cy="1939290"/>
                          </a:xfrm>
                          <a:prstGeom prst="rect">
                            <a:avLst/>
                          </a:prstGeom>
                        </pic:spPr>
                      </pic:pic>
                    </a:graphicData>
                  </a:graphic>
                </wp:inline>
              </w:drawing>
            </w:r>
          </w:p>
        </w:tc>
        <w:tc>
          <w:tcPr>
            <w:tcW w:w="3544" w:type="dxa"/>
          </w:tcPr>
          <w:p w14:paraId="2AAD1C96">
            <w:pPr>
              <w:pStyle w:val="27"/>
            </w:pPr>
            <w:r>
              <w:drawing>
                <wp:inline distT="0" distB="0" distL="114300" distR="114300">
                  <wp:extent cx="2102485" cy="1938655"/>
                  <wp:effectExtent l="0" t="0" r="12065" b="4445"/>
                  <wp:docPr id="88" name="图片 88" descr="371fbf62a530043f46331a2d807e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71fbf62a530043f46331a2d807ea20"/>
                          <pic:cNvPicPr>
                            <a:picLocks noChangeAspect="1"/>
                          </pic:cNvPicPr>
                        </pic:nvPicPr>
                        <pic:blipFill>
                          <a:blip r:embed="rId65"/>
                          <a:stretch>
                            <a:fillRect/>
                          </a:stretch>
                        </pic:blipFill>
                        <pic:spPr>
                          <a:xfrm>
                            <a:off x="0" y="0"/>
                            <a:ext cx="2102485" cy="1938655"/>
                          </a:xfrm>
                          <a:prstGeom prst="rect">
                            <a:avLst/>
                          </a:prstGeom>
                        </pic:spPr>
                      </pic:pic>
                    </a:graphicData>
                  </a:graphic>
                </wp:inline>
              </w:drawing>
            </w:r>
          </w:p>
        </w:tc>
        <w:tc>
          <w:tcPr>
            <w:tcW w:w="3544" w:type="dxa"/>
          </w:tcPr>
          <w:p w14:paraId="343BE909">
            <w:pPr>
              <w:pStyle w:val="27"/>
            </w:pPr>
            <w:r>
              <w:drawing>
                <wp:inline distT="0" distB="0" distL="114300" distR="114300">
                  <wp:extent cx="2107565" cy="1826895"/>
                  <wp:effectExtent l="0" t="0" r="6985" b="1905"/>
                  <wp:docPr id="89" name="图片 89" descr="68aeebe9943306af4f350cc3b156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68aeebe9943306af4f350cc3b156af0"/>
                          <pic:cNvPicPr>
                            <a:picLocks noChangeAspect="1"/>
                          </pic:cNvPicPr>
                        </pic:nvPicPr>
                        <pic:blipFill>
                          <a:blip r:embed="rId66"/>
                          <a:stretch>
                            <a:fillRect/>
                          </a:stretch>
                        </pic:blipFill>
                        <pic:spPr>
                          <a:xfrm>
                            <a:off x="0" y="0"/>
                            <a:ext cx="2107565" cy="1826895"/>
                          </a:xfrm>
                          <a:prstGeom prst="rect">
                            <a:avLst/>
                          </a:prstGeom>
                        </pic:spPr>
                      </pic:pic>
                    </a:graphicData>
                  </a:graphic>
                </wp:inline>
              </w:drawing>
            </w:r>
          </w:p>
        </w:tc>
      </w:tr>
      <w:tr w14:paraId="101F2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43" w:type="dxa"/>
          </w:tcPr>
          <w:p w14:paraId="22A2102C">
            <w:pPr>
              <w:pStyle w:val="27"/>
            </w:pPr>
            <w:r>
              <w:rPr>
                <w:rFonts w:hint="eastAsia"/>
              </w:rPr>
              <w:t>排污口标识牌</w:t>
            </w:r>
          </w:p>
        </w:tc>
        <w:tc>
          <w:tcPr>
            <w:tcW w:w="3543" w:type="dxa"/>
          </w:tcPr>
          <w:p w14:paraId="2F7B1AEB">
            <w:pPr>
              <w:pStyle w:val="27"/>
            </w:pPr>
            <w:r>
              <w:rPr>
                <w:rFonts w:hint="eastAsia"/>
              </w:rPr>
              <w:t>监测井</w:t>
            </w:r>
          </w:p>
        </w:tc>
        <w:tc>
          <w:tcPr>
            <w:tcW w:w="3544" w:type="dxa"/>
          </w:tcPr>
          <w:p w14:paraId="07081FF1">
            <w:pPr>
              <w:pStyle w:val="27"/>
            </w:pPr>
            <w:r>
              <w:rPr>
                <w:rFonts w:hint="eastAsia"/>
              </w:rPr>
              <w:t>污水处理厂区</w:t>
            </w:r>
          </w:p>
        </w:tc>
        <w:tc>
          <w:tcPr>
            <w:tcW w:w="3544" w:type="dxa"/>
          </w:tcPr>
          <w:p w14:paraId="6D44DD5B">
            <w:pPr>
              <w:pStyle w:val="27"/>
            </w:pPr>
            <w:r>
              <w:rPr>
                <w:rFonts w:hint="eastAsia"/>
              </w:rPr>
              <w:t>衡南县河长公示牌</w:t>
            </w:r>
          </w:p>
        </w:tc>
      </w:tr>
    </w:tbl>
    <w:p w14:paraId="34B51BEB">
      <w:pPr>
        <w:sectPr>
          <w:pgSz w:w="16838" w:h="11906" w:orient="landscape"/>
          <w:pgMar w:top="1800" w:right="1440" w:bottom="1800" w:left="1440" w:header="851" w:footer="992" w:gutter="0"/>
          <w:cols w:space="425" w:num="1"/>
          <w:docGrid w:type="lines" w:linePitch="312" w:charSpace="0"/>
        </w:sectPr>
      </w:pPr>
    </w:p>
    <w:p w14:paraId="58D7BF2A">
      <w:pPr>
        <w:pStyle w:val="6"/>
        <w:rPr>
          <w:u w:val="single"/>
          <w:lang w:val="en-US"/>
        </w:rPr>
      </w:pPr>
      <w:bookmarkStart w:id="1656" w:name="_Toc2427"/>
      <w:bookmarkStart w:id="1657" w:name="_Toc1560"/>
      <w:r>
        <w:rPr>
          <w:u w:val="single"/>
          <w:lang w:val="en-US"/>
        </w:rPr>
        <w:t>附图</w:t>
      </w:r>
      <w:r>
        <w:rPr>
          <w:rFonts w:hint="eastAsia"/>
          <w:u w:val="single"/>
          <w:lang w:val="en-US"/>
        </w:rPr>
        <w:t>8</w:t>
      </w:r>
      <w:r>
        <w:rPr>
          <w:u w:val="single"/>
          <w:lang w:val="en-US"/>
        </w:rPr>
        <w:t xml:space="preserve"> 水功能区划图</w:t>
      </w:r>
      <w:bookmarkEnd w:id="1656"/>
      <w:bookmarkEnd w:id="1657"/>
    </w:p>
    <w:p w14:paraId="4ECBFECC">
      <w:r>
        <w:rPr>
          <w:color w:val="000000"/>
          <w:sz w:val="21"/>
        </w:rPr>
        <mc:AlternateContent>
          <mc:Choice Requires="wps">
            <w:drawing>
              <wp:anchor distT="0" distB="0" distL="114300" distR="114300" simplePos="0" relativeHeight="251739136" behindDoc="0" locked="0" layoutInCell="1" allowOverlap="1">
                <wp:simplePos x="0" y="0"/>
                <wp:positionH relativeFrom="column">
                  <wp:posOffset>2418715</wp:posOffset>
                </wp:positionH>
                <wp:positionV relativeFrom="paragraph">
                  <wp:posOffset>3385185</wp:posOffset>
                </wp:positionV>
                <wp:extent cx="279400" cy="347345"/>
                <wp:effectExtent l="5080" t="0" r="1270" b="14605"/>
                <wp:wrapNone/>
                <wp:docPr id="125" name="直接箭头连接符 125"/>
                <wp:cNvGraphicFramePr/>
                <a:graphic xmlns:a="http://schemas.openxmlformats.org/drawingml/2006/main">
                  <a:graphicData uri="http://schemas.microsoft.com/office/word/2010/wordprocessingShape">
                    <wps:wsp>
                      <wps:cNvCnPr/>
                      <wps:spPr>
                        <a:xfrm flipV="1">
                          <a:off x="0" y="0"/>
                          <a:ext cx="279400" cy="34734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90.45pt;margin-top:266.55pt;height:27.35pt;width:22pt;z-index:251739136;mso-width-relative:page;mso-height-relative:page;" filled="f" stroked="t" coordsize="21600,21600" o:gfxdata="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5F9mPY&#10;AAAACwEAAA8AAAAAAAAAAQAgAAAAIgAAAGRycy9kb3ducmV2LnhtbFBLAQIUABQAAAAIAIdO4kB+&#10;hKl7IAIAABU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8112" behindDoc="0" locked="0" layoutInCell="1" allowOverlap="1">
                <wp:simplePos x="0" y="0"/>
                <wp:positionH relativeFrom="column">
                  <wp:posOffset>1713865</wp:posOffset>
                </wp:positionH>
                <wp:positionV relativeFrom="paragraph">
                  <wp:posOffset>3970020</wp:posOffset>
                </wp:positionV>
                <wp:extent cx="399415" cy="334010"/>
                <wp:effectExtent l="3810" t="0" r="15875" b="8890"/>
                <wp:wrapNone/>
                <wp:docPr id="124" name="直接箭头连接符 124"/>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34.95pt;margin-top:312.6pt;height:26.3pt;width:31.45pt;z-index:251738112;mso-width-relative:page;mso-height-relative:page;" filled="f" stroked="t" coordsize="21600,21600" o:gfxdata="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c5N&#10;l9kAAAALAQAADwAAAAAAAAABACAAAAAiAAAAZHJzL2Rvd25yZXYueG1sUEsBAhQAFAAAAAgAh07i&#10;QPPG25ghAgAAFQQAAA4AAAAAAAAAAQAgAAAAKAEAAGRycy9lMm9Eb2MueG1sUEsFBgAAAAAGAAYA&#10;WQEAALs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7088" behindDoc="0" locked="0" layoutInCell="1" allowOverlap="1">
                <wp:simplePos x="0" y="0"/>
                <wp:positionH relativeFrom="column">
                  <wp:posOffset>2847340</wp:posOffset>
                </wp:positionH>
                <wp:positionV relativeFrom="paragraph">
                  <wp:posOffset>2223135</wp:posOffset>
                </wp:positionV>
                <wp:extent cx="298450" cy="433070"/>
                <wp:effectExtent l="5080" t="0" r="1270" b="5080"/>
                <wp:wrapNone/>
                <wp:docPr id="123" name="直接箭头连接符 123"/>
                <wp:cNvGraphicFramePr/>
                <a:graphic xmlns:a="http://schemas.openxmlformats.org/drawingml/2006/main">
                  <a:graphicData uri="http://schemas.microsoft.com/office/word/2010/wordprocessingShape">
                    <wps:wsp>
                      <wps:cNvCnPr/>
                      <wps:spPr>
                        <a:xfrm flipV="1">
                          <a:off x="0" y="0"/>
                          <a:ext cx="298450" cy="43307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224.2pt;margin-top:175.05pt;height:34.1pt;width:23.5pt;z-index:251737088;mso-width-relative:page;mso-height-relative:page;" filled="f" stroked="t" coordsize="21600,21600" o:gfxdata="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N7HF3Y&#10;AAAACwEAAA8AAAAAAAAAAQAgAAAAIgAAAGRycy9kb3ducmV2LnhtbFBLAQIUABQAAAAIAIdO4kBL&#10;WNFhIAIAABU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6064" behindDoc="0" locked="0" layoutInCell="1" allowOverlap="1">
                <wp:simplePos x="0" y="0"/>
                <wp:positionH relativeFrom="column">
                  <wp:posOffset>2028190</wp:posOffset>
                </wp:positionH>
                <wp:positionV relativeFrom="paragraph">
                  <wp:posOffset>3061335</wp:posOffset>
                </wp:positionV>
                <wp:extent cx="498475" cy="71120"/>
                <wp:effectExtent l="635" t="26670" r="15240" b="16510"/>
                <wp:wrapNone/>
                <wp:docPr id="122" name="直接箭头连接符 122"/>
                <wp:cNvGraphicFramePr/>
                <a:graphic xmlns:a="http://schemas.openxmlformats.org/drawingml/2006/main">
                  <a:graphicData uri="http://schemas.microsoft.com/office/word/2010/wordprocessingShape">
                    <wps:wsp>
                      <wps:cNvCnPr/>
                      <wps:spPr>
                        <a:xfrm flipV="1">
                          <a:off x="0" y="0"/>
                          <a:ext cx="498475" cy="7112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159.7pt;margin-top:241.05pt;height:5.6pt;width:39.25pt;z-index:251736064;mso-width-relative:page;mso-height-relative:page;" filled="f" stroked="t" coordsize="21600,21600" o:gfxdata="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TP1prY&#10;AAAACwEAAA8AAAAAAAAAAQAgAAAAIgAAAGRycy9kb3ducmV2LnhtbFBLAQIUABQAAAAIAIdO4kAw&#10;qhG3IAIAABQEAAAOAAAAAAAAAAEAIAAAACcBAABkcnMvZTJvRG9jLnhtbFBLBQYAAAAABgAGAFkB&#10;AAC5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5040" behindDoc="0" locked="0" layoutInCell="1" allowOverlap="1">
                <wp:simplePos x="0" y="0"/>
                <wp:positionH relativeFrom="column">
                  <wp:posOffset>4114165</wp:posOffset>
                </wp:positionH>
                <wp:positionV relativeFrom="paragraph">
                  <wp:posOffset>1970405</wp:posOffset>
                </wp:positionV>
                <wp:extent cx="469900" cy="147955"/>
                <wp:effectExtent l="1905" t="6350" r="4445" b="17145"/>
                <wp:wrapNone/>
                <wp:docPr id="121" name="直接箭头连接符 121"/>
                <wp:cNvGraphicFramePr/>
                <a:graphic xmlns:a="http://schemas.openxmlformats.org/drawingml/2006/main">
                  <a:graphicData uri="http://schemas.microsoft.com/office/word/2010/wordprocessingShape">
                    <wps:wsp>
                      <wps:cNvCnPr/>
                      <wps:spPr>
                        <a:xfrm>
                          <a:off x="0" y="0"/>
                          <a:ext cx="469900" cy="14795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323.95pt;margin-top:155.15pt;height:11.65pt;width:37pt;z-index:251735040;mso-width-relative:page;mso-height-relative:page;" filled="f" stroked="t" coordsize="21600,21600" o:gfxdata="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8UifdsAAAAL&#10;AQAADwAAAAAAAAABACAAAAAiAAAAZHJzL2Rvd25yZXYueG1sUEsBAhQAFAAAAAgAh07iQDJ1GXgZ&#10;AgAACwQAAA4AAAAAAAAAAQAgAAAAKgEAAGRycy9lMm9Eb2MueG1sUEsFBgAAAAAGAAYAWQEAALUF&#10;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4016" behindDoc="0" locked="0" layoutInCell="1" allowOverlap="1">
                <wp:simplePos x="0" y="0"/>
                <wp:positionH relativeFrom="column">
                  <wp:posOffset>7603490</wp:posOffset>
                </wp:positionH>
                <wp:positionV relativeFrom="paragraph">
                  <wp:posOffset>2332355</wp:posOffset>
                </wp:positionV>
                <wp:extent cx="425450" cy="52705"/>
                <wp:effectExtent l="0" t="6350" r="12700" b="36195"/>
                <wp:wrapNone/>
                <wp:docPr id="120" name="直接箭头连接符 120"/>
                <wp:cNvGraphicFramePr/>
                <a:graphic xmlns:a="http://schemas.openxmlformats.org/drawingml/2006/main">
                  <a:graphicData uri="http://schemas.microsoft.com/office/word/2010/wordprocessingShape">
                    <wps:wsp>
                      <wps:cNvCnPr/>
                      <wps:spPr>
                        <a:xfrm flipH="1">
                          <a:off x="0" y="0"/>
                          <a:ext cx="425450" cy="5270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margin-left:598.7pt;margin-top:183.65pt;height:4.15pt;width:33.5pt;z-index:251734016;mso-width-relative:page;mso-height-relative:page;" filled="f" stroked="t" coordsize="21600,21600" o:gfxdata="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J61atkA&#10;AAANAQAADwAAAAAAAAABACAAAAAiAAAAZHJzL2Rvd25yZXYueG1sUEsBAhQAFAAAAAgAh07iQDBh&#10;3tQeAgAAFAQAAA4AAAAAAAAAAQAgAAAAKAEAAGRycy9lMm9Eb2MueG1sUEsFBgAAAAAGAAYAWQEA&#10;ALg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2992" behindDoc="0" locked="0" layoutInCell="1" allowOverlap="1">
                <wp:simplePos x="0" y="0"/>
                <wp:positionH relativeFrom="column">
                  <wp:posOffset>6746240</wp:posOffset>
                </wp:positionH>
                <wp:positionV relativeFrom="paragraph">
                  <wp:posOffset>2308860</wp:posOffset>
                </wp:positionV>
                <wp:extent cx="92075" cy="404495"/>
                <wp:effectExtent l="20320" t="0" r="20955" b="14605"/>
                <wp:wrapNone/>
                <wp:docPr id="119" name="直接箭头连接符 119"/>
                <wp:cNvGraphicFramePr/>
                <a:graphic xmlns:a="http://schemas.openxmlformats.org/drawingml/2006/main">
                  <a:graphicData uri="http://schemas.microsoft.com/office/word/2010/wordprocessingShape">
                    <wps:wsp>
                      <wps:cNvCnPr/>
                      <wps:spPr>
                        <a:xfrm flipH="1" flipV="1">
                          <a:off x="0" y="0"/>
                          <a:ext cx="92075" cy="40449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531.2pt;margin-top:181.8pt;height:31.85pt;width:7.25pt;z-index:251732992;mso-width-relative:page;mso-height-relative:page;" filled="f" stroked="t" coordsize="21600,21600" o:gfxdata="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CLGd13AAAAA0BAAAPAAAAAAAAAAEAIAAAACIAAABkcnMvZG93bnJldi54bWxQSwECFAAU&#10;AAAACACHTuJAIdMVAiYCAAAeBAAADgAAAAAAAAABACAAAAArAQAAZHJzL2Uyb0RvYy54bWxQSwUG&#10;AAAAAAYABgBZAQAAwwU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1968" behindDoc="0" locked="0" layoutInCell="1" allowOverlap="1">
                <wp:simplePos x="0" y="0"/>
                <wp:positionH relativeFrom="column">
                  <wp:posOffset>6317615</wp:posOffset>
                </wp:positionH>
                <wp:positionV relativeFrom="paragraph">
                  <wp:posOffset>4042410</wp:posOffset>
                </wp:positionV>
                <wp:extent cx="606425" cy="185420"/>
                <wp:effectExtent l="0" t="13970" r="3175" b="10160"/>
                <wp:wrapNone/>
                <wp:docPr id="118" name="直接箭头连接符 118"/>
                <wp:cNvGraphicFramePr/>
                <a:graphic xmlns:a="http://schemas.openxmlformats.org/drawingml/2006/main">
                  <a:graphicData uri="http://schemas.microsoft.com/office/word/2010/wordprocessingShape">
                    <wps:wsp>
                      <wps:cNvCnPr/>
                      <wps:spPr>
                        <a:xfrm flipH="1" flipV="1">
                          <a:off x="0" y="0"/>
                          <a:ext cx="606425" cy="18542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497.45pt;margin-top:318.3pt;height:14.6pt;width:47.75pt;z-index:251731968;mso-width-relative:page;mso-height-relative:page;" filled="f" stroked="t" coordsize="21600,21600" o:gfxdata="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46k6rbAAAADAEAAA8AAAAAAAAAAQAgAAAAIgAAAGRycy9kb3ducmV2LnhtbFBLAQIUABQA&#10;AAAIAIdO4kDZcjLIJgIAAB8EAAAOAAAAAAAAAAEAIAAAACoBAABkcnMvZTJvRG9jLnhtbFBLBQYA&#10;AAAABgAGAFkBAADCBQ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30944" behindDoc="0" locked="0" layoutInCell="1" allowOverlap="1">
                <wp:simplePos x="0" y="0"/>
                <wp:positionH relativeFrom="column">
                  <wp:posOffset>5546090</wp:posOffset>
                </wp:positionH>
                <wp:positionV relativeFrom="paragraph">
                  <wp:posOffset>2718435</wp:posOffset>
                </wp:positionV>
                <wp:extent cx="85725" cy="428625"/>
                <wp:effectExtent l="22225" t="0" r="6350" b="9525"/>
                <wp:wrapNone/>
                <wp:docPr id="117" name="直接箭头连接符 117"/>
                <wp:cNvGraphicFramePr/>
                <a:graphic xmlns:a="http://schemas.openxmlformats.org/drawingml/2006/main">
                  <a:graphicData uri="http://schemas.microsoft.com/office/word/2010/wordprocessingShape">
                    <wps:wsp>
                      <wps:cNvCnPr/>
                      <wps:spPr>
                        <a:xfrm flipH="1" flipV="1">
                          <a:off x="0" y="0"/>
                          <a:ext cx="85725" cy="428625"/>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436.7pt;margin-top:214.05pt;height:33.75pt;width:6.75pt;z-index:251730944;mso-width-relative:page;mso-height-relative:page;" filled="f" stroked="t" coordsize="21600,21600" o:gfxdata="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Mn5SzNsAAAALAQAADwAAAAAAAAABACAAAAAiAAAAZHJzL2Rvd25yZXYueG1sUEsBAhQAFAAA&#10;AAgAh07iQPqkVC8lAgAAHgQAAA4AAAAAAAAAAQAgAAAAKgEAAGRycy9lMm9Eb2MueG1sUEsFBgAA&#10;AAAGAAYAWQEAAME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9920" behindDoc="0" locked="0" layoutInCell="1" allowOverlap="1">
                <wp:simplePos x="0" y="0"/>
                <wp:positionH relativeFrom="column">
                  <wp:posOffset>5800090</wp:posOffset>
                </wp:positionH>
                <wp:positionV relativeFrom="paragraph">
                  <wp:posOffset>1931670</wp:posOffset>
                </wp:positionV>
                <wp:extent cx="399415" cy="334010"/>
                <wp:effectExtent l="3810" t="0" r="15875" b="8890"/>
                <wp:wrapNone/>
                <wp:docPr id="116" name="直接箭头连接符 116"/>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456.7pt;margin-top:152.1pt;height:26.3pt;width:31.45pt;z-index:251729920;mso-width-relative:page;mso-height-relative:page;" filled="f" stroked="t" coordsize="21600,21600" o:gfxdata="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3FDX&#10;ltkAAAALAQAADwAAAAAAAAABACAAAAAiAAAAZHJzL2Rvd25yZXYueG1sUEsBAhQAFAAAAAgAh07i&#10;QHAdv6shAgAAFQQAAA4AAAAAAAAAAQAgAAAAKAEAAGRycy9lMm9Eb2MueG1sUEsFBgAAAAAGAAYA&#10;WQEAALsFA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8896" behindDoc="0" locked="0" layoutInCell="1" allowOverlap="1">
                <wp:simplePos x="0" y="0"/>
                <wp:positionH relativeFrom="column">
                  <wp:posOffset>6581140</wp:posOffset>
                </wp:positionH>
                <wp:positionV relativeFrom="paragraph">
                  <wp:posOffset>1369695</wp:posOffset>
                </wp:positionV>
                <wp:extent cx="399415" cy="334010"/>
                <wp:effectExtent l="3810" t="0" r="15875" b="8890"/>
                <wp:wrapNone/>
                <wp:docPr id="115" name="直接箭头连接符 115"/>
                <wp:cNvGraphicFramePr/>
                <a:graphic xmlns:a="http://schemas.openxmlformats.org/drawingml/2006/main">
                  <a:graphicData uri="http://schemas.microsoft.com/office/word/2010/wordprocessingShape">
                    <wps:wsp>
                      <wps:cNvCnPr/>
                      <wps:spPr>
                        <a:xfrm flipV="1">
                          <a:off x="0" y="0"/>
                          <a:ext cx="399415" cy="334010"/>
                        </a:xfrm>
                        <a:prstGeom prst="straightConnector1">
                          <a:avLst/>
                        </a:prstGeom>
                        <a:noFill/>
                        <a:ln w="12700" cap="flat" cmpd="sng" algn="ctr">
                          <a:solidFill>
                            <a:srgbClr val="FF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518.2pt;margin-top:107.85pt;height:26.3pt;width:31.45pt;z-index:251728896;mso-width-relative:page;mso-height-relative:page;" filled="f" stroked="t" coordsize="21600,21600" o:gfxdata="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1UJVt&#10;2QAAAA0BAAAPAAAAAAAAAAEAIAAAACIAAABkcnMvZG93bnJldi54bWxQSwECFAAUAAAACACHTuJA&#10;lpfQ7CACAAAVBAAADgAAAAAAAAABACAAAAAoAQAAZHJzL2Uyb0RvYy54bWxQSwUGAAAAAAYABgBZ&#10;AQAAugUAAAAA&#10;">
                <v:fill on="f" focussize="0,0"/>
                <v:stroke weight="1pt" color="#FF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7872" behindDoc="0" locked="0" layoutInCell="1" allowOverlap="1">
                <wp:simplePos x="0" y="0"/>
                <wp:positionH relativeFrom="column">
                  <wp:posOffset>748030</wp:posOffset>
                </wp:positionH>
                <wp:positionV relativeFrom="paragraph">
                  <wp:posOffset>3693160</wp:posOffset>
                </wp:positionV>
                <wp:extent cx="1290955" cy="3492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290955" cy="349250"/>
                        </a:xfrm>
                        <a:prstGeom prst="rect">
                          <a:avLst/>
                        </a:prstGeom>
                        <a:noFill/>
                        <a:ln w="12700">
                          <a:noFill/>
                        </a:ln>
                        <a:effectLst/>
                      </wps:spPr>
                      <wps:txbx>
                        <w:txbxContent>
                          <w:p w14:paraId="6F03A197">
                            <w:pPr>
                              <w:rPr>
                                <w:rFonts w:ascii="Calibri" w:hAnsi="Calibri"/>
                                <w:b/>
                                <w:bCs/>
                                <w:color w:val="FF0000"/>
                                <w:sz w:val="21"/>
                              </w:rPr>
                            </w:pPr>
                            <w:r>
                              <w:rPr>
                                <w:rFonts w:hint="eastAsia" w:ascii="Calibri" w:hAnsi="Calibri"/>
                                <w:b/>
                                <w:bCs/>
                                <w:color w:val="FF0000"/>
                                <w:sz w:val="21"/>
                              </w:rPr>
                              <w:t>衡南县污水处理厂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pt;margin-top:290.8pt;height:27.5pt;width:101.65pt;z-index:251727872;mso-width-relative:page;mso-height-relative:page;" filled="f" stroked="f" coordsize="21600,21600" o:gfxdata="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aCQF2QAAAAsBAAAPAAAAAAAAAAEAIAAA&#10;ACIAAABkcnMvZG93bnJldi54bWxQSwECFAAUAAAACACHTuJALzwxuEQCAAB5BAAADgAAAAAAAAAB&#10;ACAAAAAoAQAAZHJzL2Uyb0RvYy54bWxQSwUGAAAAAAYABgBZAQAA3gUAAAAA&#10;">
                <v:fill on="f" focussize="0,0"/>
                <v:stroke on="f" weight="1pt"/>
                <v:imagedata o:title=""/>
                <o:lock v:ext="edit" aspectratio="f"/>
                <v:textbox>
                  <w:txbxContent>
                    <w:p w14:paraId="6F03A197">
                      <w:pPr>
                        <w:rPr>
                          <w:rFonts w:ascii="Calibri" w:hAnsi="Calibri"/>
                          <w:b/>
                          <w:bCs/>
                          <w:color w:val="FF0000"/>
                          <w:sz w:val="21"/>
                        </w:rPr>
                      </w:pPr>
                      <w:r>
                        <w:rPr>
                          <w:rFonts w:hint="eastAsia" w:ascii="Calibri" w:hAnsi="Calibri"/>
                          <w:b/>
                          <w:bCs/>
                          <w:color w:val="FF0000"/>
                          <w:sz w:val="21"/>
                        </w:rPr>
                        <w:t>衡南县污水处理厂</w:t>
                      </w: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1707515</wp:posOffset>
                </wp:positionH>
                <wp:positionV relativeFrom="paragraph">
                  <wp:posOffset>3956685</wp:posOffset>
                </wp:positionV>
                <wp:extent cx="114300" cy="132715"/>
                <wp:effectExtent l="10795" t="12700" r="27305" b="26035"/>
                <wp:wrapNone/>
                <wp:docPr id="113" name="六角星 113"/>
                <wp:cNvGraphicFramePr/>
                <a:graphic xmlns:a="http://schemas.openxmlformats.org/drawingml/2006/main">
                  <a:graphicData uri="http://schemas.microsoft.com/office/word/2010/wordprocessingShape">
                    <wps:wsp>
                      <wps:cNvSpPr/>
                      <wps:spPr>
                        <a:xfrm>
                          <a:off x="2621915" y="5454015"/>
                          <a:ext cx="114300" cy="132715"/>
                        </a:xfrm>
                        <a:prstGeom prst="star6">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4.45pt;margin-top:311.55pt;height:10.45pt;width:9pt;z-index:251726848;v-text-anchor:middle;mso-width-relative:page;mso-height-relative:page;" fillcolor="#FF0000" filled="t" stroked="t" coordsize="114300,132715" o:gfxdata="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WMmsl2wAAAAsBAAAPAAAAAAAA&#10;AAEAIAAAACIAAABkcnMvZG93bnJldi54bWxQSwECFAAUAAAACACHTuJAlJQ3PIECAAAHBQAADgAA&#10;AAAAAAABACAAAAAqAQAAZHJzL2Uyb0RvYy54bWxQSwUGAAAAAAYABgBZAQAAHQYAAAAA&#10;" path="m0,33178l38099,33178,57150,0,76200,33178,114299,33178,95250,66357,114299,99536,76200,99536,57150,132715,38099,99536,0,99536,19049,66357xe">
                <v:path o:connectlocs="114299,33178;114299,99536;57150,132715;0,99536;0,33178;57150,0" o:connectangles="0,0,82,164,164,247"/>
                <v:fill on="t" focussize="0,0"/>
                <v:stroke weight="1pt" color="#FF000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24800" behindDoc="0" locked="0" layoutInCell="1" allowOverlap="1">
                <wp:simplePos x="0" y="0"/>
                <wp:positionH relativeFrom="column">
                  <wp:posOffset>2443480</wp:posOffset>
                </wp:positionH>
                <wp:positionV relativeFrom="paragraph">
                  <wp:posOffset>3807460</wp:posOffset>
                </wp:positionV>
                <wp:extent cx="2414905" cy="349250"/>
                <wp:effectExtent l="6350" t="6350" r="17145" b="6350"/>
                <wp:wrapNone/>
                <wp:docPr id="111" name="文本框 111"/>
                <wp:cNvGraphicFramePr/>
                <a:graphic xmlns:a="http://schemas.openxmlformats.org/drawingml/2006/main">
                  <a:graphicData uri="http://schemas.microsoft.com/office/word/2010/wordprocessingShape">
                    <wps:wsp>
                      <wps:cNvSpPr txBox="1"/>
                      <wps:spPr>
                        <a:xfrm>
                          <a:off x="0" y="0"/>
                          <a:ext cx="2414905" cy="349250"/>
                        </a:xfrm>
                        <a:prstGeom prst="rect">
                          <a:avLst/>
                        </a:prstGeom>
                        <a:noFill/>
                        <a:ln w="12700">
                          <a:solidFill>
                            <a:srgbClr val="0DE70A"/>
                          </a:solidFill>
                        </a:ln>
                        <a:effectLst/>
                      </wps:spPr>
                      <wps:txbx>
                        <w:txbxContent>
                          <w:p w14:paraId="26C9E5E8">
                            <w:pPr>
                              <w:rPr>
                                <w:rFonts w:ascii="Calibri" w:hAnsi="Calibri"/>
                                <w:b/>
                                <w:bCs/>
                                <w:color w:val="3DFC24"/>
                                <w:sz w:val="21"/>
                              </w:rPr>
                            </w:pPr>
                            <w:r>
                              <w:rPr>
                                <w:rFonts w:hint="eastAsia" w:ascii="Calibri" w:hAnsi="Calibri"/>
                                <w:b/>
                                <w:bCs/>
                                <w:color w:val="3DFC24"/>
                                <w:sz w:val="21"/>
                              </w:rPr>
                              <w:t>柿江河，未划定水功能区，为农业用水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4pt;margin-top:299.8pt;height:27.5pt;width:190.15pt;z-index:251724800;mso-width-relative:page;mso-height-relative:page;" filled="f" stroked="t" coordsize="21600,21600" o:gfxdata="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10;M1qJ2gAAAAsBAAAPAAAAAAAAAAEAIAAAACIAAABkcnMvZG93bnJldi54bWxQSwECFAAUAAAACACH&#10;TuJAg/6QvFsCAACiBAAADgAAAAAAAAABACAAAAApAQAAZHJzL2Uyb0RvYy54bWxQSwUGAAAAAAYA&#10;BgBZAQAA9gUAAAAA&#10;">
                <v:fill on="f" focussize="0,0"/>
                <v:stroke weight="1pt" color="#0DE70A" joinstyle="round"/>
                <v:imagedata o:title=""/>
                <o:lock v:ext="edit" aspectratio="f"/>
                <v:textbox>
                  <w:txbxContent>
                    <w:p w14:paraId="26C9E5E8">
                      <w:pPr>
                        <w:rPr>
                          <w:rFonts w:ascii="Calibri" w:hAnsi="Calibri"/>
                          <w:b/>
                          <w:bCs/>
                          <w:color w:val="3DFC24"/>
                          <w:sz w:val="21"/>
                        </w:rPr>
                      </w:pPr>
                      <w:r>
                        <w:rPr>
                          <w:rFonts w:hint="eastAsia" w:ascii="Calibri" w:hAnsi="Calibri"/>
                          <w:b/>
                          <w:bCs/>
                          <w:color w:val="3DFC24"/>
                          <w:sz w:val="21"/>
                        </w:rPr>
                        <w:t>柿江河，未划定水功能区，为农业用水</w:t>
                      </w:r>
                    </w:p>
                  </w:txbxContent>
                </v:textbox>
              </v:shape>
            </w:pict>
          </mc:Fallback>
        </mc:AlternateContent>
      </w:r>
      <w:r>
        <w:rPr>
          <w:color w:val="000000"/>
          <w:sz w:val="21"/>
        </w:rPr>
        <mc:AlternateContent>
          <mc:Choice Requires="wps">
            <w:drawing>
              <wp:anchor distT="0" distB="0" distL="114300" distR="114300" simplePos="0" relativeHeight="251725824" behindDoc="0" locked="0" layoutInCell="1" allowOverlap="1">
                <wp:simplePos x="0" y="0"/>
                <wp:positionH relativeFrom="column">
                  <wp:posOffset>2136140</wp:posOffset>
                </wp:positionH>
                <wp:positionV relativeFrom="paragraph">
                  <wp:posOffset>3899535</wp:posOffset>
                </wp:positionV>
                <wp:extent cx="298450" cy="78740"/>
                <wp:effectExtent l="0" t="17145" r="6350" b="18415"/>
                <wp:wrapNone/>
                <wp:docPr id="112" name="直接箭头连接符 112"/>
                <wp:cNvGraphicFramePr/>
                <a:graphic xmlns:a="http://schemas.openxmlformats.org/drawingml/2006/main">
                  <a:graphicData uri="http://schemas.microsoft.com/office/word/2010/wordprocessingShape">
                    <wps:wsp>
                      <wps:cNvCnPr/>
                      <wps:spPr>
                        <a:xfrm flipH="1" flipV="1">
                          <a:off x="0" y="0"/>
                          <a:ext cx="298450" cy="7874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x y;margin-left:168.2pt;margin-top:307.05pt;height:6.2pt;width:23.5pt;z-index:251725824;mso-width-relative:page;mso-height-relative:page;" filled="f" stroked="t" coordsize="21600,21600" o:gfxdata="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KMUINkAAAALAQAADwAAAAAAAAABACAAAAAiAAAAZHJzL2Rvd25yZXYueG1sUEsBAhQAFAAAAAgA&#10;h07iQHvGqQgkAgAAHgQAAA4AAAAAAAAAAQAgAAAAKAEAAGRycy9lMm9Eb2MueG1sUEsFBgAAAAAG&#10;AAYAWQEAAL4FAAAAAA==&#10;">
                <v:fill on="f" focussize="0,0"/>
                <v:stroke weight="1pt" color="#00FF00" joinstyle="round" endarrow="block"/>
                <v:imagedata o:title=""/>
                <o:lock v:ext="edit" aspectratio="f"/>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876935</wp:posOffset>
                </wp:positionH>
                <wp:positionV relativeFrom="paragraph">
                  <wp:posOffset>3175635</wp:posOffset>
                </wp:positionV>
                <wp:extent cx="1925955" cy="1447800"/>
                <wp:effectExtent l="14605" t="10795" r="21590" b="8255"/>
                <wp:wrapNone/>
                <wp:docPr id="110" name="任意多边形 110"/>
                <wp:cNvGraphicFramePr/>
                <a:graphic xmlns:a="http://schemas.openxmlformats.org/drawingml/2006/main">
                  <a:graphicData uri="http://schemas.microsoft.com/office/word/2010/wordprocessingShape">
                    <wps:wsp>
                      <wps:cNvSpPr/>
                      <wps:spPr>
                        <a:xfrm>
                          <a:off x="1791335" y="4615815"/>
                          <a:ext cx="1925955" cy="1447800"/>
                        </a:xfrm>
                        <a:custGeom>
                          <a:avLst/>
                          <a:gdLst>
                            <a:gd name="connisteX0" fmla="*/ 1926128 w 1926128"/>
                            <a:gd name="connsiteY0" fmla="*/ 0 h 1447800"/>
                            <a:gd name="connisteX1" fmla="*/ 1840403 w 1926128"/>
                            <a:gd name="connsiteY1" fmla="*/ 66675 h 1447800"/>
                            <a:gd name="connisteX2" fmla="*/ 1697528 w 1926128"/>
                            <a:gd name="connsiteY2" fmla="*/ 142875 h 1447800"/>
                            <a:gd name="connisteX3" fmla="*/ 1659428 w 1926128"/>
                            <a:gd name="connsiteY3" fmla="*/ 209550 h 1447800"/>
                            <a:gd name="connisteX4" fmla="*/ 1573703 w 1926128"/>
                            <a:gd name="connsiteY4" fmla="*/ 304800 h 1447800"/>
                            <a:gd name="connisteX5" fmla="*/ 1535603 w 1926128"/>
                            <a:gd name="connsiteY5" fmla="*/ 447675 h 1447800"/>
                            <a:gd name="connisteX6" fmla="*/ 1497503 w 1926128"/>
                            <a:gd name="connsiteY6" fmla="*/ 476250 h 1447800"/>
                            <a:gd name="connisteX7" fmla="*/ 1478453 w 1926128"/>
                            <a:gd name="connsiteY7" fmla="*/ 495300 h 1447800"/>
                            <a:gd name="connisteX8" fmla="*/ 1411778 w 1926128"/>
                            <a:gd name="connsiteY8" fmla="*/ 533400 h 1447800"/>
                            <a:gd name="connisteX9" fmla="*/ 1373678 w 1926128"/>
                            <a:gd name="connsiteY9" fmla="*/ 581025 h 1447800"/>
                            <a:gd name="connisteX10" fmla="*/ 1326053 w 1926128"/>
                            <a:gd name="connsiteY10" fmla="*/ 619125 h 1447800"/>
                            <a:gd name="connisteX11" fmla="*/ 1259378 w 1926128"/>
                            <a:gd name="connsiteY11" fmla="*/ 723900 h 1447800"/>
                            <a:gd name="connisteX12" fmla="*/ 1192703 w 1926128"/>
                            <a:gd name="connsiteY12" fmla="*/ 733425 h 1447800"/>
                            <a:gd name="connisteX13" fmla="*/ 1116503 w 1926128"/>
                            <a:gd name="connsiteY13" fmla="*/ 809625 h 1447800"/>
                            <a:gd name="connisteX14" fmla="*/ 1021253 w 1926128"/>
                            <a:gd name="connsiteY14" fmla="*/ 876300 h 1447800"/>
                            <a:gd name="connisteX15" fmla="*/ 1021253 w 1926128"/>
                            <a:gd name="connsiteY15" fmla="*/ 876300 h 1447800"/>
                            <a:gd name="connisteX16" fmla="*/ 906953 w 1926128"/>
                            <a:gd name="connsiteY16" fmla="*/ 971550 h 1447800"/>
                            <a:gd name="connisteX17" fmla="*/ 783128 w 1926128"/>
                            <a:gd name="connsiteY17" fmla="*/ 1019175 h 1447800"/>
                            <a:gd name="connisteX18" fmla="*/ 735503 w 1926128"/>
                            <a:gd name="connsiteY18" fmla="*/ 1209675 h 1447800"/>
                            <a:gd name="connisteX19" fmla="*/ 706928 w 1926128"/>
                            <a:gd name="connsiteY19" fmla="*/ 1314450 h 1447800"/>
                            <a:gd name="connisteX20" fmla="*/ 640253 w 1926128"/>
                            <a:gd name="connsiteY20" fmla="*/ 1295400 h 1447800"/>
                            <a:gd name="connisteX21" fmla="*/ 602153 w 1926128"/>
                            <a:gd name="connsiteY21" fmla="*/ 1247775 h 1447800"/>
                            <a:gd name="connisteX22" fmla="*/ 554528 w 1926128"/>
                            <a:gd name="connsiteY22" fmla="*/ 1343025 h 1447800"/>
                            <a:gd name="connisteX23" fmla="*/ 516428 w 1926128"/>
                            <a:gd name="connsiteY23" fmla="*/ 1390650 h 1447800"/>
                            <a:gd name="connisteX24" fmla="*/ 421178 w 1926128"/>
                            <a:gd name="connsiteY24" fmla="*/ 1390650 h 1447800"/>
                            <a:gd name="connisteX25" fmla="*/ 249728 w 1926128"/>
                            <a:gd name="connsiteY25" fmla="*/ 1362075 h 1447800"/>
                            <a:gd name="connisteX26" fmla="*/ 192578 w 1926128"/>
                            <a:gd name="connsiteY26" fmla="*/ 1304925 h 1447800"/>
                            <a:gd name="connisteX27" fmla="*/ 106853 w 1926128"/>
                            <a:gd name="connsiteY27" fmla="*/ 1295400 h 1447800"/>
                            <a:gd name="connisteX28" fmla="*/ 11603 w 1926128"/>
                            <a:gd name="connsiteY28" fmla="*/ 1295400 h 1447800"/>
                            <a:gd name="connisteX29" fmla="*/ 11603 w 1926128"/>
                            <a:gd name="connsiteY29" fmla="*/ 1323975 h 1447800"/>
                            <a:gd name="connisteX30" fmla="*/ 68753 w 1926128"/>
                            <a:gd name="connsiteY30" fmla="*/ 1381125 h 1447800"/>
                            <a:gd name="connisteX31" fmla="*/ 87803 w 1926128"/>
                            <a:gd name="connsiteY31" fmla="*/ 1447800 h 1447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1926128" h="1447800">
                              <a:moveTo>
                                <a:pt x="1926128" y="0"/>
                              </a:moveTo>
                              <a:cubicBezTo>
                                <a:pt x="1911523" y="12065"/>
                                <a:pt x="1886123" y="38100"/>
                                <a:pt x="1840403" y="66675"/>
                              </a:cubicBezTo>
                              <a:cubicBezTo>
                                <a:pt x="1794683" y="95250"/>
                                <a:pt x="1733723" y="114300"/>
                                <a:pt x="1697528" y="142875"/>
                              </a:cubicBezTo>
                              <a:cubicBezTo>
                                <a:pt x="1661333" y="171450"/>
                                <a:pt x="1684193" y="177165"/>
                                <a:pt x="1659428" y="209550"/>
                              </a:cubicBezTo>
                              <a:cubicBezTo>
                                <a:pt x="1634663" y="241935"/>
                                <a:pt x="1598468" y="257175"/>
                                <a:pt x="1573703" y="304800"/>
                              </a:cubicBezTo>
                              <a:cubicBezTo>
                                <a:pt x="1548938" y="352425"/>
                                <a:pt x="1550843" y="413385"/>
                                <a:pt x="1535603" y="447675"/>
                              </a:cubicBezTo>
                              <a:cubicBezTo>
                                <a:pt x="1520363" y="481965"/>
                                <a:pt x="1508933" y="466725"/>
                                <a:pt x="1497503" y="476250"/>
                              </a:cubicBezTo>
                              <a:cubicBezTo>
                                <a:pt x="1486073" y="485775"/>
                                <a:pt x="1495598" y="483870"/>
                                <a:pt x="1478453" y="495300"/>
                              </a:cubicBezTo>
                              <a:cubicBezTo>
                                <a:pt x="1461308" y="506730"/>
                                <a:pt x="1432733" y="516255"/>
                                <a:pt x="1411778" y="533400"/>
                              </a:cubicBezTo>
                              <a:cubicBezTo>
                                <a:pt x="1390823" y="550545"/>
                                <a:pt x="1390823" y="563880"/>
                                <a:pt x="1373678" y="581025"/>
                              </a:cubicBezTo>
                              <a:cubicBezTo>
                                <a:pt x="1356533" y="598170"/>
                                <a:pt x="1348913" y="590550"/>
                                <a:pt x="1326053" y="619125"/>
                              </a:cubicBezTo>
                              <a:cubicBezTo>
                                <a:pt x="1303193" y="647700"/>
                                <a:pt x="1286048" y="701040"/>
                                <a:pt x="1259378" y="723900"/>
                              </a:cubicBezTo>
                              <a:cubicBezTo>
                                <a:pt x="1232708" y="746760"/>
                                <a:pt x="1221278" y="716280"/>
                                <a:pt x="1192703" y="733425"/>
                              </a:cubicBezTo>
                              <a:cubicBezTo>
                                <a:pt x="1164128" y="750570"/>
                                <a:pt x="1150793" y="781050"/>
                                <a:pt x="1116503" y="809625"/>
                              </a:cubicBezTo>
                              <a:cubicBezTo>
                                <a:pt x="1082213" y="838200"/>
                                <a:pt x="1040303" y="862965"/>
                                <a:pt x="1021253" y="876300"/>
                              </a:cubicBezTo>
                              <a:cubicBezTo>
                                <a:pt x="1002203" y="889635"/>
                                <a:pt x="1044113" y="857250"/>
                                <a:pt x="1021253" y="876300"/>
                              </a:cubicBezTo>
                              <a:cubicBezTo>
                                <a:pt x="998393" y="895350"/>
                                <a:pt x="954578" y="942975"/>
                                <a:pt x="906953" y="971550"/>
                              </a:cubicBezTo>
                              <a:cubicBezTo>
                                <a:pt x="859328" y="1000125"/>
                                <a:pt x="817418" y="971550"/>
                                <a:pt x="783128" y="1019175"/>
                              </a:cubicBezTo>
                              <a:cubicBezTo>
                                <a:pt x="748838" y="1066800"/>
                                <a:pt x="750743" y="1150620"/>
                                <a:pt x="735503" y="1209675"/>
                              </a:cubicBezTo>
                              <a:cubicBezTo>
                                <a:pt x="720263" y="1268730"/>
                                <a:pt x="725978" y="1297305"/>
                                <a:pt x="706928" y="1314450"/>
                              </a:cubicBezTo>
                              <a:cubicBezTo>
                                <a:pt x="687878" y="1331595"/>
                                <a:pt x="661208" y="1308735"/>
                                <a:pt x="640253" y="1295400"/>
                              </a:cubicBezTo>
                              <a:cubicBezTo>
                                <a:pt x="619298" y="1282065"/>
                                <a:pt x="619298" y="1238250"/>
                                <a:pt x="602153" y="1247775"/>
                              </a:cubicBezTo>
                              <a:cubicBezTo>
                                <a:pt x="585008" y="1257300"/>
                                <a:pt x="571673" y="1314450"/>
                                <a:pt x="554528" y="1343025"/>
                              </a:cubicBezTo>
                              <a:cubicBezTo>
                                <a:pt x="537383" y="1371600"/>
                                <a:pt x="543098" y="1381125"/>
                                <a:pt x="516428" y="1390650"/>
                              </a:cubicBezTo>
                              <a:cubicBezTo>
                                <a:pt x="489758" y="1400175"/>
                                <a:pt x="474518" y="1396365"/>
                                <a:pt x="421178" y="1390650"/>
                              </a:cubicBezTo>
                              <a:cubicBezTo>
                                <a:pt x="367838" y="1384935"/>
                                <a:pt x="295448" y="1379220"/>
                                <a:pt x="249728" y="1362075"/>
                              </a:cubicBezTo>
                              <a:cubicBezTo>
                                <a:pt x="204008" y="1344930"/>
                                <a:pt x="221153" y="1318260"/>
                                <a:pt x="192578" y="1304925"/>
                              </a:cubicBezTo>
                              <a:cubicBezTo>
                                <a:pt x="164003" y="1291590"/>
                                <a:pt x="143048" y="1297305"/>
                                <a:pt x="106853" y="1295400"/>
                              </a:cubicBezTo>
                              <a:cubicBezTo>
                                <a:pt x="70658" y="1293495"/>
                                <a:pt x="30653" y="1289685"/>
                                <a:pt x="11603" y="1295400"/>
                              </a:cubicBezTo>
                              <a:cubicBezTo>
                                <a:pt x="-7447" y="1301115"/>
                                <a:pt x="173" y="1306830"/>
                                <a:pt x="11603" y="1323975"/>
                              </a:cubicBezTo>
                              <a:cubicBezTo>
                                <a:pt x="23033" y="1341120"/>
                                <a:pt x="53513" y="1356360"/>
                                <a:pt x="68753" y="1381125"/>
                              </a:cubicBezTo>
                              <a:cubicBezTo>
                                <a:pt x="83993" y="1405890"/>
                                <a:pt x="85263" y="1435735"/>
                                <a:pt x="87803" y="1447800"/>
                              </a:cubicBezTo>
                            </a:path>
                          </a:pathLst>
                        </a:custGeom>
                        <a:noFill/>
                        <a:ln w="28575">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9.05pt;margin-top:250.05pt;height:114pt;width:151.65pt;z-index:251723776;mso-width-relative:page;mso-height-relative:page;" filled="f" stroked="t" coordsize="1926128,1447800" o:gfxdata="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" path="m1926128,0c1911523,12065,1886123,38100,1840403,66675c1794683,95250,1733723,114300,1697528,142875c1661333,171450,1684193,177165,1659428,209550c1634663,241935,1598468,257175,1573703,304800c1548938,352425,1550843,413385,1535603,447675c1520363,481965,1508933,466725,1497503,476250c1486073,485775,1495598,483870,1478453,495300c1461308,506730,1432733,516255,1411778,533400c1390823,550545,1390823,563880,1373678,581025c1356533,598170,1348913,590550,1326053,619125c1303193,647700,1286048,701040,1259378,723900c1232708,746760,1221278,716280,1192703,733425c1164128,750570,1150793,781050,1116503,809625c1082213,838200,1040303,862965,1021253,876300c1002203,889635,1044113,857250,1021253,876300c998393,895350,954578,942975,906953,971550c859328,1000125,817418,971550,783128,1019175c748838,1066800,750743,1150620,735503,1209675c720263,1268730,725978,1297305,706928,1314450c687878,1331595,661208,1308735,640253,1295400c619298,1282065,619298,1238250,602153,1247775c585008,1257300,571673,1314450,554528,1343025c537383,1371600,543098,1381125,516428,1390650c489758,1400175,474518,1396365,421178,1390650c367838,1384935,295448,1379220,249728,1362075c204008,1344930,221153,1318260,192578,1304925c164003,1291590,143048,1297305,106853,1295400c70658,1293495,30653,1289685,11603,1295400c-7447,1301115,173,1306830,11603,1323975c23033,1341120,53513,1356360,68753,1381125c83993,1405890,85263,1435735,87803,1447800e">
                <v:path o:connectlocs="1925955,0;1840237,66675;1697375,142875;1659278,209550;1573561,304800;1535465,447675;1497368,476250;1478320,495300;1411651,533400;1373554,581025;1325933,619125;1259264,723900;1192595,733425;1116402,809625;1021161,876300;1021161,876300;906871,971550;783057,1019175;735436,1209675;706864,1314450;640195,1295400;602098,1247775;554478,1343025;516381,1390650;421140,1390650;249705,1362075;192560,1304925;106843,1295400;11601,1295400;11601,1323975;68746,1381125;87795,1447800" o:connectangles="0,0,0,0,0,0,0,0,0,0,0,0,0,0,0,0,0,0,0,0,0,0,0,0,0,0,0,0,0,0,0,0"/>
                <v:fill on="f" focussize="0,0"/>
                <v:stroke weight="2.25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22752" behindDoc="0" locked="0" layoutInCell="1" allowOverlap="1">
                <wp:simplePos x="0" y="0"/>
                <wp:positionH relativeFrom="column">
                  <wp:posOffset>3710940</wp:posOffset>
                </wp:positionH>
                <wp:positionV relativeFrom="paragraph">
                  <wp:posOffset>1568450</wp:posOffset>
                </wp:positionV>
                <wp:extent cx="130175" cy="386080"/>
                <wp:effectExtent l="5715" t="1905" r="16510" b="12065"/>
                <wp:wrapNone/>
                <wp:docPr id="109" name="直接箭头连接符 109"/>
                <wp:cNvGraphicFramePr/>
                <a:graphic xmlns:a="http://schemas.openxmlformats.org/drawingml/2006/main">
                  <a:graphicData uri="http://schemas.microsoft.com/office/word/2010/wordprocessingShape">
                    <wps:wsp>
                      <wps:cNvCnPr/>
                      <wps:spPr>
                        <a:xfrm>
                          <a:off x="0" y="0"/>
                          <a:ext cx="130175" cy="38608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292.2pt;margin-top:123.5pt;height:30.4pt;width:10.25pt;z-index:251722752;mso-width-relative:page;mso-height-relative:page;" filled="f" stroked="t" coordsize="21600,21600" o:gfxdata="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NdOXr2wAA&#10;AAsBAAAPAAAAAAAAAAEAIAAAACIAAABkcnMvZG93bnJldi54bWxQSwECFAAUAAAACACHTuJA2dKl&#10;8RsCAAALBAAADgAAAAAAAAABACAAAAAqAQAAZHJzL2Uyb0RvYy54bWxQSwUGAAAAAAYABgBZAQAA&#10;twUA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21728" behindDoc="0" locked="0" layoutInCell="1" allowOverlap="1">
                <wp:simplePos x="0" y="0"/>
                <wp:positionH relativeFrom="column">
                  <wp:posOffset>2738755</wp:posOffset>
                </wp:positionH>
                <wp:positionV relativeFrom="paragraph">
                  <wp:posOffset>1216660</wp:posOffset>
                </wp:positionV>
                <wp:extent cx="1405255" cy="349250"/>
                <wp:effectExtent l="6350" t="6350" r="17145" b="6350"/>
                <wp:wrapNone/>
                <wp:docPr id="108" name="文本框 108"/>
                <wp:cNvGraphicFramePr/>
                <a:graphic xmlns:a="http://schemas.openxmlformats.org/drawingml/2006/main">
                  <a:graphicData uri="http://schemas.microsoft.com/office/word/2010/wordprocessingShape">
                    <wps:wsp>
                      <wps:cNvSpPr txBox="1"/>
                      <wps:spPr>
                        <a:xfrm>
                          <a:off x="1856740" y="3585845"/>
                          <a:ext cx="1405255" cy="349250"/>
                        </a:xfrm>
                        <a:prstGeom prst="rect">
                          <a:avLst/>
                        </a:prstGeom>
                        <a:noFill/>
                        <a:ln w="12700">
                          <a:solidFill>
                            <a:srgbClr val="0DE70A"/>
                          </a:solidFill>
                        </a:ln>
                        <a:effectLst/>
                      </wps:spPr>
                      <wps:txbx>
                        <w:txbxContent>
                          <w:p w14:paraId="58F5F6B7">
                            <w:pPr>
                              <w:rPr>
                                <w:rFonts w:ascii="Calibri" w:hAnsi="Calibri"/>
                                <w:b/>
                                <w:bCs/>
                                <w:color w:val="3DFC24"/>
                                <w:sz w:val="21"/>
                              </w:rPr>
                            </w:pPr>
                            <w:r>
                              <w:rPr>
                                <w:rFonts w:ascii="Calibri" w:hAnsi="Calibri"/>
                                <w:b/>
                                <w:bCs/>
                                <w:color w:val="3DFC24"/>
                                <w:sz w:val="21"/>
                              </w:rPr>
                              <w:t>蒸水衡阳工业用水区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65pt;margin-top:95.8pt;height:27.5pt;width:110.65pt;z-index:251721728;mso-width-relative:page;mso-height-relative:page;" filled="f" stroked="t" coordsize="21600,21600" o:gfxdata="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ITeO7YAAAACwEAAA8AAAAAAAAAAQAgAAAAIgAAAGRycy9kb3ducmV2LnhtbFBLAQIU&#10;ABQAAAAIAIdO4kATftapZQIAAK4EAAAOAAAAAAAAAAEAIAAAACcBAABkcnMvZTJvRG9jLnhtbFBL&#10;BQYAAAAABgAGAFkBAAD+BQAAAAA=&#10;">
                <v:fill on="f" focussize="0,0"/>
                <v:stroke weight="1pt" color="#0DE70A" joinstyle="round"/>
                <v:imagedata o:title=""/>
                <o:lock v:ext="edit" aspectratio="f"/>
                <v:textbox>
                  <w:txbxContent>
                    <w:p w14:paraId="58F5F6B7">
                      <w:pPr>
                        <w:rPr>
                          <w:rFonts w:ascii="Calibri" w:hAnsi="Calibri"/>
                          <w:b/>
                          <w:bCs/>
                          <w:color w:val="3DFC24"/>
                          <w:sz w:val="21"/>
                        </w:rPr>
                      </w:pPr>
                      <w:r>
                        <w:rPr>
                          <w:rFonts w:ascii="Calibri" w:hAnsi="Calibri"/>
                          <w:b/>
                          <w:bCs/>
                          <w:color w:val="3DFC24"/>
                          <w:sz w:val="21"/>
                        </w:rPr>
                        <w:t>蒸水衡阳工业用水区</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59690</wp:posOffset>
                </wp:positionH>
                <wp:positionV relativeFrom="paragraph">
                  <wp:posOffset>1863090</wp:posOffset>
                </wp:positionV>
                <wp:extent cx="5657850" cy="1512570"/>
                <wp:effectExtent l="17780" t="19050" r="20320" b="11430"/>
                <wp:wrapNone/>
                <wp:docPr id="107" name="任意多边形 107"/>
                <wp:cNvGraphicFramePr/>
                <a:graphic xmlns:a="http://schemas.openxmlformats.org/drawingml/2006/main">
                  <a:graphicData uri="http://schemas.microsoft.com/office/word/2010/wordprocessingShape">
                    <wps:wsp>
                      <wps:cNvSpPr/>
                      <wps:spPr>
                        <a:xfrm>
                          <a:off x="974090" y="3303270"/>
                          <a:ext cx="5657850" cy="1512570"/>
                        </a:xfrm>
                        <a:custGeom>
                          <a:avLst/>
                          <a:gdLst>
                            <a:gd name="connisteX0" fmla="*/ 5657850 w 5657850"/>
                            <a:gd name="connsiteY0" fmla="*/ 569869 h 1512844"/>
                            <a:gd name="connisteX1" fmla="*/ 5562600 w 5657850"/>
                            <a:gd name="connsiteY1" fmla="*/ 550819 h 1512844"/>
                            <a:gd name="connisteX2" fmla="*/ 5448300 w 5657850"/>
                            <a:gd name="connsiteY2" fmla="*/ 550819 h 1512844"/>
                            <a:gd name="connisteX3" fmla="*/ 5362575 w 5657850"/>
                            <a:gd name="connsiteY3" fmla="*/ 522244 h 1512844"/>
                            <a:gd name="connisteX4" fmla="*/ 5238750 w 5657850"/>
                            <a:gd name="connsiteY4" fmla="*/ 512719 h 1512844"/>
                            <a:gd name="connisteX5" fmla="*/ 5000625 w 5657850"/>
                            <a:gd name="connsiteY5" fmla="*/ 550819 h 1512844"/>
                            <a:gd name="connisteX6" fmla="*/ 4905375 w 5657850"/>
                            <a:gd name="connsiteY6" fmla="*/ 446044 h 1512844"/>
                            <a:gd name="connisteX7" fmla="*/ 4724400 w 5657850"/>
                            <a:gd name="connsiteY7" fmla="*/ 379369 h 1512844"/>
                            <a:gd name="connisteX8" fmla="*/ 4400550 w 5657850"/>
                            <a:gd name="connsiteY8" fmla="*/ 379369 h 1512844"/>
                            <a:gd name="connisteX9" fmla="*/ 4191000 w 5657850"/>
                            <a:gd name="connsiteY9" fmla="*/ 284119 h 1512844"/>
                            <a:gd name="connisteX10" fmla="*/ 4076700 w 5657850"/>
                            <a:gd name="connsiteY10" fmla="*/ 198394 h 1512844"/>
                            <a:gd name="connisteX11" fmla="*/ 3952875 w 5657850"/>
                            <a:gd name="connsiteY11" fmla="*/ 150769 h 1512844"/>
                            <a:gd name="connisteX12" fmla="*/ 3810000 w 5657850"/>
                            <a:gd name="connsiteY12" fmla="*/ 103144 h 1512844"/>
                            <a:gd name="connisteX13" fmla="*/ 3638550 w 5657850"/>
                            <a:gd name="connsiteY13" fmla="*/ 17419 h 1512844"/>
                            <a:gd name="connisteX14" fmla="*/ 3429000 w 5657850"/>
                            <a:gd name="connsiteY14" fmla="*/ 7894 h 1512844"/>
                            <a:gd name="connisteX15" fmla="*/ 3219450 w 5657850"/>
                            <a:gd name="connsiteY15" fmla="*/ 84094 h 1512844"/>
                            <a:gd name="connisteX16" fmla="*/ 3181350 w 5657850"/>
                            <a:gd name="connsiteY16" fmla="*/ 179344 h 1512844"/>
                            <a:gd name="connisteX17" fmla="*/ 3248025 w 5657850"/>
                            <a:gd name="connsiteY17" fmla="*/ 379369 h 1512844"/>
                            <a:gd name="connisteX18" fmla="*/ 3219450 w 5657850"/>
                            <a:gd name="connsiteY18" fmla="*/ 474619 h 1512844"/>
                            <a:gd name="connisteX19" fmla="*/ 3095625 w 5657850"/>
                            <a:gd name="connsiteY19" fmla="*/ 588919 h 1512844"/>
                            <a:gd name="connisteX20" fmla="*/ 3009900 w 5657850"/>
                            <a:gd name="connsiteY20" fmla="*/ 731794 h 1512844"/>
                            <a:gd name="connisteX21" fmla="*/ 2962275 w 5657850"/>
                            <a:gd name="connsiteY21" fmla="*/ 903244 h 1512844"/>
                            <a:gd name="connisteX22" fmla="*/ 2981325 w 5657850"/>
                            <a:gd name="connsiteY22" fmla="*/ 1112794 h 1512844"/>
                            <a:gd name="connisteX23" fmla="*/ 2914650 w 5657850"/>
                            <a:gd name="connsiteY23" fmla="*/ 1246144 h 1512844"/>
                            <a:gd name="connisteX24" fmla="*/ 2724150 w 5657850"/>
                            <a:gd name="connsiteY24" fmla="*/ 1303294 h 1512844"/>
                            <a:gd name="connisteX25" fmla="*/ 2505075 w 5657850"/>
                            <a:gd name="connsiteY25" fmla="*/ 1331869 h 1512844"/>
                            <a:gd name="connisteX26" fmla="*/ 2324100 w 5657850"/>
                            <a:gd name="connsiteY26" fmla="*/ 1417594 h 1512844"/>
                            <a:gd name="connisteX27" fmla="*/ 2124075 w 5657850"/>
                            <a:gd name="connsiteY27" fmla="*/ 1417594 h 1512844"/>
                            <a:gd name="connisteX28" fmla="*/ 1981200 w 5657850"/>
                            <a:gd name="connsiteY28" fmla="*/ 1408069 h 1512844"/>
                            <a:gd name="connisteX29" fmla="*/ 1857375 w 5657850"/>
                            <a:gd name="connsiteY29" fmla="*/ 1350919 h 1512844"/>
                            <a:gd name="connisteX30" fmla="*/ 1752600 w 5657850"/>
                            <a:gd name="connsiteY30" fmla="*/ 1331869 h 1512844"/>
                            <a:gd name="connisteX31" fmla="*/ 1724025 w 5657850"/>
                            <a:gd name="connsiteY31" fmla="*/ 1265194 h 1512844"/>
                            <a:gd name="connisteX32" fmla="*/ 1762125 w 5657850"/>
                            <a:gd name="connsiteY32" fmla="*/ 1131844 h 1512844"/>
                            <a:gd name="connisteX33" fmla="*/ 1752600 w 5657850"/>
                            <a:gd name="connsiteY33" fmla="*/ 1027069 h 1512844"/>
                            <a:gd name="connisteX34" fmla="*/ 1638300 w 5657850"/>
                            <a:gd name="connsiteY34" fmla="*/ 903244 h 1512844"/>
                            <a:gd name="connisteX35" fmla="*/ 1533525 w 5657850"/>
                            <a:gd name="connsiteY35" fmla="*/ 731794 h 1512844"/>
                            <a:gd name="connisteX36" fmla="*/ 1447800 w 5657850"/>
                            <a:gd name="connsiteY36" fmla="*/ 693694 h 1512844"/>
                            <a:gd name="connisteX37" fmla="*/ 1285875 w 5657850"/>
                            <a:gd name="connsiteY37" fmla="*/ 684169 h 1512844"/>
                            <a:gd name="connisteX38" fmla="*/ 1238250 w 5657850"/>
                            <a:gd name="connsiteY38" fmla="*/ 798469 h 1512844"/>
                            <a:gd name="connisteX39" fmla="*/ 1104900 w 5657850"/>
                            <a:gd name="connsiteY39" fmla="*/ 874669 h 1512844"/>
                            <a:gd name="connisteX40" fmla="*/ 942975 w 5657850"/>
                            <a:gd name="connsiteY40" fmla="*/ 836569 h 1512844"/>
                            <a:gd name="connisteX41" fmla="*/ 933450 w 5657850"/>
                            <a:gd name="connsiteY41" fmla="*/ 779419 h 1512844"/>
                            <a:gd name="connisteX42" fmla="*/ 866775 w 5657850"/>
                            <a:gd name="connsiteY42" fmla="*/ 674644 h 1512844"/>
                            <a:gd name="connisteX43" fmla="*/ 800100 w 5657850"/>
                            <a:gd name="connsiteY43" fmla="*/ 674644 h 1512844"/>
                            <a:gd name="connisteX44" fmla="*/ 619125 w 5657850"/>
                            <a:gd name="connsiteY44" fmla="*/ 884194 h 1512844"/>
                            <a:gd name="connisteX45" fmla="*/ 495300 w 5657850"/>
                            <a:gd name="connsiteY45" fmla="*/ 1017544 h 1512844"/>
                            <a:gd name="connisteX46" fmla="*/ 485775 w 5657850"/>
                            <a:gd name="connsiteY46" fmla="*/ 1179469 h 1512844"/>
                            <a:gd name="connisteX47" fmla="*/ 371475 w 5657850"/>
                            <a:gd name="connsiteY47" fmla="*/ 1293769 h 1512844"/>
                            <a:gd name="connisteX48" fmla="*/ 219075 w 5657850"/>
                            <a:gd name="connsiteY48" fmla="*/ 1389019 h 1512844"/>
                            <a:gd name="connisteX49" fmla="*/ 47625 w 5657850"/>
                            <a:gd name="connsiteY49" fmla="*/ 1436644 h 1512844"/>
                            <a:gd name="connisteX50" fmla="*/ 0 w 5657850"/>
                            <a:gd name="connsiteY50" fmla="*/ 1512844 h 151284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Lst>
                          <a:rect l="l" t="t" r="r" b="b"/>
                          <a:pathLst>
                            <a:path w="5657850" h="1512845">
                              <a:moveTo>
                                <a:pt x="5657850" y="569870"/>
                              </a:moveTo>
                              <a:cubicBezTo>
                                <a:pt x="5641340" y="566060"/>
                                <a:pt x="5604510" y="554630"/>
                                <a:pt x="5562600" y="550820"/>
                              </a:cubicBezTo>
                              <a:cubicBezTo>
                                <a:pt x="5520690" y="547010"/>
                                <a:pt x="5488305" y="556535"/>
                                <a:pt x="5448300" y="550820"/>
                              </a:cubicBezTo>
                              <a:cubicBezTo>
                                <a:pt x="5408295" y="545105"/>
                                <a:pt x="5404485" y="529865"/>
                                <a:pt x="5362575" y="522245"/>
                              </a:cubicBezTo>
                              <a:cubicBezTo>
                                <a:pt x="5320665" y="514625"/>
                                <a:pt x="5311140" y="507005"/>
                                <a:pt x="5238750" y="512720"/>
                              </a:cubicBezTo>
                              <a:cubicBezTo>
                                <a:pt x="5166360" y="518435"/>
                                <a:pt x="5067300" y="564155"/>
                                <a:pt x="5000625" y="550820"/>
                              </a:cubicBezTo>
                              <a:cubicBezTo>
                                <a:pt x="4933950" y="537485"/>
                                <a:pt x="4960620" y="480335"/>
                                <a:pt x="4905375" y="446045"/>
                              </a:cubicBezTo>
                              <a:cubicBezTo>
                                <a:pt x="4850130" y="411755"/>
                                <a:pt x="4825365" y="392705"/>
                                <a:pt x="4724400" y="379370"/>
                              </a:cubicBezTo>
                              <a:cubicBezTo>
                                <a:pt x="4623435" y="366035"/>
                                <a:pt x="4507230" y="398420"/>
                                <a:pt x="4400550" y="379370"/>
                              </a:cubicBezTo>
                              <a:cubicBezTo>
                                <a:pt x="4293870" y="360320"/>
                                <a:pt x="4255770" y="320315"/>
                                <a:pt x="4191000" y="284120"/>
                              </a:cubicBezTo>
                              <a:cubicBezTo>
                                <a:pt x="4126230" y="247925"/>
                                <a:pt x="4124325" y="225065"/>
                                <a:pt x="4076700" y="198395"/>
                              </a:cubicBezTo>
                              <a:cubicBezTo>
                                <a:pt x="4029075" y="171725"/>
                                <a:pt x="4006215" y="169820"/>
                                <a:pt x="3952875" y="150770"/>
                              </a:cubicBezTo>
                              <a:cubicBezTo>
                                <a:pt x="3899535" y="131720"/>
                                <a:pt x="3872865" y="129815"/>
                                <a:pt x="3810000" y="103145"/>
                              </a:cubicBezTo>
                              <a:cubicBezTo>
                                <a:pt x="3747135" y="76475"/>
                                <a:pt x="3714750" y="36470"/>
                                <a:pt x="3638550" y="17420"/>
                              </a:cubicBezTo>
                              <a:cubicBezTo>
                                <a:pt x="3562350" y="-1630"/>
                                <a:pt x="3512820" y="-5440"/>
                                <a:pt x="3429000" y="7895"/>
                              </a:cubicBezTo>
                              <a:cubicBezTo>
                                <a:pt x="3345180" y="21230"/>
                                <a:pt x="3268980" y="49805"/>
                                <a:pt x="3219450" y="84095"/>
                              </a:cubicBezTo>
                              <a:cubicBezTo>
                                <a:pt x="3169920" y="118385"/>
                                <a:pt x="3175635" y="120290"/>
                                <a:pt x="3181350" y="179345"/>
                              </a:cubicBezTo>
                              <a:cubicBezTo>
                                <a:pt x="3187065" y="238400"/>
                                <a:pt x="3240405" y="320315"/>
                                <a:pt x="3248025" y="379370"/>
                              </a:cubicBezTo>
                              <a:cubicBezTo>
                                <a:pt x="3255645" y="438425"/>
                                <a:pt x="3249930" y="432710"/>
                                <a:pt x="3219450" y="474620"/>
                              </a:cubicBezTo>
                              <a:cubicBezTo>
                                <a:pt x="3188970" y="516530"/>
                                <a:pt x="3137535" y="537485"/>
                                <a:pt x="3095625" y="588920"/>
                              </a:cubicBezTo>
                              <a:cubicBezTo>
                                <a:pt x="3053715" y="640355"/>
                                <a:pt x="3036570" y="668930"/>
                                <a:pt x="3009900" y="731795"/>
                              </a:cubicBezTo>
                              <a:cubicBezTo>
                                <a:pt x="2983230" y="794660"/>
                                <a:pt x="2967990" y="827045"/>
                                <a:pt x="2962275" y="903245"/>
                              </a:cubicBezTo>
                              <a:cubicBezTo>
                                <a:pt x="2956560" y="979445"/>
                                <a:pt x="2990850" y="1044215"/>
                                <a:pt x="2981325" y="1112795"/>
                              </a:cubicBezTo>
                              <a:cubicBezTo>
                                <a:pt x="2971800" y="1181375"/>
                                <a:pt x="2966085" y="1208045"/>
                                <a:pt x="2914650" y="1246145"/>
                              </a:cubicBezTo>
                              <a:cubicBezTo>
                                <a:pt x="2863215" y="1284245"/>
                                <a:pt x="2806065" y="1286150"/>
                                <a:pt x="2724150" y="1303295"/>
                              </a:cubicBezTo>
                              <a:cubicBezTo>
                                <a:pt x="2642235" y="1320440"/>
                                <a:pt x="2585085" y="1309010"/>
                                <a:pt x="2505075" y="1331870"/>
                              </a:cubicBezTo>
                              <a:cubicBezTo>
                                <a:pt x="2425065" y="1354730"/>
                                <a:pt x="2400300" y="1400450"/>
                                <a:pt x="2324100" y="1417595"/>
                              </a:cubicBezTo>
                              <a:cubicBezTo>
                                <a:pt x="2247900" y="1434740"/>
                                <a:pt x="2192655" y="1419500"/>
                                <a:pt x="2124075" y="1417595"/>
                              </a:cubicBezTo>
                              <a:cubicBezTo>
                                <a:pt x="2055495" y="1415690"/>
                                <a:pt x="2034540" y="1421405"/>
                                <a:pt x="1981200" y="1408070"/>
                              </a:cubicBezTo>
                              <a:cubicBezTo>
                                <a:pt x="1927860" y="1394735"/>
                                <a:pt x="1903095" y="1366160"/>
                                <a:pt x="1857375" y="1350920"/>
                              </a:cubicBezTo>
                              <a:cubicBezTo>
                                <a:pt x="1811655" y="1335680"/>
                                <a:pt x="1779270" y="1349015"/>
                                <a:pt x="1752600" y="1331870"/>
                              </a:cubicBezTo>
                              <a:cubicBezTo>
                                <a:pt x="1725930" y="1314725"/>
                                <a:pt x="1722120" y="1305200"/>
                                <a:pt x="1724025" y="1265195"/>
                              </a:cubicBezTo>
                              <a:cubicBezTo>
                                <a:pt x="1725930" y="1225190"/>
                                <a:pt x="1756410" y="1179470"/>
                                <a:pt x="1762125" y="1131845"/>
                              </a:cubicBezTo>
                              <a:cubicBezTo>
                                <a:pt x="1767840" y="1084220"/>
                                <a:pt x="1777365" y="1072790"/>
                                <a:pt x="1752600" y="1027070"/>
                              </a:cubicBezTo>
                              <a:cubicBezTo>
                                <a:pt x="1727835" y="981350"/>
                                <a:pt x="1682115" y="962300"/>
                                <a:pt x="1638300" y="903245"/>
                              </a:cubicBezTo>
                              <a:cubicBezTo>
                                <a:pt x="1594485" y="844190"/>
                                <a:pt x="1571625" y="773705"/>
                                <a:pt x="1533525" y="731795"/>
                              </a:cubicBezTo>
                              <a:cubicBezTo>
                                <a:pt x="1495425" y="689885"/>
                                <a:pt x="1497330" y="703220"/>
                                <a:pt x="1447800" y="693695"/>
                              </a:cubicBezTo>
                              <a:cubicBezTo>
                                <a:pt x="1398270" y="684170"/>
                                <a:pt x="1327785" y="663215"/>
                                <a:pt x="1285875" y="684170"/>
                              </a:cubicBezTo>
                              <a:cubicBezTo>
                                <a:pt x="1243965" y="705125"/>
                                <a:pt x="1274445" y="760370"/>
                                <a:pt x="1238250" y="798470"/>
                              </a:cubicBezTo>
                              <a:cubicBezTo>
                                <a:pt x="1202055" y="836570"/>
                                <a:pt x="1163955" y="867050"/>
                                <a:pt x="1104900" y="874670"/>
                              </a:cubicBezTo>
                              <a:cubicBezTo>
                                <a:pt x="1045845" y="882290"/>
                                <a:pt x="977265" y="855620"/>
                                <a:pt x="942975" y="836570"/>
                              </a:cubicBezTo>
                              <a:cubicBezTo>
                                <a:pt x="908685" y="817520"/>
                                <a:pt x="948690" y="811805"/>
                                <a:pt x="933450" y="779420"/>
                              </a:cubicBezTo>
                              <a:cubicBezTo>
                                <a:pt x="918210" y="747035"/>
                                <a:pt x="893445" y="695600"/>
                                <a:pt x="866775" y="674645"/>
                              </a:cubicBezTo>
                              <a:cubicBezTo>
                                <a:pt x="840105" y="653690"/>
                                <a:pt x="849630" y="632735"/>
                                <a:pt x="800100" y="674645"/>
                              </a:cubicBezTo>
                              <a:cubicBezTo>
                                <a:pt x="750570" y="716555"/>
                                <a:pt x="680085" y="815615"/>
                                <a:pt x="619125" y="884195"/>
                              </a:cubicBezTo>
                              <a:cubicBezTo>
                                <a:pt x="558165" y="952775"/>
                                <a:pt x="521970" y="958490"/>
                                <a:pt x="495300" y="1017545"/>
                              </a:cubicBezTo>
                              <a:cubicBezTo>
                                <a:pt x="468630" y="1076600"/>
                                <a:pt x="510540" y="1124225"/>
                                <a:pt x="485775" y="1179470"/>
                              </a:cubicBezTo>
                              <a:cubicBezTo>
                                <a:pt x="461010" y="1234715"/>
                                <a:pt x="424815" y="1251860"/>
                                <a:pt x="371475" y="1293770"/>
                              </a:cubicBezTo>
                              <a:cubicBezTo>
                                <a:pt x="318135" y="1335680"/>
                                <a:pt x="283845" y="1360445"/>
                                <a:pt x="219075" y="1389020"/>
                              </a:cubicBezTo>
                              <a:cubicBezTo>
                                <a:pt x="154305" y="1417595"/>
                                <a:pt x="91440" y="1411880"/>
                                <a:pt x="47625" y="1436645"/>
                              </a:cubicBezTo>
                              <a:cubicBezTo>
                                <a:pt x="3810" y="1461410"/>
                                <a:pt x="6350" y="1498240"/>
                                <a:pt x="0" y="1512845"/>
                              </a:cubicBezTo>
                            </a:path>
                          </a:pathLst>
                        </a:custGeom>
                        <a:noFill/>
                        <a:ln w="381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7pt;margin-top:146.7pt;height:119.1pt;width:445.5pt;z-index:251720704;mso-width-relative:page;mso-height-relative:page;" filled="f" stroked="t" coordsize="5657850,1512845" o:gfxdata="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" path="m5657850,569870c5641340,566060,5604510,554630,5562600,550820c5520690,547010,5488305,556535,5448300,550820c5408295,545105,5404485,529865,5362575,522245c5320665,514625,5311140,507005,5238750,512720c5166360,518435,5067300,564155,5000625,550820c4933950,537485,4960620,480335,4905375,446045c4850130,411755,4825365,392705,4724400,379370c4623435,366035,4507230,398420,4400550,379370c4293870,360320,4255770,320315,4191000,284120c4126230,247925,4124325,225065,4076700,198395c4029075,171725,4006215,169820,3952875,150770c3899535,131720,3872865,129815,3810000,103145c3747135,76475,3714750,36470,3638550,17420c3562350,-1630,3512820,-5440,3429000,7895c3345180,21230,3268980,49805,3219450,84095c3169920,118385,3175635,120290,3181350,179345c3187065,238400,3240405,320315,3248025,379370c3255645,438425,3249930,432710,3219450,474620c3188970,516530,3137535,537485,3095625,588920c3053715,640355,3036570,668930,3009900,731795c2983230,794660,2967990,827045,2962275,903245c2956560,979445,2990850,1044215,2981325,1112795c2971800,1181375,2966085,1208045,2914650,1246145c2863215,1284245,2806065,1286150,2724150,1303295c2642235,1320440,2585085,1309010,2505075,1331870c2425065,1354730,2400300,1400450,2324100,1417595c2247900,1434740,2192655,1419500,2124075,1417595c2055495,1415690,2034540,1421405,1981200,1408070c1927860,1394735,1903095,1366160,1857375,1350920c1811655,1335680,1779270,1349015,1752600,1331870c1725930,1314725,1722120,1305200,1724025,1265195c1725930,1225190,1756410,1179470,1762125,1131845c1767840,1084220,1777365,1072790,1752600,1027070c1727835,981350,1682115,962300,1638300,903245c1594485,844190,1571625,773705,1533525,731795c1495425,689885,1497330,703220,1447800,693695c1398270,684170,1327785,663215,1285875,684170c1243965,705125,1274445,760370,1238250,798470c1202055,836570,1163955,867050,1104900,874670c1045845,882290,977265,855620,942975,836570c908685,817520,948690,811805,933450,779420c918210,747035,893445,695600,866775,674645c840105,653690,849630,632735,800100,674645c750570,716555,680085,815615,619125,884195c558165,952775,521970,958490,495300,1017545c468630,1076600,510540,1124225,485775,1179470c461010,1234715,424815,1251860,371475,1293770c318135,1335680,283845,1360445,219075,1389020c154305,1417595,91440,1411880,47625,1436645c3810,1461410,6350,1498240,0,1512845e">
                <v:path o:connectlocs="5657850,569765;5562600,550719;5448300,550719;5362575,522149;5238750,512626;5000625,550719;4905375,445963;4724400,379300;4400550,379300;4191000,284067;4076700,198358;3952875,150741;3810000,103125;3638550,17415;3429000,7892;3219450,84078;3181350,179311;3248025,379300;3219450,474533;3095625,588812;3009900,731661;2962275,903080;2981325,1112592;2914650,1245918;2724150,1303057;2505075,1331627;2324100,1417337;2124075,1417337;1981200,1407813;1857375,1350674;1752600,1331627;1724025,1264964;1762125,1131639;1752600,1026882;1638300,903080;1533525,731661;1447800,693568;1285875,684045;1238250,798324;1104900,874510;942975,836417;933450,779277;866775,674521;800100,674521;619125,884033;495300,1017359;485775,1179255;371475,1293534;219075,1388767;47625,1436383;0,1512570" o:connectangles="0,0,0,0,0,0,0,0,0,0,0,0,0,0,0,0,0,0,0,0,0,0,0,0,0,0,0,0,0,0,0,0,0,0,0,0,0,0,0,0,0,0,0,0,0,0,0,0,0,0,0"/>
                <v:fill on="f" focussize="0,0"/>
                <v:stroke weight="3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9680" behindDoc="0" locked="0" layoutInCell="1" allowOverlap="1">
                <wp:simplePos x="0" y="0"/>
                <wp:positionH relativeFrom="column">
                  <wp:posOffset>5206365</wp:posOffset>
                </wp:positionH>
                <wp:positionV relativeFrom="paragraph">
                  <wp:posOffset>3213735</wp:posOffset>
                </wp:positionV>
                <wp:extent cx="501650" cy="2540"/>
                <wp:effectExtent l="0" t="37465" r="12700" b="36195"/>
                <wp:wrapNone/>
                <wp:docPr id="106" name="直接箭头连接符 106"/>
                <wp:cNvGraphicFramePr/>
                <a:graphic xmlns:a="http://schemas.openxmlformats.org/drawingml/2006/main">
                  <a:graphicData uri="http://schemas.microsoft.com/office/word/2010/wordprocessingShape">
                    <wps:wsp>
                      <wps:cNvCnPr/>
                      <wps:spPr>
                        <a:xfrm flipV="1">
                          <a:off x="0" y="0"/>
                          <a:ext cx="501650" cy="2540"/>
                        </a:xfrm>
                        <a:prstGeom prst="straightConnector1">
                          <a:avLst/>
                        </a:prstGeom>
                        <a:noFill/>
                        <a:ln w="12700" cap="flat" cmpd="sng" algn="ctr">
                          <a:solidFill>
                            <a:srgbClr val="00B0F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flip:y;margin-left:409.95pt;margin-top:253.05pt;height:0.2pt;width:39.5pt;z-index:251719680;mso-width-relative:page;mso-height-relative:page;" filled="f" stroked="t" coordsize="21600,21600" o:gfxdata="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DpD1QAAAAsB&#10;AAAPAAAAAAAAAAEAIAAAACIAAABkcnMvZG93bnJldi54bWxQSwECFAAUAAAACACHTuJAXWcYWh4C&#10;AAATBAAADgAAAAAAAAABACAAAAAkAQAAZHJzL2Uyb0RvYy54bWxQSwUGAAAAAAYABgBZAQAAtAUA&#10;AAAA&#10;">
                <v:fill on="f" focussize="0,0"/>
                <v:stroke weight="1pt" color="#00B0F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8656" behindDoc="0" locked="0" layoutInCell="1" allowOverlap="1">
                <wp:simplePos x="0" y="0"/>
                <wp:positionH relativeFrom="column">
                  <wp:posOffset>3777615</wp:posOffset>
                </wp:positionH>
                <wp:positionV relativeFrom="paragraph">
                  <wp:posOffset>3041650</wp:posOffset>
                </wp:positionV>
                <wp:extent cx="1449070" cy="349250"/>
                <wp:effectExtent l="6350" t="6350" r="11430" b="6350"/>
                <wp:wrapNone/>
                <wp:docPr id="105" name="文本框 105"/>
                <wp:cNvGraphicFramePr/>
                <a:graphic xmlns:a="http://schemas.openxmlformats.org/drawingml/2006/main">
                  <a:graphicData uri="http://schemas.microsoft.com/office/word/2010/wordprocessingShape">
                    <wps:wsp>
                      <wps:cNvSpPr txBox="1"/>
                      <wps:spPr>
                        <a:xfrm>
                          <a:off x="0" y="0"/>
                          <a:ext cx="1449070" cy="349250"/>
                        </a:xfrm>
                        <a:prstGeom prst="rect">
                          <a:avLst/>
                        </a:prstGeom>
                        <a:noFill/>
                        <a:ln w="12700">
                          <a:solidFill>
                            <a:srgbClr val="00FFFF"/>
                          </a:solidFill>
                        </a:ln>
                        <a:effectLst/>
                      </wps:spPr>
                      <wps:txbx>
                        <w:txbxContent>
                          <w:p w14:paraId="0184C501">
                            <w:pPr>
                              <w:rPr>
                                <w:rFonts w:ascii="Calibri" w:hAnsi="Calibri"/>
                                <w:b/>
                                <w:bCs/>
                                <w:color w:val="00FFFF"/>
                                <w:sz w:val="21"/>
                              </w:rPr>
                            </w:pPr>
                            <w:r>
                              <w:rPr>
                                <w:rFonts w:hint="eastAsia" w:ascii="Calibri" w:hAnsi="Calibri"/>
                                <w:b/>
                                <w:bCs/>
                                <w:color w:val="00FFFF"/>
                                <w:sz w:val="21"/>
                              </w:rPr>
                              <w:t>湘江衡阳饮用水源区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45pt;margin-top:239.5pt;height:27.5pt;width:114.1pt;z-index:251718656;mso-width-relative:page;mso-height-relative:page;" filled="f" stroked="t" coordsize="21600,21600" o:gfxdata="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7P3NdgA&#10;AAALAQAADwAAAAAAAAABACAAAAAiAAAAZHJzL2Rvd25yZXYueG1sUEsBAhQAFAAAAAgAh07iQF2o&#10;OQlYAgAAogQAAA4AAAAAAAAAAQAgAAAAJwEAAGRycy9lMm9Eb2MueG1sUEsFBgAAAAAGAAYAWQEA&#10;APEFAAAAAA==&#10;">
                <v:fill on="f" focussize="0,0"/>
                <v:stroke weight="1pt" color="#00FFFF" joinstyle="round"/>
                <v:imagedata o:title=""/>
                <o:lock v:ext="edit" aspectratio="f"/>
                <v:textbox>
                  <w:txbxContent>
                    <w:p w14:paraId="0184C501">
                      <w:pPr>
                        <w:rPr>
                          <w:rFonts w:ascii="Calibri" w:hAnsi="Calibri"/>
                          <w:b/>
                          <w:bCs/>
                          <w:color w:val="00FFFF"/>
                          <w:sz w:val="21"/>
                        </w:rPr>
                      </w:pPr>
                      <w:r>
                        <w:rPr>
                          <w:rFonts w:hint="eastAsia" w:ascii="Calibri" w:hAnsi="Calibri"/>
                          <w:b/>
                          <w:bCs/>
                          <w:color w:val="00FFFF"/>
                          <w:sz w:val="21"/>
                        </w:rPr>
                        <w:t>湘江衡阳饮用水源区</w:t>
                      </w: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5660390</wp:posOffset>
                </wp:positionH>
                <wp:positionV relativeFrom="paragraph">
                  <wp:posOffset>2451735</wp:posOffset>
                </wp:positionV>
                <wp:extent cx="1851025" cy="2181225"/>
                <wp:effectExtent l="38100" t="20955" r="53975" b="7620"/>
                <wp:wrapNone/>
                <wp:docPr id="104" name="任意多边形 104"/>
                <wp:cNvGraphicFramePr/>
                <a:graphic xmlns:a="http://schemas.openxmlformats.org/drawingml/2006/main">
                  <a:graphicData uri="http://schemas.microsoft.com/office/word/2010/wordprocessingShape">
                    <wps:wsp>
                      <wps:cNvSpPr/>
                      <wps:spPr>
                        <a:xfrm>
                          <a:off x="6574790" y="3891915"/>
                          <a:ext cx="1851025" cy="2181225"/>
                        </a:xfrm>
                        <a:custGeom>
                          <a:avLst/>
                          <a:gdLst>
                            <a:gd name="connisteX0" fmla="*/ 38404 w 1851266"/>
                            <a:gd name="connsiteY0" fmla="*/ 0 h 2181225"/>
                            <a:gd name="connisteX1" fmla="*/ 304 w 1851266"/>
                            <a:gd name="connsiteY1" fmla="*/ 133350 h 2181225"/>
                            <a:gd name="connisteX2" fmla="*/ 57454 w 1851266"/>
                            <a:gd name="connsiteY2" fmla="*/ 571500 h 2181225"/>
                            <a:gd name="connisteX3" fmla="*/ 143179 w 1851266"/>
                            <a:gd name="connsiteY3" fmla="*/ 1038225 h 2181225"/>
                            <a:gd name="connisteX4" fmla="*/ 486079 w 1851266"/>
                            <a:gd name="connsiteY4" fmla="*/ 1362075 h 2181225"/>
                            <a:gd name="connisteX5" fmla="*/ 952804 w 1851266"/>
                            <a:gd name="connsiteY5" fmla="*/ 1476375 h 2181225"/>
                            <a:gd name="connisteX6" fmla="*/ 1457629 w 1851266"/>
                            <a:gd name="connsiteY6" fmla="*/ 1609725 h 2181225"/>
                            <a:gd name="connisteX7" fmla="*/ 1743379 w 1851266"/>
                            <a:gd name="connsiteY7" fmla="*/ 1714500 h 2181225"/>
                            <a:gd name="connisteX8" fmla="*/ 1838629 w 1851266"/>
                            <a:gd name="connsiteY8" fmla="*/ 1952625 h 2181225"/>
                            <a:gd name="connisteX9" fmla="*/ 1848154 w 1851266"/>
                            <a:gd name="connsiteY9" fmla="*/ 2181225 h 21812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851266" h="2181225">
                              <a:moveTo>
                                <a:pt x="38405" y="0"/>
                              </a:moveTo>
                              <a:cubicBezTo>
                                <a:pt x="29515" y="17780"/>
                                <a:pt x="-3505" y="19050"/>
                                <a:pt x="305" y="133350"/>
                              </a:cubicBezTo>
                              <a:cubicBezTo>
                                <a:pt x="4115" y="247650"/>
                                <a:pt x="28880" y="390525"/>
                                <a:pt x="57455" y="571500"/>
                              </a:cubicBezTo>
                              <a:cubicBezTo>
                                <a:pt x="86030" y="752475"/>
                                <a:pt x="57455" y="880110"/>
                                <a:pt x="143180" y="1038225"/>
                              </a:cubicBezTo>
                              <a:cubicBezTo>
                                <a:pt x="228905" y="1196340"/>
                                <a:pt x="324155" y="1274445"/>
                                <a:pt x="486080" y="1362075"/>
                              </a:cubicBezTo>
                              <a:cubicBezTo>
                                <a:pt x="648005" y="1449705"/>
                                <a:pt x="758495" y="1426845"/>
                                <a:pt x="952805" y="1476375"/>
                              </a:cubicBezTo>
                              <a:cubicBezTo>
                                <a:pt x="1147115" y="1525905"/>
                                <a:pt x="1299515" y="1562100"/>
                                <a:pt x="1457630" y="1609725"/>
                              </a:cubicBezTo>
                              <a:cubicBezTo>
                                <a:pt x="1615745" y="1657350"/>
                                <a:pt x="1667180" y="1645920"/>
                                <a:pt x="1743380" y="1714500"/>
                              </a:cubicBezTo>
                              <a:cubicBezTo>
                                <a:pt x="1819580" y="1783080"/>
                                <a:pt x="1817675" y="1859280"/>
                                <a:pt x="1838630" y="1952625"/>
                              </a:cubicBezTo>
                              <a:cubicBezTo>
                                <a:pt x="1859585" y="2045970"/>
                                <a:pt x="1848155" y="2139950"/>
                                <a:pt x="1848155" y="2181225"/>
                              </a:cubicBezTo>
                            </a:path>
                          </a:pathLst>
                        </a:custGeom>
                        <a:noFill/>
                        <a:ln w="7620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5.7pt;margin-top:193.05pt;height:171.75pt;width:145.75pt;z-index:251717632;mso-width-relative:page;mso-height-relative:page;" filled="f" stroked="t" coordsize="1851266,2181225" o:gfxdata="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" path="m38405,0c29515,17780,-3505,19050,305,133350c4115,247650,28880,390525,57455,571500c86030,752475,57455,880110,143180,1038225c228905,1196340,324155,1274445,486080,1362075c648005,1449705,758495,1426845,952805,1476375c1147115,1525905,1299515,1562100,1457630,1609725c1615745,1657350,1667180,1645920,1743380,1714500c1819580,1783080,1817675,1859280,1838630,1952625c1859585,2045970,1848155,2139950,1848155,2181225e">
                <v:path o:connectlocs="38399,0;303,133350;57446,571500;143160,1038225;486015,1362075;952679,1476375;1457439,1609725;1743152,1714500;1838389,1952625;1847913,2181225" o:connectangles="0,0,0,0,0,0,0,0,0,0"/>
                <v:fill on="f" focussize="0,0"/>
                <v:stroke weight="6pt" color="#00B0F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6608" behindDoc="0" locked="0" layoutInCell="1" allowOverlap="1">
                <wp:simplePos x="0" y="0"/>
                <wp:positionH relativeFrom="column">
                  <wp:posOffset>7882890</wp:posOffset>
                </wp:positionH>
                <wp:positionV relativeFrom="paragraph">
                  <wp:posOffset>1882775</wp:posOffset>
                </wp:positionV>
                <wp:extent cx="73025" cy="292735"/>
                <wp:effectExtent l="6350" t="1270" r="34925" b="10795"/>
                <wp:wrapNone/>
                <wp:docPr id="103" name="直接箭头连接符 103"/>
                <wp:cNvGraphicFramePr/>
                <a:graphic xmlns:a="http://schemas.openxmlformats.org/drawingml/2006/main">
                  <a:graphicData uri="http://schemas.microsoft.com/office/word/2010/wordprocessingShape">
                    <wps:wsp>
                      <wps:cNvCnPr/>
                      <wps:spPr>
                        <a:xfrm>
                          <a:off x="0" y="0"/>
                          <a:ext cx="73025" cy="292735"/>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620.7pt;margin-top:148.25pt;height:23.05pt;width:5.75pt;z-index:251716608;mso-width-relative:page;mso-height-relative:page;" filled="f" stroked="t" coordsize="21600,21600" o:gfxdata="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fxXwrbAAAA&#10;DQEAAA8AAAAAAAAAAQAgAAAAIgAAAGRycy9kb3ducmV2LnhtbFBLAQIUABQAAAAIAIdO4kDpDhwN&#10;GgIAAAoEAAAOAAAAAAAAAAEAIAAAACoBAABkcnMvZTJvRG9jLnhtbFBLBQYAAAAABgAGAFkBAAC2&#10;BQA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5584" behindDoc="0" locked="0" layoutInCell="1" allowOverlap="1">
                <wp:simplePos x="0" y="0"/>
                <wp:positionH relativeFrom="column">
                  <wp:posOffset>7310120</wp:posOffset>
                </wp:positionH>
                <wp:positionV relativeFrom="paragraph">
                  <wp:posOffset>1568450</wp:posOffset>
                </wp:positionV>
                <wp:extent cx="1405255" cy="320675"/>
                <wp:effectExtent l="6350" t="6350" r="17145" b="15875"/>
                <wp:wrapNone/>
                <wp:docPr id="102" name="文本框 102"/>
                <wp:cNvGraphicFramePr/>
                <a:graphic xmlns:a="http://schemas.openxmlformats.org/drawingml/2006/main">
                  <a:graphicData uri="http://schemas.microsoft.com/office/word/2010/wordprocessingShape">
                    <wps:wsp>
                      <wps:cNvSpPr txBox="1"/>
                      <wps:spPr>
                        <a:xfrm>
                          <a:off x="0" y="0"/>
                          <a:ext cx="1405255" cy="320675"/>
                        </a:xfrm>
                        <a:prstGeom prst="rect">
                          <a:avLst/>
                        </a:prstGeom>
                        <a:noFill/>
                        <a:ln w="12700">
                          <a:solidFill>
                            <a:srgbClr val="0DE70A"/>
                          </a:solidFill>
                        </a:ln>
                        <a:effectLst/>
                      </wps:spPr>
                      <wps:txbx>
                        <w:txbxContent>
                          <w:p w14:paraId="4511F16A">
                            <w:pPr>
                              <w:rPr>
                                <w:rFonts w:ascii="Calibri" w:hAnsi="Calibri"/>
                                <w:b/>
                                <w:bCs/>
                                <w:color w:val="3DFC24"/>
                                <w:sz w:val="21"/>
                              </w:rPr>
                            </w:pPr>
                            <w:r>
                              <w:rPr>
                                <w:rFonts w:hint="eastAsia" w:ascii="Calibri" w:hAnsi="Calibri"/>
                                <w:b/>
                                <w:bCs/>
                                <w:color w:val="3DFC24"/>
                                <w:sz w:val="21"/>
                              </w:rPr>
                              <w:t>耒水</w:t>
                            </w:r>
                            <w:r>
                              <w:rPr>
                                <w:rFonts w:ascii="Calibri" w:hAnsi="Calibri"/>
                                <w:b/>
                                <w:bCs/>
                                <w:color w:val="3DFC24"/>
                                <w:sz w:val="21"/>
                              </w:rPr>
                              <w:t>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6pt;margin-top:123.5pt;height:25.25pt;width:110.65pt;z-index:251715584;mso-width-relative:page;mso-height-relative:page;" filled="f" stroked="t" coordsize="21600,21600" o:gfxdata="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4o&#10;5MzaAAAADQEAAA8AAAAAAAAAAQAgAAAAIgAAAGRycy9kb3ducmV2LnhtbFBLAQIUABQAAAAIAIdO&#10;4kBLRE9FWgIAAKIEAAAOAAAAAAAAAAEAIAAAACkBAABkcnMvZTJvRG9jLnhtbFBLBQYAAAAABgAG&#10;AFkBAAD1BQAAAAA=&#10;">
                <v:fill on="f" focussize="0,0"/>
                <v:stroke weight="1pt" color="#0DE70A" joinstyle="round"/>
                <v:imagedata o:title=""/>
                <o:lock v:ext="edit" aspectratio="f"/>
                <v:textbox>
                  <w:txbxContent>
                    <w:p w14:paraId="4511F16A">
                      <w:pPr>
                        <w:rPr>
                          <w:rFonts w:ascii="Calibri" w:hAnsi="Calibri"/>
                          <w:b/>
                          <w:bCs/>
                          <w:color w:val="3DFC24"/>
                          <w:sz w:val="21"/>
                        </w:rPr>
                      </w:pPr>
                      <w:r>
                        <w:rPr>
                          <w:rFonts w:hint="eastAsia" w:ascii="Calibri" w:hAnsi="Calibri"/>
                          <w:b/>
                          <w:bCs/>
                          <w:color w:val="3DFC24"/>
                          <w:sz w:val="21"/>
                        </w:rPr>
                        <w:t>耒水</w:t>
                      </w:r>
                      <w:r>
                        <w:rPr>
                          <w:rFonts w:ascii="Calibri" w:hAnsi="Calibri"/>
                          <w:b/>
                          <w:bCs/>
                          <w:color w:val="3DFC24"/>
                          <w:sz w:val="21"/>
                        </w:rPr>
                        <w:t>衡阳工业用水区</w:t>
                      </w:r>
                    </w:p>
                  </w:txbxContent>
                </v:textbox>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6622415</wp:posOffset>
                </wp:positionH>
                <wp:positionV relativeFrom="paragraph">
                  <wp:posOffset>1975485</wp:posOffset>
                </wp:positionV>
                <wp:extent cx="2200275" cy="1333500"/>
                <wp:effectExtent l="17145" t="22860" r="30480" b="15240"/>
                <wp:wrapNone/>
                <wp:docPr id="101" name="任意多边形 101"/>
                <wp:cNvGraphicFramePr/>
                <a:graphic xmlns:a="http://schemas.openxmlformats.org/drawingml/2006/main">
                  <a:graphicData uri="http://schemas.microsoft.com/office/word/2010/wordprocessingShape">
                    <wps:wsp>
                      <wps:cNvSpPr/>
                      <wps:spPr>
                        <a:xfrm>
                          <a:off x="7536815" y="3415665"/>
                          <a:ext cx="2200275" cy="1333500"/>
                        </a:xfrm>
                        <a:custGeom>
                          <a:avLst/>
                          <a:gdLst>
                            <a:gd name="connisteX0" fmla="*/ 0 w 2200275"/>
                            <a:gd name="connsiteY0" fmla="*/ 0 h 1333500"/>
                            <a:gd name="connisteX1" fmla="*/ 209550 w 2200275"/>
                            <a:gd name="connsiteY1" fmla="*/ 190500 h 1333500"/>
                            <a:gd name="connisteX2" fmla="*/ 323850 w 2200275"/>
                            <a:gd name="connsiteY2" fmla="*/ 504825 h 1333500"/>
                            <a:gd name="connisteX3" fmla="*/ 342900 w 2200275"/>
                            <a:gd name="connsiteY3" fmla="*/ 857250 h 1333500"/>
                            <a:gd name="connisteX4" fmla="*/ 495300 w 2200275"/>
                            <a:gd name="connsiteY4" fmla="*/ 1066800 h 1333500"/>
                            <a:gd name="connisteX5" fmla="*/ 638175 w 2200275"/>
                            <a:gd name="connsiteY5" fmla="*/ 981075 h 1333500"/>
                            <a:gd name="connisteX6" fmla="*/ 619125 w 2200275"/>
                            <a:gd name="connsiteY6" fmla="*/ 704850 h 1333500"/>
                            <a:gd name="connisteX7" fmla="*/ 619125 w 2200275"/>
                            <a:gd name="connsiteY7" fmla="*/ 476250 h 1333500"/>
                            <a:gd name="connisteX8" fmla="*/ 762000 w 2200275"/>
                            <a:gd name="connsiteY8" fmla="*/ 323850 h 1333500"/>
                            <a:gd name="connisteX9" fmla="*/ 1200150 w 2200275"/>
                            <a:gd name="connsiteY9" fmla="*/ 209550 h 1333500"/>
                            <a:gd name="connisteX10" fmla="*/ 1524000 w 2200275"/>
                            <a:gd name="connsiteY10" fmla="*/ 180975 h 1333500"/>
                            <a:gd name="connisteX11" fmla="*/ 1790700 w 2200275"/>
                            <a:gd name="connsiteY11" fmla="*/ 171450 h 1333500"/>
                            <a:gd name="connisteX12" fmla="*/ 2076450 w 2200275"/>
                            <a:gd name="connsiteY12" fmla="*/ 228600 h 1333500"/>
                            <a:gd name="connisteX13" fmla="*/ 2133600 w 2200275"/>
                            <a:gd name="connsiteY13" fmla="*/ 542925 h 1333500"/>
                            <a:gd name="connisteX14" fmla="*/ 2124075 w 2200275"/>
                            <a:gd name="connsiteY14" fmla="*/ 962025 h 1333500"/>
                            <a:gd name="connisteX15" fmla="*/ 2200275 w 2200275"/>
                            <a:gd name="connsiteY15" fmla="*/ 1333500 h 133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2200275" h="1333500">
                              <a:moveTo>
                                <a:pt x="0" y="0"/>
                              </a:moveTo>
                              <a:cubicBezTo>
                                <a:pt x="39370" y="31750"/>
                                <a:pt x="144780" y="89535"/>
                                <a:pt x="209550" y="190500"/>
                              </a:cubicBezTo>
                              <a:cubicBezTo>
                                <a:pt x="274320" y="291465"/>
                                <a:pt x="297180" y="371475"/>
                                <a:pt x="323850" y="504825"/>
                              </a:cubicBezTo>
                              <a:cubicBezTo>
                                <a:pt x="350520" y="638175"/>
                                <a:pt x="308610" y="744855"/>
                                <a:pt x="342900" y="857250"/>
                              </a:cubicBezTo>
                              <a:cubicBezTo>
                                <a:pt x="377190" y="969645"/>
                                <a:pt x="436245" y="1042035"/>
                                <a:pt x="495300" y="1066800"/>
                              </a:cubicBezTo>
                              <a:cubicBezTo>
                                <a:pt x="554355" y="1091565"/>
                                <a:pt x="613410" y="1053465"/>
                                <a:pt x="638175" y="981075"/>
                              </a:cubicBezTo>
                              <a:cubicBezTo>
                                <a:pt x="662940" y="908685"/>
                                <a:pt x="622935" y="805815"/>
                                <a:pt x="619125" y="704850"/>
                              </a:cubicBezTo>
                              <a:cubicBezTo>
                                <a:pt x="615315" y="603885"/>
                                <a:pt x="590550" y="552450"/>
                                <a:pt x="619125" y="476250"/>
                              </a:cubicBezTo>
                              <a:cubicBezTo>
                                <a:pt x="647700" y="400050"/>
                                <a:pt x="645795" y="377190"/>
                                <a:pt x="762000" y="323850"/>
                              </a:cubicBezTo>
                              <a:cubicBezTo>
                                <a:pt x="878205" y="270510"/>
                                <a:pt x="1047750" y="238125"/>
                                <a:pt x="1200150" y="209550"/>
                              </a:cubicBezTo>
                              <a:cubicBezTo>
                                <a:pt x="1352550" y="180975"/>
                                <a:pt x="1405890" y="188595"/>
                                <a:pt x="1524000" y="180975"/>
                              </a:cubicBezTo>
                              <a:cubicBezTo>
                                <a:pt x="1642110" y="173355"/>
                                <a:pt x="1680210" y="161925"/>
                                <a:pt x="1790700" y="171450"/>
                              </a:cubicBezTo>
                              <a:cubicBezTo>
                                <a:pt x="1901190" y="180975"/>
                                <a:pt x="2007870" y="154305"/>
                                <a:pt x="2076450" y="228600"/>
                              </a:cubicBezTo>
                              <a:cubicBezTo>
                                <a:pt x="2145030" y="302895"/>
                                <a:pt x="2124075" y="396240"/>
                                <a:pt x="2133600" y="542925"/>
                              </a:cubicBezTo>
                              <a:cubicBezTo>
                                <a:pt x="2143125" y="689610"/>
                                <a:pt x="2110740" y="803910"/>
                                <a:pt x="2124075" y="962025"/>
                              </a:cubicBezTo>
                              <a:cubicBezTo>
                                <a:pt x="2137410" y="1120140"/>
                                <a:pt x="2185035" y="1267460"/>
                                <a:pt x="2200275" y="1333500"/>
                              </a:cubicBezTo>
                            </a:path>
                          </a:pathLst>
                        </a:custGeom>
                        <a:noFill/>
                        <a:ln w="571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21.45pt;margin-top:155.55pt;height:105pt;width:173.25pt;z-index:251713536;mso-width-relative:page;mso-height-relative:page;" filled="f" stroked="t" coordsize="2200275,1333500" o:gfxdata="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" path="m0,0c39370,31750,144780,89535,209550,190500c274320,291465,297180,371475,323850,504825c350520,638175,308610,744855,342900,857250c377190,969645,436245,1042035,495300,1066800c554355,1091565,613410,1053465,638175,981075c662940,908685,622935,805815,619125,704850c615315,603885,590550,552450,619125,476250c647700,400050,645795,377190,762000,323850c878205,270510,1047750,238125,1200150,209550c1352550,180975,1405890,188595,1524000,180975c1642110,173355,1680210,161925,1790700,171450c1901190,180975,2007870,154305,2076450,228600c2145030,302895,2124075,396240,2133600,542925c2143125,689610,2110740,803910,2124075,962025c2137410,1120140,2185035,1267460,2200275,1333500e">
                <v:path o:connectlocs="0,0;209550,190500;323850,504825;342900,857250;495300,1066800;638175,981075;619125,704850;619125,476250;762000,323850;1200150,209550;1524000,180975;1790700,171450;2076450,228600;2133600,542925;2124075,962025;2200275,1333500" o:connectangles="0,0,0,0,0,0,0,0,0,0,0,0,0,0,0,0"/>
                <v:fill on="f" focussize="0,0"/>
                <v:stroke weight="4.5pt" color="#00B050 [2404]" miterlimit="8" joinstyle="miter"/>
                <v:imagedata o:title=""/>
                <o:lock v:ext="edit" aspectratio="f"/>
              </v:shape>
            </w:pict>
          </mc:Fallback>
        </mc:AlternateContent>
      </w:r>
      <w:r>
        <w:rPr>
          <w:color w:val="000000"/>
          <w:sz w:val="21"/>
        </w:rPr>
        <mc:AlternateContent>
          <mc:Choice Requires="wps">
            <w:drawing>
              <wp:anchor distT="0" distB="0" distL="114300" distR="114300" simplePos="0" relativeHeight="251714560" behindDoc="0" locked="0" layoutInCell="1" allowOverlap="1">
                <wp:simplePos x="0" y="0"/>
                <wp:positionH relativeFrom="column">
                  <wp:posOffset>7120890</wp:posOffset>
                </wp:positionH>
                <wp:positionV relativeFrom="paragraph">
                  <wp:posOffset>977900</wp:posOffset>
                </wp:positionV>
                <wp:extent cx="130175" cy="386080"/>
                <wp:effectExtent l="5715" t="1905" r="16510" b="12065"/>
                <wp:wrapNone/>
                <wp:docPr id="100" name="直接箭头连接符 100"/>
                <wp:cNvGraphicFramePr/>
                <a:graphic xmlns:a="http://schemas.openxmlformats.org/drawingml/2006/main">
                  <a:graphicData uri="http://schemas.microsoft.com/office/word/2010/wordprocessingShape">
                    <wps:wsp>
                      <wps:cNvCnPr/>
                      <wps:spPr>
                        <a:xfrm>
                          <a:off x="0" y="0"/>
                          <a:ext cx="130175" cy="386080"/>
                        </a:xfrm>
                        <a:prstGeom prst="straightConnector1">
                          <a:avLst/>
                        </a:prstGeom>
                        <a:noFill/>
                        <a:ln w="12700" cap="flat" cmpd="sng" algn="ctr">
                          <a:solidFill>
                            <a:srgbClr val="00FF00"/>
                          </a:solidFill>
                          <a:prstDash val="solid"/>
                          <a:headEnd type="none"/>
                          <a:tailEnd type="triangle" w="med" len="med"/>
                        </a:ln>
                        <a:effectLst/>
                      </wps:spPr>
                      <wps:bodyPr/>
                    </wps:wsp>
                  </a:graphicData>
                </a:graphic>
              </wp:anchor>
            </w:drawing>
          </mc:Choice>
          <mc:Fallback>
            <w:pict>
              <v:shape id="_x0000_s1026" o:spid="_x0000_s1026" o:spt="32" type="#_x0000_t32" style="position:absolute;left:0pt;margin-left:560.7pt;margin-top:77pt;height:30.4pt;width:10.25pt;z-index:251714560;mso-width-relative:page;mso-height-relative:page;" filled="f" stroked="t" coordsize="21600,21600" o:gfxdata="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ViMvK2gAAAA0B&#10;AAAPAAAAAAAAAAEAIAAAACIAAABkcnMvZG93bnJldi54bWxQSwECFAAUAAAACACHTuJAjEDfmhkC&#10;AAALBAAADgAAAAAAAAABACAAAAApAQAAZHJzL2Uyb0RvYy54bWxQSwUGAAAAAAYABgBZAQAAtAUA&#10;AAAA&#10;">
                <v:fill on="f" focussize="0,0"/>
                <v:stroke weight="1pt" color="#00FF00" joinstyle="round" endarrow="block"/>
                <v:imagedata o:title=""/>
                <o:lock v:ext="edit" aspectratio="f"/>
              </v:shape>
            </w:pict>
          </mc:Fallback>
        </mc:AlternateContent>
      </w:r>
      <w:r>
        <w:rPr>
          <w:color w:val="000000"/>
          <w:sz w:val="21"/>
        </w:rPr>
        <mc:AlternateContent>
          <mc:Choice Requires="wps">
            <w:drawing>
              <wp:anchor distT="0" distB="0" distL="114300" distR="114300" simplePos="0" relativeHeight="251712512" behindDoc="0" locked="0" layoutInCell="1" allowOverlap="1">
                <wp:simplePos x="0" y="0"/>
                <wp:positionH relativeFrom="column">
                  <wp:posOffset>5816600</wp:posOffset>
                </wp:positionH>
                <wp:positionV relativeFrom="paragraph">
                  <wp:posOffset>634365</wp:posOffset>
                </wp:positionV>
                <wp:extent cx="1405255" cy="349250"/>
                <wp:effectExtent l="6350" t="6350" r="17145" b="6350"/>
                <wp:wrapNone/>
                <wp:docPr id="99" name="文本框 99"/>
                <wp:cNvGraphicFramePr/>
                <a:graphic xmlns:a="http://schemas.openxmlformats.org/drawingml/2006/main">
                  <a:graphicData uri="http://schemas.microsoft.com/office/word/2010/wordprocessingShape">
                    <wps:wsp>
                      <wps:cNvSpPr txBox="1"/>
                      <wps:spPr>
                        <a:xfrm>
                          <a:off x="0" y="0"/>
                          <a:ext cx="1405255" cy="349250"/>
                        </a:xfrm>
                        <a:prstGeom prst="rect">
                          <a:avLst/>
                        </a:prstGeom>
                        <a:noFill/>
                        <a:ln w="12700">
                          <a:solidFill>
                            <a:srgbClr val="0DE70A"/>
                          </a:solidFill>
                        </a:ln>
                        <a:effectLst/>
                      </wps:spPr>
                      <wps:txbx>
                        <w:txbxContent>
                          <w:p w14:paraId="129755CA">
                            <w:pPr>
                              <w:rPr>
                                <w:rFonts w:ascii="Calibri" w:hAnsi="Calibri"/>
                                <w:b/>
                                <w:bCs/>
                                <w:color w:val="3DFC24"/>
                                <w:sz w:val="21"/>
                              </w:rPr>
                            </w:pPr>
                            <w:r>
                              <w:rPr>
                                <w:rFonts w:hint="eastAsia" w:ascii="Calibri" w:hAnsi="Calibri"/>
                                <w:b/>
                                <w:bCs/>
                                <w:color w:val="3DFC24"/>
                                <w:sz w:val="21"/>
                              </w:rPr>
                              <w:t>湘江</w:t>
                            </w:r>
                            <w:r>
                              <w:rPr>
                                <w:rFonts w:ascii="Calibri" w:hAnsi="Calibri"/>
                                <w:b/>
                                <w:bCs/>
                                <w:color w:val="3DFC24"/>
                                <w:sz w:val="21"/>
                              </w:rPr>
                              <w:t>衡阳工业用水区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pt;margin-top:49.95pt;height:27.5pt;width:110.65pt;z-index:251712512;mso-width-relative:page;mso-height-relative:page;" filled="f" stroked="t" coordsize="21600,21600" o:gfxdata="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zk&#10;XbvZAAAACwEAAA8AAAAAAAAAAQAgAAAAIgAAAGRycy9kb3ducmV2LnhtbFBLAQIUABQAAAAIAIdO&#10;4kDXHDSTWwIAAKAEAAAOAAAAAAAAAAEAIAAAACgBAABkcnMvZTJvRG9jLnhtbFBLBQYAAAAABgAG&#10;AFkBAAD1BQAAAAA=&#10;">
                <v:fill on="f" focussize="0,0"/>
                <v:stroke weight="1pt" color="#0DE70A" joinstyle="round"/>
                <v:imagedata o:title=""/>
                <o:lock v:ext="edit" aspectratio="f"/>
                <v:textbox>
                  <w:txbxContent>
                    <w:p w14:paraId="129755CA">
                      <w:pPr>
                        <w:rPr>
                          <w:rFonts w:ascii="Calibri" w:hAnsi="Calibri"/>
                          <w:b/>
                          <w:bCs/>
                          <w:color w:val="3DFC24"/>
                          <w:sz w:val="21"/>
                        </w:rPr>
                      </w:pPr>
                      <w:r>
                        <w:rPr>
                          <w:rFonts w:hint="eastAsia" w:ascii="Calibri" w:hAnsi="Calibri"/>
                          <w:b/>
                          <w:bCs/>
                          <w:color w:val="3DFC24"/>
                          <w:sz w:val="21"/>
                        </w:rPr>
                        <w:t>湘江</w:t>
                      </w:r>
                      <w:r>
                        <w:rPr>
                          <w:rFonts w:ascii="Calibri" w:hAnsi="Calibri"/>
                          <w:b/>
                          <w:bCs/>
                          <w:color w:val="3DFC24"/>
                          <w:sz w:val="21"/>
                        </w:rPr>
                        <w:t>衡阳工业用水区</w:t>
                      </w:r>
                    </w:p>
                  </w:txbxContent>
                </v:textbox>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5708015</wp:posOffset>
                </wp:positionH>
                <wp:positionV relativeFrom="paragraph">
                  <wp:posOffset>194310</wp:posOffset>
                </wp:positionV>
                <wp:extent cx="1622425" cy="2247900"/>
                <wp:effectExtent l="16510" t="13335" r="56515" b="43815"/>
                <wp:wrapNone/>
                <wp:docPr id="57" name="任意多边形 57"/>
                <wp:cNvGraphicFramePr/>
                <a:graphic xmlns:a="http://schemas.openxmlformats.org/drawingml/2006/main">
                  <a:graphicData uri="http://schemas.microsoft.com/office/word/2010/wordprocessingShape">
                    <wps:wsp>
                      <wps:cNvSpPr/>
                      <wps:spPr>
                        <a:xfrm>
                          <a:off x="6622415" y="1634490"/>
                          <a:ext cx="1622425" cy="2247900"/>
                        </a:xfrm>
                        <a:custGeom>
                          <a:avLst/>
                          <a:gdLst>
                            <a:gd name="connisteX0" fmla="*/ 1457325 w 1622591"/>
                            <a:gd name="connsiteY0" fmla="*/ 0 h 2247900"/>
                            <a:gd name="connisteX1" fmla="*/ 1562100 w 1622591"/>
                            <a:gd name="connsiteY1" fmla="*/ 333375 h 2247900"/>
                            <a:gd name="connisteX2" fmla="*/ 1619250 w 1622591"/>
                            <a:gd name="connsiteY2" fmla="*/ 857250 h 2247900"/>
                            <a:gd name="connisteX3" fmla="*/ 1485900 w 1622591"/>
                            <a:gd name="connsiteY3" fmla="*/ 1200150 h 2247900"/>
                            <a:gd name="connisteX4" fmla="*/ 914400 w 1622591"/>
                            <a:gd name="connsiteY4" fmla="*/ 1714500 h 2247900"/>
                            <a:gd name="connisteX5" fmla="*/ 447675 w 1622591"/>
                            <a:gd name="connsiteY5" fmla="*/ 2019300 h 2247900"/>
                            <a:gd name="connisteX6" fmla="*/ 0 w 1622591"/>
                            <a:gd name="connsiteY6" fmla="*/ 2247900 h 2247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622591" h="2247900">
                              <a:moveTo>
                                <a:pt x="1457325" y="0"/>
                              </a:moveTo>
                              <a:cubicBezTo>
                                <a:pt x="1477010" y="55880"/>
                                <a:pt x="1529715" y="161925"/>
                                <a:pt x="1562100" y="333375"/>
                              </a:cubicBezTo>
                              <a:cubicBezTo>
                                <a:pt x="1594485" y="504825"/>
                                <a:pt x="1634490" y="683895"/>
                                <a:pt x="1619250" y="857250"/>
                              </a:cubicBezTo>
                              <a:cubicBezTo>
                                <a:pt x="1604010" y="1030605"/>
                                <a:pt x="1626870" y="1028700"/>
                                <a:pt x="1485900" y="1200150"/>
                              </a:cubicBezTo>
                              <a:cubicBezTo>
                                <a:pt x="1344930" y="1371600"/>
                                <a:pt x="1122045" y="1550670"/>
                                <a:pt x="914400" y="1714500"/>
                              </a:cubicBezTo>
                              <a:cubicBezTo>
                                <a:pt x="706755" y="1878330"/>
                                <a:pt x="630555" y="1912620"/>
                                <a:pt x="447675" y="2019300"/>
                              </a:cubicBezTo>
                              <a:cubicBezTo>
                                <a:pt x="264795" y="2125980"/>
                                <a:pt x="80010" y="2208530"/>
                                <a:pt x="0" y="2247900"/>
                              </a:cubicBezTo>
                            </a:path>
                          </a:pathLst>
                        </a:custGeom>
                        <a:noFill/>
                        <a:ln w="762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59A7496">
                            <w:pPr>
                              <w:jc w:val="center"/>
                            </w:pPr>
                          </w:p>
                        </w:txbxContent>
                      </wps:txbx>
                      <wps:bodyPr/>
                    </wps:wsp>
                  </a:graphicData>
                </a:graphic>
              </wp:anchor>
            </w:drawing>
          </mc:Choice>
          <mc:Fallback>
            <w:pict>
              <v:shape id="_x0000_s1026" o:spid="_x0000_s1026" o:spt="100" style="position:absolute;left:0pt;margin-left:449.45pt;margin-top:15.3pt;height:177pt;width:127.75pt;z-index:251711488;mso-width-relative:page;mso-height-relative:page;" filled="f" stroked="t" coordsize="1622591,2247900" o:gfxdata="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6wrPVNkAAAALAQAADwAAAAAAAAABACAAAAAi&#10;AAAAZHJzL2Rvd25yZXYueG1sUEsBAhQAFAAAAAgAh07iQOcdpIsKBAAAzwsAAA4AAAAAAAAAAQAg&#10;AAAAKAEAAGRycy9lMm9Eb2MueG1sUEsFBgAAAAAGAAYAWQEAAKQHAAAAAA==&#10;" path="m1457325,0c1477010,55880,1529715,161925,1562100,333375c1594485,504825,1634490,683895,1619250,857250c1604010,1030605,1626870,1028700,1485900,1200150c1344930,1371600,1122045,1550670,914400,1714500c706755,1878330,630555,1912620,447675,2019300c264795,2125980,80010,2208530,0,2247900e">
                <v:path textboxrect="0,0,1622591,2247900" o:connectlocs="1457175,0;1561940,333375;1619084,857250;1485747,1200150;914306,1714500;447629,2019300;0,2247900" o:connectangles="0,0,0,0,0,0,0"/>
                <v:fill on="f" focussize="0,0"/>
                <v:stroke weight="6pt" color="#00B050 [2404]" miterlimit="8" joinstyle="miter"/>
                <v:imagedata o:title=""/>
                <o:lock v:ext="edit" aspectratio="f"/>
                <v:textbox>
                  <w:txbxContent>
                    <w:p w14:paraId="159A7496">
                      <w:pPr>
                        <w:jc w:val="center"/>
                      </w:pPr>
                    </w:p>
                  </w:txbxContent>
                </v:textbox>
              </v:shape>
            </w:pict>
          </mc:Fallback>
        </mc:AlternateContent>
      </w:r>
      <w:r>
        <w:drawing>
          <wp:anchor distT="0" distB="0" distL="114300" distR="114300" simplePos="0" relativeHeight="251710464" behindDoc="0" locked="0" layoutInCell="1" allowOverlap="1">
            <wp:simplePos x="0" y="0"/>
            <wp:positionH relativeFrom="column">
              <wp:posOffset>8140065</wp:posOffset>
            </wp:positionH>
            <wp:positionV relativeFrom="paragraph">
              <wp:posOffset>106680</wp:posOffset>
            </wp:positionV>
            <wp:extent cx="714375" cy="647700"/>
            <wp:effectExtent l="0" t="0" r="9525" b="0"/>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55" cstate="print"/>
                    <a:stretch>
                      <a:fillRect/>
                    </a:stretch>
                  </pic:blipFill>
                  <pic:spPr>
                    <a:xfrm>
                      <a:off x="0" y="0"/>
                      <a:ext cx="714375" cy="647700"/>
                    </a:xfrm>
                    <a:prstGeom prst="rect">
                      <a:avLst/>
                    </a:prstGeom>
                    <a:noFill/>
                    <a:ln>
                      <a:noFill/>
                    </a:ln>
                  </pic:spPr>
                </pic:pic>
              </a:graphicData>
            </a:graphic>
          </wp:anchor>
        </w:drawing>
      </w:r>
      <w:r>
        <w:drawing>
          <wp:inline distT="0" distB="0" distL="114300" distR="114300">
            <wp:extent cx="8862060" cy="4578350"/>
            <wp:effectExtent l="0" t="0" r="15240" b="1270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67"/>
                    <a:stretch>
                      <a:fillRect/>
                    </a:stretch>
                  </pic:blipFill>
                  <pic:spPr>
                    <a:xfrm>
                      <a:off x="0" y="0"/>
                      <a:ext cx="8862060" cy="4578350"/>
                    </a:xfrm>
                    <a:prstGeom prst="rect">
                      <a:avLst/>
                    </a:prstGeom>
                    <a:noFill/>
                    <a:ln>
                      <a:noFill/>
                    </a:ln>
                  </pic:spPr>
                </pic:pic>
              </a:graphicData>
            </a:graphic>
          </wp:inline>
        </w:drawing>
      </w:r>
    </w:p>
    <w:p w14:paraId="0BAF1AA1">
      <w:pPr>
        <w:pStyle w:val="13"/>
      </w:pPr>
    </w:p>
    <w:sectPr>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00" w:usb3="00000000" w:csb0="003E0000" w:csb1="00000000"/>
  </w:font>
  <w:font w:name="KMEIPW+ËÎÌå">
    <w:altName w:val="Segoe Print"/>
    <w:panose1 w:val="00000000000000000000"/>
    <w:charset w:val="01"/>
    <w:family w:val="auto"/>
    <w:pitch w:val="default"/>
    <w:sig w:usb0="00000000" w:usb1="00000000" w:usb2="01010101" w:usb3="01010101" w:csb0="01010101" w:csb1="01010101"/>
  </w:font>
  <w:font w:name="Thonburi">
    <w:altName w:val="Segoe Print"/>
    <w:panose1 w:val="000004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5CA36">
    <w:pPr>
      <w:pStyle w:val="15"/>
      <w:ind w:firstLine="360"/>
    </w:pPr>
    <w: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2A03AF">
                          <w:pPr>
                            <w:pStyle w:val="15"/>
                          </w:pPr>
                          <w:r>
                            <w:fldChar w:fldCharType="begin"/>
                          </w:r>
                          <w:r>
                            <w:instrText xml:space="preserve"> PAGE  \* MERGEFORMAT </w:instrText>
                          </w:r>
                          <w:r>
                            <w:fldChar w:fldCharType="separate"/>
                          </w:r>
                          <w:r>
                            <w:t>1</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EG99MEBAACP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VhS4rjFiV9+/rj8+nP5/Z2g&#10;DwXqA9SYdx8wMw3v/IDJsx/QmXkPKtr8RUYE4yjv+SqvHBIR+dF6tV5XGBIYmy+Izx6ehwjpvfSW&#10;ZKOhEedXZOWnj5DG1DklV3P+ThtTZmjcPw7EzB6Wex97zFYa9sNEaO/bM/LpcfQNdbjplJgPDpXN&#10;WzIbcTb2k5FrQLg9Jixc+smoI9RUDOdUGE07lRfh8b1kPfxH2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5EG99MEBAACPAwAADgAAAAAAAAABACAAAAAeAQAAZHJzL2Uyb0RvYy54bWxQSwUG&#10;AAAAAAYABgBZAQAAUQUAAAAA&#10;">
              <v:fill on="f" focussize="0,0"/>
              <v:stroke on="f"/>
              <v:imagedata o:title=""/>
              <o:lock v:ext="edit" aspectratio="f"/>
              <v:textbox inset="0mm,0mm,0mm,0mm" style="mso-fit-shape-to-text:t;">
                <w:txbxContent>
                  <w:p w14:paraId="4D2A03AF">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0FCEF">
    <w:pPr>
      <w:pStyle w:val="15"/>
      <w:jc w:val="center"/>
      <w:rPr>
        <w:sz w:val="21"/>
        <w:szCs w:val="21"/>
      </w:rPr>
    </w:pPr>
    <w:r>
      <w:rPr>
        <w:sz w:val="21"/>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5B5629">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94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sY/oMIBAACPAwAADgAAAGRycy9lMm9Eb2MueG1srVPNjtMwEL4j8Q6W&#10;79Rph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8nINSDcHhMWLv1k1BFqKoZzKoymncqL8Oe9ZD3+R9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F7GP6DCAQAAjwMAAA4AAAAAAAAAAQAgAAAAHgEAAGRycy9lMm9Eb2MueG1sUEsF&#10;BgAAAAAGAAYAWQEAAFIFAAAAAA==&#10;">
              <v:fill on="f" focussize="0,0"/>
              <v:stroke on="f"/>
              <v:imagedata o:title=""/>
              <o:lock v:ext="edit" aspectratio="f"/>
              <v:textbox inset="0mm,0mm,0mm,0mm" style="mso-fit-shape-to-text:t;">
                <w:txbxContent>
                  <w:p w14:paraId="0C5B5629">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364B470A">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52FDB">
    <w:pPr>
      <w:pStyle w:val="15"/>
      <w:jc w:val="center"/>
      <w:rPr>
        <w:sz w:val="21"/>
        <w:szCs w:val="21"/>
      </w:rPr>
    </w:pPr>
    <w:r>
      <w:rPr>
        <w:sz w:val="21"/>
      </w:rPr>
      <mc:AlternateContent>
        <mc:Choice Requires="wps">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929118">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01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cvfM8MBAACP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zpM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By98zwwEAAI8DAAAOAAAAAAAAAAEAIAAAAB4BAABkcnMvZTJvRG9jLnhtbFBL&#10;BQYAAAAABgAGAFkBAABTBQAAAAA=&#10;">
              <v:fill on="f" focussize="0,0"/>
              <v:stroke on="f"/>
              <v:imagedata o:title=""/>
              <o:lock v:ext="edit" aspectratio="f"/>
              <v:textbox inset="0mm,0mm,0mm,0mm" style="mso-fit-shape-to-text:t;">
                <w:txbxContent>
                  <w:p w14:paraId="78929118">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3741195C">
    <w:pPr>
      <w:pStyle w:val="1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D6C6DC">
    <w:pPr>
      <w:pStyle w:val="15"/>
      <w:jc w:val="center"/>
      <w:rPr>
        <w:sz w:val="21"/>
        <w:szCs w:val="21"/>
      </w:rPr>
    </w:pPr>
    <w:r>
      <w:rPr>
        <w:sz w:val="21"/>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C163E11">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84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WgIsMBAACP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zpM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AztaAiwwEAAI8DAAAOAAAAAAAAAAEAIAAAAB4BAABkcnMvZTJvRG9jLnhtbFBL&#10;BQYAAAAABgAGAFkBAABTBQAAAAA=&#10;">
              <v:fill on="f" focussize="0,0"/>
              <v:stroke on="f"/>
              <v:imagedata o:title=""/>
              <o:lock v:ext="edit" aspectratio="f"/>
              <v:textbox inset="0mm,0mm,0mm,0mm" style="mso-fit-shape-to-text:t;">
                <w:txbxContent>
                  <w:p w14:paraId="7C163E11">
                    <w:pPr>
                      <w:pStyle w:val="15"/>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54</w:t>
                    </w:r>
                    <w:r>
                      <w:rPr>
                        <w:sz w:val="21"/>
                        <w:szCs w:val="21"/>
                      </w:rPr>
                      <w:fldChar w:fldCharType="end"/>
                    </w:r>
                  </w:p>
                </w:txbxContent>
              </v:textbox>
            </v:shape>
          </w:pict>
        </mc:Fallback>
      </mc:AlternateContent>
    </w:r>
  </w:p>
  <w:p w14:paraId="27E68F8E">
    <w:pPr>
      <w:pStyle w:val="1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DC8B1">
    <w:pPr>
      <w:pStyle w:val="11"/>
      <w:rPr>
        <w:sz w:val="21"/>
        <w:szCs w:val="21"/>
      </w:rPr>
    </w:pPr>
    <w:r>
      <w:rPr>
        <w:rFonts w:hint="eastAsia"/>
        <w:sz w:val="21"/>
        <w:szCs w:val="21"/>
        <w:lang w:val="zh-CN"/>
      </w:rPr>
      <w:t>衡南县三塘镇污水处理工程</w:t>
    </w:r>
    <w:r>
      <w:rPr>
        <w:sz w:val="21"/>
        <w:szCs w:val="21"/>
        <w:lang w:val="zh-CN"/>
      </w:rPr>
      <w:t>项目-</w:t>
    </w:r>
    <w:r>
      <w:rPr>
        <w:rFonts w:hint="eastAsia" w:cs="KMEIPW+ËÎÌå"/>
        <w:color w:val="000000"/>
        <w:sz w:val="21"/>
        <w:szCs w:val="21"/>
      </w:rPr>
      <w:t>衡南县三塘镇污水处理厂入河排污口设置论证报告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051801">
    <w:pPr>
      <w:pStyle w:val="11"/>
      <w:rPr>
        <w:sz w:val="21"/>
        <w:szCs w:val="21"/>
      </w:rPr>
    </w:pPr>
    <w:r>
      <w:rPr>
        <w:rFonts w:hint="eastAsia"/>
        <w:sz w:val="21"/>
        <w:szCs w:val="21"/>
        <w:lang w:val="zh-CN"/>
      </w:rPr>
      <w:t>衡南县三塘镇污水处理工程</w:t>
    </w:r>
    <w:r>
      <w:rPr>
        <w:sz w:val="21"/>
        <w:szCs w:val="21"/>
        <w:lang w:val="zh-CN"/>
      </w:rPr>
      <w:t>项目-</w:t>
    </w:r>
    <w:r>
      <w:rPr>
        <w:rFonts w:hint="eastAsia" w:cs="KMEIPW+ËÎÌå"/>
        <w:color w:val="000000"/>
        <w:sz w:val="21"/>
        <w:szCs w:val="21"/>
      </w:rPr>
      <w:t>衡南县三塘镇污水处理厂入河排污口设置论证报告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3076A5">
    <w:pPr>
      <w:pStyle w:val="1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1DA168"/>
    <w:multiLevelType w:val="singleLevel"/>
    <w:tmpl w:val="C71DA168"/>
    <w:lvl w:ilvl="0" w:tentative="0">
      <w:start w:val="3"/>
      <w:numFmt w:val="chineseCounting"/>
      <w:suff w:val="space"/>
      <w:lvlText w:val="第%1章"/>
      <w:lvlJc w:val="left"/>
      <w:rPr>
        <w:rFonts w:hint="eastAsia"/>
      </w:rPr>
    </w:lvl>
  </w:abstractNum>
  <w:abstractNum w:abstractNumId="1">
    <w:nsid w:val="F3105050"/>
    <w:multiLevelType w:val="singleLevel"/>
    <w:tmpl w:val="F3105050"/>
    <w:lvl w:ilvl="0" w:tentative="0">
      <w:start w:val="1"/>
      <w:numFmt w:val="decimal"/>
      <w:suff w:val="nothing"/>
      <w:lvlText w:val="（%1）"/>
      <w:lvlJc w:val="left"/>
    </w:lvl>
  </w:abstractNum>
  <w:abstractNum w:abstractNumId="2">
    <w:nsid w:val="228D2836"/>
    <w:multiLevelType w:val="multilevel"/>
    <w:tmpl w:val="228D2836"/>
    <w:lvl w:ilvl="0" w:tentative="0">
      <w:start w:val="1"/>
      <w:numFmt w:val="decimal"/>
      <w:lvlText w:val="第%1章  "/>
      <w:lvlJc w:val="left"/>
      <w:pPr>
        <w:tabs>
          <w:tab w:val="left" w:pos="1080"/>
        </w:tabs>
        <w:ind w:left="567" w:hanging="567"/>
      </w:pPr>
      <w:rPr>
        <w:rFonts w:hint="default" w:ascii="Times New Roman" w:hAnsi="Times New Roman" w:eastAsia="宋体"/>
        <w:b/>
        <w:i w:val="0"/>
        <w:sz w:val="32"/>
      </w:rPr>
    </w:lvl>
    <w:lvl w:ilvl="1" w:tentative="0">
      <w:start w:val="1"/>
      <w:numFmt w:val="decimal"/>
      <w:lvlText w:val="%2"/>
      <w:lvlJc w:val="left"/>
      <w:pPr>
        <w:tabs>
          <w:tab w:val="left" w:pos="567"/>
        </w:tabs>
        <w:ind w:left="567" w:hanging="567"/>
      </w:pPr>
      <w:rPr>
        <w:rFonts w:hint="default" w:ascii="Times New Roman" w:hAnsi="Times New Roman" w:eastAsia="黑体"/>
        <w:b/>
        <w:i w:val="0"/>
        <w:sz w:val="32"/>
      </w:rPr>
    </w:lvl>
    <w:lvl w:ilvl="2" w:tentative="0">
      <w:start w:val="1"/>
      <w:numFmt w:val="decimal"/>
      <w:lvlText w:val="%2.%3"/>
      <w:lvlJc w:val="left"/>
      <w:pPr>
        <w:tabs>
          <w:tab w:val="left" w:pos="657"/>
        </w:tabs>
        <w:ind w:left="657" w:hanging="567"/>
      </w:pPr>
      <w:rPr>
        <w:rFonts w:hint="default" w:ascii="Times New Roman" w:hAnsi="Times New Roman" w:eastAsia="黑体"/>
        <w:b/>
        <w:i w:val="0"/>
        <w:sz w:val="28"/>
        <w:szCs w:val="28"/>
      </w:rPr>
    </w:lvl>
    <w:lvl w:ilvl="3" w:tentative="0">
      <w:start w:val="1"/>
      <w:numFmt w:val="decimal"/>
      <w:pStyle w:val="7"/>
      <w:lvlText w:val="%2.%3.%4"/>
      <w:lvlJc w:val="left"/>
      <w:pPr>
        <w:tabs>
          <w:tab w:val="left" w:pos="720"/>
        </w:tabs>
        <w:ind w:left="720" w:hanging="720"/>
      </w:pPr>
      <w:rPr>
        <w:rFonts w:hint="default" w:ascii="Times New Roman" w:hAnsi="Times New Roman" w:eastAsia="宋体"/>
        <w:b/>
        <w:i w:val="0"/>
        <w:sz w:val="24"/>
      </w:rPr>
    </w:lvl>
    <w:lvl w:ilvl="4" w:tentative="0">
      <w:start w:val="1"/>
      <w:numFmt w:val="decimal"/>
      <w:lvlText w:val="%2.%3.%4.%5"/>
      <w:lvlJc w:val="left"/>
      <w:pPr>
        <w:tabs>
          <w:tab w:val="left" w:pos="1004"/>
        </w:tabs>
        <w:ind w:left="1004" w:hanging="720"/>
      </w:pPr>
      <w:rPr>
        <w:rFonts w:hint="default" w:ascii="Times New Roman" w:hAnsi="Times New Roman" w:eastAsia="宋体"/>
        <w:b/>
        <w:i w:val="0"/>
        <w:sz w:val="24"/>
      </w:rPr>
    </w:lvl>
    <w:lvl w:ilvl="5" w:tentative="0">
      <w:start w:val="1"/>
      <w:numFmt w:val="decimal"/>
      <w:lvlText w:val="%2.%3.%4.%5.%6"/>
      <w:lvlJc w:val="left"/>
      <w:pPr>
        <w:tabs>
          <w:tab w:val="left" w:pos="1152"/>
        </w:tabs>
        <w:ind w:left="1152" w:hanging="1152"/>
      </w:pPr>
      <w:rPr>
        <w:rFonts w:hint="default" w:ascii="Times New Roman" w:hAnsi="Times New Roman"/>
      </w:rPr>
    </w:lvl>
    <w:lvl w:ilvl="6" w:tentative="0">
      <w:start w:val="1"/>
      <w:numFmt w:val="decimal"/>
      <w:lvlText w:val="%2.%3.%4.%5.%6.%7"/>
      <w:lvlJc w:val="left"/>
      <w:pPr>
        <w:tabs>
          <w:tab w:val="left" w:pos="1440"/>
        </w:tabs>
        <w:ind w:left="1296" w:hanging="1296"/>
      </w:pPr>
      <w:rPr>
        <w:rFonts w:hint="eastAsia"/>
      </w:rPr>
    </w:lvl>
    <w:lvl w:ilvl="7" w:tentative="0">
      <w:start w:val="1"/>
      <w:numFmt w:val="decimal"/>
      <w:lvlText w:val="%2.%3.%4.%5.%6.%7.%8"/>
      <w:lvlJc w:val="left"/>
      <w:pPr>
        <w:tabs>
          <w:tab w:val="left" w:pos="1800"/>
        </w:tabs>
        <w:ind w:left="1440" w:hanging="1440"/>
      </w:pPr>
      <w:rPr>
        <w:rFonts w:hint="eastAsia"/>
      </w:rPr>
    </w:lvl>
    <w:lvl w:ilvl="8" w:tentative="0">
      <w:start w:val="1"/>
      <w:numFmt w:val="decimal"/>
      <w:lvlText w:val="%2.%3.%4.%5.%6.%7.%8.%9"/>
      <w:lvlJc w:val="left"/>
      <w:pPr>
        <w:tabs>
          <w:tab w:val="left" w:pos="2160"/>
        </w:tabs>
        <w:ind w:left="1584" w:hanging="1584"/>
      </w:pPr>
      <w:rPr>
        <w:rFonts w:hint="eastAsia"/>
      </w:rPr>
    </w:lvl>
  </w:abstractNum>
  <w:abstractNum w:abstractNumId="3">
    <w:nsid w:val="22B4F74D"/>
    <w:multiLevelType w:val="singleLevel"/>
    <w:tmpl w:val="22B4F74D"/>
    <w:lvl w:ilvl="0" w:tentative="0">
      <w:start w:val="1"/>
      <w:numFmt w:val="decimal"/>
      <w:suff w:val="nothing"/>
      <w:lvlText w:val="（%1）"/>
      <w:lvlJc w:val="left"/>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ZlNGIwZmI4ZTFmN2U2MzBlYTUxMzQyY2VkMWEwOWQifQ=="/>
  </w:docVars>
  <w:rsids>
    <w:rsidRoot w:val="78965214"/>
    <w:rsid w:val="00067552"/>
    <w:rsid w:val="001171D1"/>
    <w:rsid w:val="001D3B6A"/>
    <w:rsid w:val="001F159D"/>
    <w:rsid w:val="00255525"/>
    <w:rsid w:val="002E1E3A"/>
    <w:rsid w:val="006D7D86"/>
    <w:rsid w:val="007103B1"/>
    <w:rsid w:val="00B16C29"/>
    <w:rsid w:val="00CA0CEB"/>
    <w:rsid w:val="00CC2A54"/>
    <w:rsid w:val="03A82039"/>
    <w:rsid w:val="0CBD69A3"/>
    <w:rsid w:val="117841EB"/>
    <w:rsid w:val="23210AF1"/>
    <w:rsid w:val="26F01737"/>
    <w:rsid w:val="2E9C2616"/>
    <w:rsid w:val="2FF3FE25"/>
    <w:rsid w:val="32CD1C66"/>
    <w:rsid w:val="33240E2C"/>
    <w:rsid w:val="3E6E7135"/>
    <w:rsid w:val="3F4A7E6C"/>
    <w:rsid w:val="404F6112"/>
    <w:rsid w:val="43B86F22"/>
    <w:rsid w:val="44BC5F15"/>
    <w:rsid w:val="49DE7E9A"/>
    <w:rsid w:val="503061B8"/>
    <w:rsid w:val="50506965"/>
    <w:rsid w:val="54D21738"/>
    <w:rsid w:val="583A0626"/>
    <w:rsid w:val="59755E33"/>
    <w:rsid w:val="5BDD7C46"/>
    <w:rsid w:val="5F20741E"/>
    <w:rsid w:val="64707E56"/>
    <w:rsid w:val="654B3856"/>
    <w:rsid w:val="6671A57F"/>
    <w:rsid w:val="684221FF"/>
    <w:rsid w:val="70C6233A"/>
    <w:rsid w:val="7135385B"/>
    <w:rsid w:val="78965214"/>
    <w:rsid w:val="7BD56621"/>
    <w:rsid w:val="7E4B05E8"/>
    <w:rsid w:val="7FEA2686"/>
    <w:rsid w:val="9EEE5C73"/>
    <w:rsid w:val="CFDBCCA2"/>
    <w:rsid w:val="EDBE65F9"/>
    <w:rsid w:val="EDFD6C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pPr>
    <w:rPr>
      <w:rFonts w:ascii="Times New Roman" w:hAnsi="Times New Roman" w:eastAsia="宋体" w:cs="Times New Roman"/>
      <w:kern w:val="2"/>
      <w:sz w:val="24"/>
      <w:szCs w:val="24"/>
      <w:lang w:val="en-US" w:eastAsia="zh-CN" w:bidi="ar-SA"/>
    </w:rPr>
  </w:style>
  <w:style w:type="paragraph" w:styleId="4">
    <w:name w:val="heading 1"/>
    <w:basedOn w:val="1"/>
    <w:next w:val="1"/>
    <w:link w:val="32"/>
    <w:qFormat/>
    <w:uiPriority w:val="1"/>
    <w:pPr>
      <w:jc w:val="center"/>
      <w:outlineLvl w:val="0"/>
    </w:pPr>
    <w:rPr>
      <w:b/>
      <w:bCs/>
      <w:sz w:val="30"/>
      <w:szCs w:val="32"/>
      <w:lang w:val="zh-CN" w:bidi="zh-CN"/>
    </w:rPr>
  </w:style>
  <w:style w:type="paragraph" w:styleId="5">
    <w:name w:val="heading 2"/>
    <w:basedOn w:val="1"/>
    <w:next w:val="1"/>
    <w:qFormat/>
    <w:uiPriority w:val="1"/>
    <w:pPr>
      <w:outlineLvl w:val="1"/>
    </w:pPr>
    <w:rPr>
      <w:b/>
      <w:bCs/>
      <w:sz w:val="28"/>
      <w:szCs w:val="28"/>
      <w:lang w:val="zh-CN" w:bidi="zh-CN"/>
    </w:rPr>
  </w:style>
  <w:style w:type="paragraph" w:styleId="6">
    <w:name w:val="heading 3"/>
    <w:basedOn w:val="1"/>
    <w:next w:val="1"/>
    <w:qFormat/>
    <w:uiPriority w:val="1"/>
    <w:pPr>
      <w:outlineLvl w:val="2"/>
    </w:pPr>
    <w:rPr>
      <w:b/>
      <w:bCs/>
      <w:lang w:val="zh-CN" w:bidi="zh-CN"/>
    </w:rPr>
  </w:style>
  <w:style w:type="paragraph" w:styleId="7">
    <w:name w:val="heading 4"/>
    <w:basedOn w:val="1"/>
    <w:next w:val="1"/>
    <w:qFormat/>
    <w:uiPriority w:val="0"/>
    <w:pPr>
      <w:numPr>
        <w:ilvl w:val="3"/>
        <w:numId w:val="1"/>
      </w:numPr>
      <w:ind w:left="0" w:firstLine="0"/>
      <w:outlineLvl w:val="3"/>
    </w:pPr>
    <w:rPr>
      <w:b/>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customStyle="1" w:styleId="2">
    <w:name w:val="Default1"/>
    <w:basedOn w:val="3"/>
    <w:qFormat/>
    <w:uiPriority w:val="0"/>
    <w:pPr>
      <w:widowControl w:val="0"/>
      <w:autoSpaceDE w:val="0"/>
      <w:autoSpaceDN w:val="0"/>
      <w:adjustRightInd w:val="0"/>
    </w:pPr>
    <w:rPr>
      <w:rFonts w:ascii="宋体" w:eastAsia="宋体" w:cs="宋体"/>
      <w:color w:val="000000"/>
      <w:sz w:val="24"/>
      <w:szCs w:val="24"/>
      <w:lang w:val="en-US" w:eastAsia="zh-CN"/>
    </w:rPr>
  </w:style>
  <w:style w:type="paragraph" w:customStyle="1" w:styleId="3">
    <w:name w:val="Normal_14_0"/>
    <w:qFormat/>
    <w:uiPriority w:val="0"/>
    <w:pPr>
      <w:spacing w:before="120" w:after="240"/>
      <w:jc w:val="both"/>
    </w:pPr>
    <w:rPr>
      <w:rFonts w:ascii="Calibri" w:hAnsi="Calibri" w:eastAsia="Calibri" w:cs="Times New Roman"/>
      <w:sz w:val="22"/>
      <w:szCs w:val="22"/>
      <w:lang w:val="ru-RU" w:eastAsia="en-US" w:bidi="ar-SA"/>
    </w:rPr>
  </w:style>
  <w:style w:type="paragraph" w:styleId="8">
    <w:name w:val="Normal Indent"/>
    <w:basedOn w:val="1"/>
    <w:next w:val="9"/>
    <w:link w:val="33"/>
    <w:qFormat/>
    <w:uiPriority w:val="0"/>
    <w:pPr>
      <w:tabs>
        <w:tab w:val="left" w:pos="1021"/>
      </w:tabs>
      <w:ind w:firstLine="420"/>
    </w:pPr>
  </w:style>
  <w:style w:type="paragraph" w:styleId="9">
    <w:name w:val="Body Text First Indent 2"/>
    <w:basedOn w:val="10"/>
    <w:next w:val="12"/>
    <w:semiHidden/>
    <w:qFormat/>
    <w:uiPriority w:val="0"/>
    <w:pPr>
      <w:spacing w:after="120" w:line="240" w:lineRule="auto"/>
      <w:ind w:left="420" w:leftChars="200" w:firstLine="420"/>
    </w:pPr>
    <w:rPr>
      <w:sz w:val="21"/>
    </w:rPr>
  </w:style>
  <w:style w:type="paragraph" w:styleId="10">
    <w:name w:val="Body Text Indent"/>
    <w:basedOn w:val="1"/>
    <w:next w:val="11"/>
    <w:qFormat/>
    <w:uiPriority w:val="0"/>
    <w:pPr>
      <w:ind w:firstLine="425"/>
    </w:pPr>
    <w:rPr>
      <w:szCs w:val="20"/>
    </w:rPr>
  </w:style>
  <w:style w:type="paragraph" w:styleId="11">
    <w:name w:val="header"/>
    <w:basedOn w:val="1"/>
    <w:next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2">
    <w:name w:val="Body Text First Indent"/>
    <w:basedOn w:val="1"/>
    <w:next w:val="9"/>
    <w:qFormat/>
    <w:uiPriority w:val="0"/>
    <w:pPr>
      <w:tabs>
        <w:tab w:val="left" w:pos="-2486"/>
        <w:tab w:val="left" w:pos="1021"/>
      </w:tabs>
      <w:overflowPunct w:val="0"/>
      <w:adjustRightInd w:val="0"/>
      <w:spacing w:beforeLines="50" w:line="520" w:lineRule="exact"/>
      <w:ind w:firstLine="482" w:firstLineChars="200"/>
      <w:jc w:val="center"/>
      <w:textAlignment w:val="baseline"/>
    </w:pPr>
    <w:rPr>
      <w:b/>
      <w:bCs/>
    </w:rPr>
  </w:style>
  <w:style w:type="paragraph" w:styleId="13">
    <w:name w:val="Body Text"/>
    <w:basedOn w:val="1"/>
    <w:next w:val="12"/>
    <w:qFormat/>
    <w:uiPriority w:val="0"/>
    <w:pPr>
      <w:tabs>
        <w:tab w:val="left" w:pos="-2486"/>
      </w:tabs>
      <w:spacing w:line="300" w:lineRule="exact"/>
      <w:jc w:val="center"/>
    </w:pPr>
    <w:rPr>
      <w:kern w:val="0"/>
    </w:rPr>
  </w:style>
  <w:style w:type="paragraph" w:styleId="14">
    <w:name w:val="toc 3"/>
    <w:basedOn w:val="1"/>
    <w:next w:val="1"/>
    <w:qFormat/>
    <w:uiPriority w:val="0"/>
    <w:pPr>
      <w:ind w:left="840" w:leftChars="400"/>
    </w:pPr>
  </w:style>
  <w:style w:type="paragraph" w:styleId="15">
    <w:name w:val="footer"/>
    <w:basedOn w:val="1"/>
    <w:unhideWhenUsed/>
    <w:qFormat/>
    <w:uiPriority w:val="99"/>
    <w:pPr>
      <w:tabs>
        <w:tab w:val="center" w:pos="4153"/>
        <w:tab w:val="right" w:pos="8306"/>
      </w:tabs>
      <w:snapToGrid w:val="0"/>
    </w:pPr>
    <w:rPr>
      <w:kern w:val="0"/>
      <w:sz w:val="18"/>
      <w:szCs w:val="18"/>
    </w:rPr>
  </w:style>
  <w:style w:type="paragraph" w:styleId="16">
    <w:name w:val="toc 1"/>
    <w:basedOn w:val="1"/>
    <w:next w:val="1"/>
    <w:qFormat/>
    <w:uiPriority w:val="0"/>
  </w:style>
  <w:style w:type="paragraph" w:styleId="17">
    <w:name w:val="toc 4"/>
    <w:basedOn w:val="1"/>
    <w:next w:val="1"/>
    <w:qFormat/>
    <w:uiPriority w:val="0"/>
    <w:pPr>
      <w:ind w:left="1260" w:leftChars="600"/>
    </w:pPr>
  </w:style>
  <w:style w:type="paragraph" w:styleId="18">
    <w:name w:val="toc 2"/>
    <w:basedOn w:val="1"/>
    <w:next w:val="1"/>
    <w:qFormat/>
    <w:uiPriority w:val="0"/>
    <w:pPr>
      <w:ind w:left="420" w:leftChars="200"/>
    </w:pPr>
  </w:style>
  <w:style w:type="paragraph" w:styleId="19">
    <w:name w:val="Title"/>
    <w:basedOn w:val="1"/>
    <w:next w:val="1"/>
    <w:qFormat/>
    <w:uiPriority w:val="0"/>
    <w:pPr>
      <w:spacing w:after="60"/>
      <w:outlineLvl w:val="0"/>
    </w:pPr>
    <w:rPr>
      <w:rFonts w:ascii="Arial" w:hAnsi="Arial"/>
      <w:b/>
      <w:bCs/>
      <w:kern w:val="0"/>
      <w:sz w:val="28"/>
      <w:szCs w:val="32"/>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annotation reference"/>
    <w:basedOn w:val="22"/>
    <w:qFormat/>
    <w:uiPriority w:val="0"/>
    <w:rPr>
      <w:sz w:val="21"/>
      <w:szCs w:val="21"/>
    </w:rPr>
  </w:style>
  <w:style w:type="paragraph" w:customStyle="1" w:styleId="24">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25">
    <w:name w:val="Default"/>
    <w:basedOn w:val="26"/>
    <w:next w:val="1"/>
    <w:qFormat/>
    <w:uiPriority w:val="0"/>
    <w:pPr>
      <w:autoSpaceDE w:val="0"/>
      <w:autoSpaceDN w:val="0"/>
    </w:pPr>
    <w:rPr>
      <w:rFonts w:ascii="黑体" w:eastAsia="黑体" w:cs="黑体"/>
      <w:color w:val="000000"/>
      <w:sz w:val="24"/>
    </w:rPr>
  </w:style>
  <w:style w:type="paragraph" w:customStyle="1" w:styleId="26">
    <w:name w:val="纯文本1"/>
    <w:basedOn w:val="1"/>
    <w:qFormat/>
    <w:uiPriority w:val="0"/>
    <w:pPr>
      <w:adjustRightInd w:val="0"/>
      <w:spacing w:line="240" w:lineRule="auto"/>
    </w:pPr>
    <w:rPr>
      <w:rFonts w:ascii="宋体" w:hAnsi="Courier New"/>
      <w:sz w:val="21"/>
    </w:rPr>
  </w:style>
  <w:style w:type="paragraph" w:customStyle="1" w:styleId="27">
    <w:name w:val="表文字"/>
    <w:basedOn w:val="13"/>
    <w:next w:val="1"/>
    <w:qFormat/>
    <w:uiPriority w:val="0"/>
    <w:pPr>
      <w:adjustRightInd w:val="0"/>
      <w:snapToGrid w:val="0"/>
      <w:spacing w:line="240" w:lineRule="auto"/>
    </w:pPr>
    <w:rPr>
      <w:bCs/>
      <w:sz w:val="21"/>
      <w:szCs w:val="21"/>
    </w:rPr>
  </w:style>
  <w:style w:type="table" w:customStyle="1" w:styleId="28">
    <w:name w:val="Table Normal"/>
    <w:unhideWhenUsed/>
    <w:qFormat/>
    <w:uiPriority w:val="0"/>
    <w:tblPr>
      <w:tblCellMar>
        <w:top w:w="0" w:type="dxa"/>
        <w:left w:w="0" w:type="dxa"/>
        <w:bottom w:w="0" w:type="dxa"/>
        <w:right w:w="0" w:type="dxa"/>
      </w:tblCellMar>
    </w:tblPr>
  </w:style>
  <w:style w:type="paragraph" w:customStyle="1" w:styleId="29">
    <w:name w:val="表头"/>
    <w:basedOn w:val="27"/>
    <w:next w:val="8"/>
    <w:link w:val="31"/>
    <w:qFormat/>
    <w:uiPriority w:val="0"/>
    <w:rPr>
      <w:b/>
    </w:rPr>
  </w:style>
  <w:style w:type="paragraph" w:styleId="30">
    <w:name w:val="List Paragraph"/>
    <w:basedOn w:val="1"/>
    <w:qFormat/>
    <w:uiPriority w:val="1"/>
    <w:pPr>
      <w:ind w:left="2021" w:hanging="632"/>
    </w:pPr>
    <w:rPr>
      <w:rFonts w:ascii="宋体" w:hAnsi="宋体" w:cs="宋体"/>
      <w:lang w:val="zh-CN" w:bidi="zh-CN"/>
    </w:rPr>
  </w:style>
  <w:style w:type="character" w:customStyle="1" w:styleId="31">
    <w:name w:val="表头 Char"/>
    <w:link w:val="29"/>
    <w:qFormat/>
    <w:uiPriority w:val="0"/>
    <w:rPr>
      <w:b/>
    </w:rPr>
  </w:style>
  <w:style w:type="character" w:customStyle="1" w:styleId="32">
    <w:name w:val="标题 1 字符"/>
    <w:link w:val="4"/>
    <w:qFormat/>
    <w:uiPriority w:val="1"/>
    <w:rPr>
      <w:rFonts w:ascii="Times New Roman" w:hAnsi="Times New Roman" w:eastAsia="宋体"/>
      <w:b/>
      <w:bCs/>
      <w:sz w:val="30"/>
      <w:szCs w:val="32"/>
      <w:lang w:val="zh-CN" w:bidi="zh-CN"/>
    </w:rPr>
  </w:style>
  <w:style w:type="character" w:customStyle="1" w:styleId="33">
    <w:name w:val="正文缩进 字符"/>
    <w:link w:val="8"/>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0" Type="http://schemas.openxmlformats.org/officeDocument/2006/relationships/fontTable" Target="fontTable.xml"/><Relationship Id="rId7" Type="http://schemas.openxmlformats.org/officeDocument/2006/relationships/footer" Target="footer1.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0.pn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png"/><Relationship Id="rId6" Type="http://schemas.openxmlformats.org/officeDocument/2006/relationships/header" Target="header2.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wmf"/><Relationship Id="rId27" Type="http://schemas.openxmlformats.org/officeDocument/2006/relationships/oleObject" Target="embeddings/oleObject5.bin"/><Relationship Id="rId26" Type="http://schemas.openxmlformats.org/officeDocument/2006/relationships/image" Target="media/image10.wmf"/><Relationship Id="rId25" Type="http://schemas.openxmlformats.org/officeDocument/2006/relationships/oleObject" Target="embeddings/oleObject4.bin"/><Relationship Id="rId24" Type="http://schemas.openxmlformats.org/officeDocument/2006/relationships/image" Target="media/image9.wmf"/><Relationship Id="rId23" Type="http://schemas.openxmlformats.org/officeDocument/2006/relationships/oleObject" Target="embeddings/oleObject3.bin"/><Relationship Id="rId22" Type="http://schemas.openxmlformats.org/officeDocument/2006/relationships/image" Target="media/image8.wmf"/><Relationship Id="rId21" Type="http://schemas.openxmlformats.org/officeDocument/2006/relationships/oleObject" Target="embeddings/oleObject2.bin"/><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emf"/><Relationship Id="rId17" Type="http://schemas.openxmlformats.org/officeDocument/2006/relationships/oleObject" Target="embeddings/oleObject1.bin"/><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91</Pages>
  <Words>4105</Words>
  <Characters>4996</Characters>
  <Lines>394</Lines>
  <Paragraphs>111</Paragraphs>
  <TotalTime>23</TotalTime>
  <ScaleCrop>false</ScaleCrop>
  <LinksUpToDate>false</LinksUpToDate>
  <CharactersWithSpaces>5228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2023-06-12T11:12:00Z</dcterms:created>
  <dc:creator>pap</dc:creator>
  <cp:lastModifiedBy>无悔</cp:lastModifiedBy>
  <dcterms:modified xsi:type="dcterms:W3CDTF">2024-12-16T09:07:34Z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1C9142C8644F4A209D05E22F251A095A_13</vt:lpwstr>
  </property>
</Properties>
</file>