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5838F">
      <w:pPr>
        <w:spacing w:line="360" w:lineRule="exact"/>
        <w:rPr>
          <w:rFonts w:ascii="Times New Roman" w:hAnsi="Times New Roman" w:eastAsia="Times New Roman"/>
          <w:sz w:val="36"/>
          <w:szCs w:val="36"/>
        </w:rPr>
      </w:pPr>
    </w:p>
    <w:p w14:paraId="08DB6A9F">
      <w:pPr>
        <w:spacing w:afterLines="100"/>
        <w:rPr>
          <w:rFonts w:ascii="仿宋_GB2312" w:hAnsi="Times New Roman" w:eastAsia="仿宋_GB2312"/>
          <w:kern w:val="0"/>
          <w:sz w:val="32"/>
          <w:szCs w:val="32"/>
        </w:rPr>
      </w:pPr>
      <w:r>
        <w:rPr>
          <w:rFonts w:hint="eastAsia" w:ascii="仿宋_GB2312" w:hAnsi="Times New Roman" w:eastAsia="仿宋_GB2312"/>
          <w:kern w:val="0"/>
          <w:sz w:val="32"/>
          <w:szCs w:val="32"/>
        </w:rPr>
        <w:t>附件</w:t>
      </w:r>
      <w:r>
        <w:rPr>
          <w:rFonts w:ascii="仿宋_GB2312" w:hAnsi="Times New Roman" w:eastAsia="仿宋_GB2312"/>
          <w:kern w:val="0"/>
          <w:sz w:val="32"/>
          <w:szCs w:val="32"/>
        </w:rPr>
        <w:t>1</w:t>
      </w:r>
    </w:p>
    <w:p w14:paraId="37C130F8">
      <w:pPr>
        <w:rPr>
          <w:rFonts w:ascii="Times New Roman" w:hAnsi="Times New Roman" w:eastAsia="黑体"/>
          <w:sz w:val="32"/>
          <w:szCs w:val="32"/>
        </w:rPr>
      </w:pPr>
    </w:p>
    <w:p w14:paraId="64B02461">
      <w:pPr>
        <w:rPr>
          <w:rFonts w:ascii="Times New Roman" w:hAnsi="Times New Roman" w:eastAsia="黑体"/>
          <w:sz w:val="32"/>
          <w:szCs w:val="32"/>
        </w:rPr>
      </w:pPr>
    </w:p>
    <w:p w14:paraId="39CD28A8">
      <w:pPr>
        <w:rPr>
          <w:rFonts w:ascii="Times New Roman" w:hAnsi="Times New Roman" w:eastAsia="黑体"/>
          <w:sz w:val="32"/>
          <w:szCs w:val="32"/>
        </w:rPr>
      </w:pPr>
    </w:p>
    <w:p w14:paraId="17A33008">
      <w:pPr>
        <w:rPr>
          <w:rFonts w:ascii="Times New Roman" w:hAnsi="Times New Roman" w:eastAsia="黑体"/>
          <w:sz w:val="32"/>
          <w:szCs w:val="32"/>
        </w:rPr>
      </w:pPr>
    </w:p>
    <w:p w14:paraId="470439A9">
      <w:pPr>
        <w:jc w:val="center"/>
        <w:rPr>
          <w:rFonts w:ascii="方正小标宋简体" w:hAnsi="Times New Roman" w:eastAsia="方正小标宋简体"/>
          <w:sz w:val="48"/>
          <w:szCs w:val="48"/>
        </w:rPr>
      </w:pPr>
      <w:r>
        <w:rPr>
          <w:rFonts w:ascii="方正小标宋简体" w:hAnsi="Times New Roman" w:eastAsia="方正小标宋简体"/>
          <w:sz w:val="48"/>
          <w:szCs w:val="48"/>
        </w:rPr>
        <w:t>202</w:t>
      </w:r>
      <w:r>
        <w:rPr>
          <w:rFonts w:hint="eastAsia" w:ascii="方正小标宋简体" w:hAnsi="Times New Roman" w:eastAsia="方正小标宋简体"/>
          <w:sz w:val="48"/>
          <w:szCs w:val="48"/>
        </w:rPr>
        <w:t>2年度部门整体支出绩效自评报告</w:t>
      </w:r>
    </w:p>
    <w:p w14:paraId="69675160">
      <w:pPr>
        <w:jc w:val="center"/>
        <w:rPr>
          <w:rFonts w:ascii="Times New Roman" w:hAnsi="Times New Roman" w:eastAsia="黑体"/>
          <w:sz w:val="32"/>
          <w:szCs w:val="32"/>
        </w:rPr>
      </w:pPr>
      <w:r>
        <w:rPr>
          <w:rFonts w:hint="eastAsia" w:ascii="Times New Roman" w:hAnsi="Times New Roman" w:eastAsia="黑体"/>
          <w:sz w:val="32"/>
          <w:szCs w:val="32"/>
        </w:rPr>
        <w:t xml:space="preserve"> </w:t>
      </w:r>
    </w:p>
    <w:p w14:paraId="68264DFF">
      <w:pPr>
        <w:jc w:val="center"/>
        <w:rPr>
          <w:rFonts w:ascii="Times New Roman" w:hAnsi="Times New Roman" w:eastAsia="黑体"/>
          <w:sz w:val="32"/>
          <w:szCs w:val="32"/>
        </w:rPr>
      </w:pPr>
    </w:p>
    <w:p w14:paraId="271DD346">
      <w:pPr>
        <w:jc w:val="center"/>
        <w:rPr>
          <w:rFonts w:ascii="Times New Roman" w:hAnsi="Times New Roman" w:eastAsia="黑体"/>
          <w:sz w:val="32"/>
          <w:szCs w:val="32"/>
        </w:rPr>
      </w:pPr>
    </w:p>
    <w:p w14:paraId="2972F7C6">
      <w:pPr>
        <w:jc w:val="center"/>
        <w:rPr>
          <w:rFonts w:ascii="Times New Roman" w:hAnsi="Times New Roman" w:eastAsia="黑体"/>
          <w:sz w:val="32"/>
          <w:szCs w:val="32"/>
        </w:rPr>
      </w:pPr>
    </w:p>
    <w:p w14:paraId="674AF0D8">
      <w:pPr>
        <w:jc w:val="center"/>
        <w:rPr>
          <w:rFonts w:ascii="Times New Roman" w:hAnsi="Times New Roman" w:eastAsia="黑体"/>
          <w:sz w:val="32"/>
          <w:szCs w:val="32"/>
        </w:rPr>
      </w:pPr>
    </w:p>
    <w:p w14:paraId="6D4E59DC">
      <w:pPr>
        <w:jc w:val="center"/>
        <w:rPr>
          <w:rFonts w:ascii="Times New Roman" w:hAnsi="Times New Roman" w:eastAsia="黑体"/>
          <w:sz w:val="32"/>
          <w:szCs w:val="32"/>
        </w:rPr>
      </w:pPr>
    </w:p>
    <w:p w14:paraId="23ADCAD5">
      <w:pPr>
        <w:jc w:val="center"/>
        <w:rPr>
          <w:rFonts w:ascii="Times New Roman" w:hAnsi="Times New Roman" w:eastAsia="黑体"/>
          <w:sz w:val="32"/>
          <w:szCs w:val="32"/>
        </w:rPr>
      </w:pPr>
    </w:p>
    <w:p w14:paraId="7D599726">
      <w:pPr>
        <w:rPr>
          <w:rFonts w:ascii="Times New Roman" w:hAnsi="Times New Roman" w:eastAsia="黑体"/>
          <w:sz w:val="32"/>
          <w:szCs w:val="32"/>
        </w:rPr>
      </w:pPr>
    </w:p>
    <w:p w14:paraId="1D42319D">
      <w:pPr>
        <w:jc w:val="center"/>
        <w:rPr>
          <w:rFonts w:ascii="Times New Roman" w:hAnsi="Times New Roman" w:eastAsia="黑体"/>
          <w:sz w:val="32"/>
          <w:szCs w:val="32"/>
        </w:rPr>
      </w:pPr>
    </w:p>
    <w:p w14:paraId="5C3E00DD">
      <w:pPr>
        <w:jc w:val="center"/>
        <w:rPr>
          <w:rFonts w:hint="eastAsia" w:ascii="Times New Roman" w:hAnsi="Times New Roman" w:eastAsia="宋体"/>
          <w:sz w:val="36"/>
          <w:szCs w:val="36"/>
          <w:lang w:val="en-US" w:eastAsia="zh-CN"/>
        </w:rPr>
      </w:pPr>
      <w:r>
        <w:rPr>
          <w:rFonts w:hint="eastAsia" w:ascii="Times New Roman" w:hAnsi="Times New Roman"/>
          <w:sz w:val="36"/>
          <w:szCs w:val="36"/>
        </w:rPr>
        <w:t>单位名称：</w:t>
      </w:r>
      <w:r>
        <w:rPr>
          <w:rFonts w:hint="eastAsia" w:ascii="Times New Roman" w:hAnsi="Times New Roman"/>
          <w:sz w:val="36"/>
          <w:szCs w:val="36"/>
          <w:lang w:eastAsia="zh-CN"/>
        </w:rPr>
        <w:t>衡阳市生态环境局</w:t>
      </w:r>
    </w:p>
    <w:p w14:paraId="79CB29EA">
      <w:pPr>
        <w:jc w:val="center"/>
        <w:rPr>
          <w:rFonts w:ascii="Times New Roman" w:hAnsi="Times New Roman" w:eastAsia="黑体"/>
          <w:sz w:val="36"/>
          <w:szCs w:val="36"/>
        </w:rPr>
      </w:pPr>
    </w:p>
    <w:p w14:paraId="6F6EB790">
      <w:pPr>
        <w:pStyle w:val="2"/>
      </w:pPr>
    </w:p>
    <w:p w14:paraId="5C459B6B">
      <w:pPr>
        <w:jc w:val="center"/>
        <w:rPr>
          <w:rFonts w:ascii="Times New Roman" w:hAnsi="Times New Roman" w:eastAsia="黑体"/>
          <w:sz w:val="32"/>
          <w:szCs w:val="32"/>
        </w:rPr>
      </w:pPr>
      <w:r>
        <w:rPr>
          <w:rFonts w:hint="eastAsia" w:ascii="Times New Roman" w:hAnsi="Times New Roman" w:eastAsia="黑体"/>
          <w:sz w:val="32"/>
          <w:szCs w:val="32"/>
        </w:rPr>
        <w:t>2023年3月18日</w:t>
      </w:r>
    </w:p>
    <w:p w14:paraId="23F108B4">
      <w:pPr>
        <w:jc w:val="center"/>
        <w:rPr>
          <w:rFonts w:ascii="Times New Roman" w:hAnsi="Times New Roman" w:eastAsia="黑体"/>
          <w:sz w:val="32"/>
          <w:szCs w:val="32"/>
        </w:rPr>
      </w:pPr>
    </w:p>
    <w:p w14:paraId="7E25C2F2">
      <w:pPr>
        <w:jc w:val="center"/>
        <w:rPr>
          <w:rFonts w:ascii="Times New Roman" w:hAnsi="Times New Roman" w:eastAsia="黑体"/>
          <w:sz w:val="32"/>
          <w:szCs w:val="32"/>
        </w:rPr>
      </w:pPr>
    </w:p>
    <w:p w14:paraId="5AE0ECBF">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部门整体支出绩效评价报告</w:t>
      </w:r>
    </w:p>
    <w:p w14:paraId="3D06D9B0">
      <w:pPr>
        <w:widowControl/>
        <w:wordWrap w:val="0"/>
        <w:spacing w:line="560" w:lineRule="exact"/>
        <w:ind w:firstLine="640" w:firstLineChars="200"/>
        <w:jc w:val="left"/>
        <w:rPr>
          <w:rFonts w:ascii="仿宋" w:hAnsi="仿宋" w:eastAsia="仿宋" w:cs="黑体"/>
          <w:color w:val="454545"/>
          <w:sz w:val="32"/>
          <w:szCs w:val="32"/>
          <w:shd w:val="clear" w:color="auto" w:fill="FFFFFF"/>
        </w:rPr>
      </w:pPr>
      <w:r>
        <w:rPr>
          <w:rFonts w:hint="eastAsia" w:ascii="仿宋" w:hAnsi="仿宋" w:eastAsia="仿宋" w:cs="黑体"/>
          <w:color w:val="454545"/>
          <w:sz w:val="32"/>
          <w:szCs w:val="32"/>
          <w:shd w:val="clear" w:color="auto" w:fill="FFFFFF"/>
        </w:rPr>
        <w:t>为加强财政支出管理，提高财政资源配置效率和财政资金使用效益，根据《湖南省财政厅关于印发〈湖南省预算支出绩效评价管理办法〉的通知》（湘财绩[2020]7号）和《衡阳市财政局关于开展2020年度部门整体支出绩效自评工作的通知》（衡财绩[2021]36号）的文件精神，我局对部门整体支出进行了绩效评价，现报告如下：</w:t>
      </w:r>
    </w:p>
    <w:p w14:paraId="2689FB34">
      <w:pPr>
        <w:widowControl/>
        <w:numPr>
          <w:ilvl w:val="0"/>
          <w:numId w:val="1"/>
        </w:numPr>
        <w:wordWrap w:val="0"/>
        <w:spacing w:line="560" w:lineRule="exact"/>
        <w:ind w:firstLine="640" w:firstLineChars="200"/>
        <w:jc w:val="left"/>
        <w:rPr>
          <w:rFonts w:ascii="黑体" w:hAnsi="黑体" w:eastAsia="黑体" w:cs="黑体"/>
          <w:b/>
          <w:color w:val="000000"/>
          <w:kern w:val="0"/>
          <w:sz w:val="32"/>
          <w:szCs w:val="32"/>
        </w:rPr>
      </w:pPr>
      <w:r>
        <w:rPr>
          <w:rFonts w:hint="eastAsia" w:ascii="黑体" w:hAnsi="黑体" w:eastAsia="黑体" w:cs="黑体"/>
          <w:b/>
          <w:color w:val="000000"/>
          <w:kern w:val="0"/>
          <w:sz w:val="32"/>
          <w:szCs w:val="32"/>
        </w:rPr>
        <w:t>部门（单位）基本情况</w:t>
      </w:r>
    </w:p>
    <w:p w14:paraId="0CE68F7C">
      <w:pPr>
        <w:widowControl/>
        <w:wordWrap w:val="0"/>
        <w:spacing w:line="560" w:lineRule="exact"/>
        <w:ind w:firstLine="640" w:firstLineChars="200"/>
        <w:jc w:val="left"/>
        <w:rPr>
          <w:rFonts w:ascii="黑体" w:hAnsi="黑体" w:eastAsia="黑体" w:cs="黑体"/>
          <w:b/>
          <w:color w:val="000000"/>
          <w:kern w:val="0"/>
          <w:sz w:val="32"/>
          <w:szCs w:val="32"/>
        </w:rPr>
      </w:pPr>
      <w:r>
        <w:rPr>
          <w:rFonts w:hint="eastAsia" w:ascii="黑体" w:hAnsi="黑体" w:eastAsia="黑体" w:cs="黑体"/>
          <w:b/>
          <w:color w:val="000000"/>
          <w:kern w:val="0"/>
          <w:sz w:val="32"/>
          <w:szCs w:val="32"/>
        </w:rPr>
        <w:t>（一）单位主要职责</w:t>
      </w:r>
    </w:p>
    <w:p w14:paraId="00DA93B3">
      <w:pPr>
        <w:spacing w:line="579"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衡阳市生态环境局贯彻落实党中央关于生态环境保护工作的方针政策和决策部署，全面落实省委、市委关于生态环境保护工作的部署要求，在履行职现过程中坚持和加强对生态环境保护工作的集中统一领导。主要职责有：</w:t>
      </w:r>
    </w:p>
    <w:p w14:paraId="49875978">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贯彻执行国家、省生态环境基本制度。会同有关部门拟订本市生态环境政策、规划并组织实施，根据立法工作安排，会同有关部门起草生态环境有关地方性法规和政府规章草案；会同有关部门编制并监督实施重点区域、流域、饮用水水源地生态环境规划和水功能区划。</w:t>
      </w:r>
    </w:p>
    <w:p w14:paraId="21E49B2F">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负责生态环境问题的统筹协调和监督管理。牵头协调环境污染事故和生态破坏事件的调查处理，指导协调县市区对突发生态环境事件的应急、预警工作，指导生态环境损害赔偿的调查处理工作，协调解决环境污染纠纷，统筹协调区域、流域生态环境保护工作。</w:t>
      </w:r>
    </w:p>
    <w:p w14:paraId="349731FE">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3、负责监督管理减排目标的落实。监督实施各类污染物排放总量控制、排污许可证制度，落实省下达的污染物总量控制目标。监督检查县市区、市管园区污染物减排任务完成情况。</w:t>
      </w:r>
    </w:p>
    <w:p w14:paraId="558907E9">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4、负责生态环境保护专项资金项目监督管理，负责提出生态环境保护资金安排意见，协调、配合有关部门做好组织实施和监督工作。参与指导推动循环经济和生态环保产业发展。</w:t>
      </w:r>
    </w:p>
    <w:p w14:paraId="7F9CBF4A">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负责环境污染防治的监督管理。组织拟订全市大气、水、土壤、噪声、光、恶臭、固体废物、化学品、机动车等的污染防治管理制度并监督实施。会同有关部门监督管理饮用水水源地生态环境保护工作，组织指导城乡生态环境综合整治工作，监督指导农业面源污染治理工作。按照国家、省部署承担区域大气污染联防联控相关工作。</w:t>
      </w:r>
    </w:p>
    <w:p w14:paraId="3E077B30">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指导协调和监督生态保护修复工作。组织编制全市生态保护规划，监督对生态环境有影响的自然资源开发利用活动、重要生态环境建设和生态破坏恢复工作。负责自然保护地生态环境监管制度的执行情况进行监督执法。监督野生动植物保护、湿地生态环境保护等工作。指导协调和监督农村生态环境保护，监督生物技术环境安全，牵头生物物种（含遗传资源）工作，组织协调生物多样性保护工作，参与生态保护补偿工作。</w:t>
      </w:r>
    </w:p>
    <w:p w14:paraId="7CB17345">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负责核与辐射安全的监督管理。贯彻实施国家、省核与辐射安全政策、规划、标准，牵头负责核安全工作协调机制有关工作，参与核事故应急处理，负责辐射环境事故应急处理。监督管理核设施和放射源安全，监督管理核设施、核技术应用、电磁辐射、伴有放射性矿产资源开发利用中的污染防治。对核材料管制和民用核安全设备的设计、制造、安装和无损检验活动实施监督管理。</w:t>
      </w:r>
    </w:p>
    <w:p w14:paraId="0D4AF34A">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负责生态环境准入的监督管理。受市政府委托，对经济和技术政策、发展规划以及重大经济开发计划进行环境影响评价。按规定审批或审查重大开发建设区域、规划、项目环境影响评价文件。拟订并组织实施生态环境准入清单。</w:t>
      </w:r>
    </w:p>
    <w:p w14:paraId="32D6C5BC">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9、负责生态环境监测工作。贯彻落实国家、省制定的生态环境监测制度、规范及相关标准。参与生态环境质量监测站点设置的相关工作，按要求协调做好</w:t>
      </w:r>
      <w:r>
        <w:rPr>
          <w:rFonts w:hint="eastAsia" w:ascii="仿宋" w:hAnsi="仿宋" w:eastAsia="仿宋"/>
          <w:sz w:val="32"/>
          <w:szCs w:val="32"/>
        </w:rPr>
        <w:t>生态环境质量监测。组织实施生态环境执法监测、污染源监督性监测、应急监测、减排监测等工作</w:t>
      </w:r>
      <w:r>
        <w:rPr>
          <w:rFonts w:hint="eastAsia" w:ascii="仿宋" w:hAnsi="仿宋" w:eastAsia="仿宋" w:cs="仿宋_GB2312"/>
          <w:sz w:val="32"/>
          <w:szCs w:val="32"/>
        </w:rPr>
        <w:t>。组织对生态环境质量状况进行调查评估、预测预警，组织建设和管理本市负责的生态环境监测网和生态环境信息网。落实生态环境质量公告制度，统一发布全市生态环境综合性报告和重大生态环境信息。</w:t>
      </w:r>
    </w:p>
    <w:p w14:paraId="315CE972">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10、负责应对气候变化工作。组织实施国家、省应对气候变化重大战略、规划和政策，组织协调履行国家、省应对气候变化市内相关义务。</w:t>
      </w:r>
    </w:p>
    <w:p w14:paraId="2D2DB119">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11、协调、配合生态环境保护督察工作。协调县市区和市直各部门、市管园区配合中央、省生态环境保护督察的相关工作。督促检查县市区和市直各部门、市管园区贯彻落实生态环境保护有关方针政策、法律法规、决策部署和生态环境保护党政同责、一岗双责的情况。调度与督促中央和省生态环境督察问题整改落实。实施生态环境保护目标责任制。</w:t>
      </w:r>
    </w:p>
    <w:p w14:paraId="376E3FBC">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12、统一负责生态环境监督执法。组织开展生态环境保护执法检查活动。查处生态环境违法问题。负责生态环境保护综合执法队伍建设。</w:t>
      </w:r>
    </w:p>
    <w:p w14:paraId="1F90B7A6">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13、组织指导和协调生态环境宣传教育工作。贯彻实施生态环境保护宣传教育纲要，推动社会组织和公众参与生态环境保护。开展生态环境科技工作，组织生态环境重大科学研究和技术工程示范，推动生态环境技术管理体系建设。</w:t>
      </w:r>
    </w:p>
    <w:p w14:paraId="51317A0D">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14、开展生态环境对外合作交流，研究提出生态环境对外合作中有关问题的建议，组织协调有关生态环境国际条约在本市的履约工作，参与处理涉外生态环境事务。</w:t>
      </w:r>
    </w:p>
    <w:p w14:paraId="1F2FF489">
      <w:pPr>
        <w:spacing w:line="579"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15、完成市委、市政府交办的其他事项。</w:t>
      </w:r>
    </w:p>
    <w:p w14:paraId="23980409">
      <w:pPr>
        <w:spacing w:line="579" w:lineRule="exact"/>
        <w:ind w:firstLine="640" w:firstLineChars="200"/>
        <w:rPr>
          <w:rFonts w:ascii="仿宋" w:hAnsi="仿宋" w:eastAsia="仿宋" w:cs="楷体_GB2312"/>
          <w:color w:val="454545"/>
          <w:sz w:val="32"/>
          <w:szCs w:val="32"/>
        </w:rPr>
      </w:pPr>
      <w:r>
        <w:rPr>
          <w:rFonts w:hint="eastAsia" w:ascii="仿宋" w:hAnsi="仿宋" w:eastAsia="仿宋" w:cs="仿宋_GB2312"/>
          <w:sz w:val="32"/>
          <w:szCs w:val="32"/>
        </w:rPr>
        <w:t>16、职能转变。衡阳市生态环境局要统一行使生态和城乡各类污染排放监管与行政执法职责，切实履行监管责任，全面落实大气、水、土壤污染防治行动计划。强化固体废物、化学品、重金属污染防治监督管理。构建政府为主导、企业为主体、社会组织和公众共同参与的生态环境治理体系，实行最严格的生态环境保护制度，严守生态保护红线和环境质量底线，坚决打好污染防治攻坚战，保障全市生态安全，建设最美地级市。</w:t>
      </w:r>
    </w:p>
    <w:p w14:paraId="00457FC3">
      <w:pPr>
        <w:widowControl/>
        <w:wordWrap w:val="0"/>
        <w:spacing w:line="560" w:lineRule="exact"/>
        <w:ind w:firstLine="640"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（二）部门机构设置及人员情况</w:t>
      </w:r>
    </w:p>
    <w:p w14:paraId="4DACE871">
      <w:pPr>
        <w:spacing w:line="579"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内设机构设置。衡阳市生态环境局属全额拨款的零基预算单位，衡阳市生态环境局内设机构15个，局属七个二级单位，下设独立核算的二级机构13个。局行政编制37名，机关后勤编制1名，参公事业编制29名，全额事业编制84名。2022年末实有在职116人。</w:t>
      </w:r>
    </w:p>
    <w:p w14:paraId="73884D71">
      <w:pPr>
        <w:spacing w:line="579"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二、一般公共预算支出情况</w:t>
      </w:r>
    </w:p>
    <w:p w14:paraId="0DEE9196">
      <w:pPr>
        <w:pStyle w:val="20"/>
        <w:widowControl/>
        <w:ind w:firstLine="643"/>
        <w:rPr>
          <w:rFonts w:eastAsia="楷体"/>
          <w:b/>
          <w:sz w:val="32"/>
          <w:szCs w:val="32"/>
        </w:rPr>
      </w:pPr>
      <w:r>
        <w:rPr>
          <w:rFonts w:hint="eastAsia" w:eastAsia="楷体"/>
          <w:b/>
          <w:sz w:val="32"/>
          <w:szCs w:val="32"/>
        </w:rPr>
        <w:t>（一）基本支出情况</w:t>
      </w:r>
    </w:p>
    <w:p w14:paraId="1E56C706">
      <w:pPr>
        <w:pStyle w:val="20"/>
        <w:widowControl/>
        <w:ind w:firstLine="640"/>
        <w:rPr>
          <w:rFonts w:ascii="仿宋" w:hAnsi="仿宋" w:eastAsia="仿宋" w:cs="仿宋"/>
          <w:sz w:val="32"/>
          <w:szCs w:val="32"/>
        </w:rPr>
      </w:pPr>
      <w:r>
        <w:rPr>
          <w:rFonts w:hint="eastAsia" w:ascii="仿宋" w:hAnsi="仿宋" w:eastAsia="仿宋" w:cs="仿宋"/>
          <w:sz w:val="32"/>
          <w:szCs w:val="32"/>
        </w:rPr>
        <w:t>基本支出是保障我局正常运转、完成日常工作任务发生的各项支出，包括用于在职和离退休人员的工资、各项社保费、津贴补贴等人员经费以及为保障基本运行而发生的水电费、物业管理费、办公费、印刷费、邮电费、维修费、办公设备购置等日常公用经费。衡阳市生态环境局2022年全年基本支出2966.94万元，其中包括：工资福利支出2413.88万元，对个人和家庭的补助150.38万元，商品和服务支出353.14万元，资本性支出39.24万元、党建经费10.3万元。</w:t>
      </w:r>
    </w:p>
    <w:p w14:paraId="35BF3611">
      <w:pPr>
        <w:pStyle w:val="20"/>
        <w:widowControl/>
        <w:ind w:firstLine="643"/>
        <w:rPr>
          <w:rFonts w:eastAsia="楷体"/>
          <w:b/>
          <w:sz w:val="32"/>
          <w:szCs w:val="32"/>
        </w:rPr>
      </w:pPr>
      <w:r>
        <w:rPr>
          <w:rFonts w:hint="eastAsia" w:eastAsia="楷体"/>
          <w:b/>
          <w:sz w:val="32"/>
          <w:szCs w:val="32"/>
        </w:rPr>
        <w:t>（二）项目支出情况</w:t>
      </w:r>
    </w:p>
    <w:p w14:paraId="3F8F03F8">
      <w:pPr>
        <w:pStyle w:val="20"/>
        <w:widowControl/>
        <w:ind w:firstLine="640"/>
        <w:rPr>
          <w:rFonts w:ascii="仿宋" w:hAnsi="仿宋" w:eastAsia="仿宋" w:cs="仿宋"/>
          <w:sz w:val="32"/>
          <w:szCs w:val="32"/>
        </w:rPr>
      </w:pPr>
      <w:r>
        <w:rPr>
          <w:rFonts w:hint="eastAsia" w:eastAsia="仿宋"/>
          <w:sz w:val="32"/>
          <w:szCs w:val="32"/>
        </w:rPr>
        <w:t xml:space="preserve"> </w:t>
      </w:r>
      <w:r>
        <w:rPr>
          <w:rFonts w:hint="eastAsia" w:ascii="仿宋" w:hAnsi="仿宋" w:eastAsia="仿宋" w:cs="仿宋"/>
          <w:sz w:val="32"/>
          <w:szCs w:val="32"/>
        </w:rPr>
        <w:t xml:space="preserve"> 项目支出是为完成生态环境保护工作而发生的支出，衡阳市生态环境局2022年度项目支出888.43万元。主要用于污染减排、空气站点建设、机动车尾气监测、环保督察专项工作、大气污染防治支出、入河排污口排查、环境突发应急工作支出。</w:t>
      </w:r>
    </w:p>
    <w:p w14:paraId="2B49DE41">
      <w:pPr>
        <w:pStyle w:val="20"/>
        <w:widowControl/>
        <w:ind w:firstLine="640"/>
        <w:rPr>
          <w:rFonts w:eastAsia="黑体"/>
          <w:sz w:val="32"/>
          <w:szCs w:val="32"/>
        </w:rPr>
      </w:pPr>
      <w:r>
        <w:rPr>
          <w:rFonts w:hint="eastAsia" w:eastAsia="黑体"/>
          <w:sz w:val="32"/>
          <w:szCs w:val="32"/>
        </w:rPr>
        <w:t>三、政府性基金预算支出情况</w:t>
      </w:r>
    </w:p>
    <w:p w14:paraId="23C6AE09">
      <w:pPr>
        <w:pStyle w:val="20"/>
        <w:widowControl/>
        <w:ind w:firstLine="640"/>
        <w:rPr>
          <w:rFonts w:eastAsia="黑体"/>
          <w:sz w:val="32"/>
          <w:szCs w:val="32"/>
        </w:rPr>
      </w:pPr>
      <w:r>
        <w:rPr>
          <w:rFonts w:hint="eastAsia" w:eastAsia="黑体"/>
          <w:sz w:val="32"/>
          <w:szCs w:val="32"/>
        </w:rPr>
        <w:t>政府性基金预算支出情况无</w:t>
      </w:r>
    </w:p>
    <w:p w14:paraId="26FF3C04">
      <w:pPr>
        <w:pStyle w:val="20"/>
        <w:widowControl/>
        <w:ind w:firstLine="640"/>
        <w:rPr>
          <w:rFonts w:eastAsia="黑体"/>
          <w:sz w:val="32"/>
          <w:szCs w:val="32"/>
        </w:rPr>
      </w:pPr>
      <w:r>
        <w:rPr>
          <w:rFonts w:hint="eastAsia" w:eastAsia="黑体"/>
          <w:sz w:val="32"/>
          <w:szCs w:val="32"/>
        </w:rPr>
        <w:t>四、国有资本经营预算支出情况</w:t>
      </w:r>
    </w:p>
    <w:p w14:paraId="79BEB3E9">
      <w:pPr>
        <w:pStyle w:val="20"/>
        <w:widowControl/>
        <w:ind w:firstLine="640"/>
        <w:rPr>
          <w:rFonts w:eastAsia="黑体"/>
          <w:sz w:val="32"/>
          <w:szCs w:val="32"/>
        </w:rPr>
      </w:pPr>
      <w:r>
        <w:rPr>
          <w:rFonts w:hint="eastAsia" w:eastAsia="黑体"/>
          <w:sz w:val="32"/>
          <w:szCs w:val="32"/>
        </w:rPr>
        <w:t>国有资本经营预算支出情况无</w:t>
      </w:r>
    </w:p>
    <w:p w14:paraId="0DC4F2C5">
      <w:pPr>
        <w:pStyle w:val="20"/>
        <w:widowControl/>
        <w:ind w:firstLine="640"/>
        <w:rPr>
          <w:rFonts w:eastAsia="黑体"/>
          <w:sz w:val="32"/>
          <w:szCs w:val="32"/>
        </w:rPr>
      </w:pPr>
      <w:r>
        <w:rPr>
          <w:rFonts w:hint="eastAsia" w:eastAsia="黑体"/>
          <w:sz w:val="32"/>
          <w:szCs w:val="32"/>
        </w:rPr>
        <w:t>五、社会保险基金预算支出情况</w:t>
      </w:r>
    </w:p>
    <w:p w14:paraId="53EB9A56">
      <w:pPr>
        <w:pStyle w:val="20"/>
        <w:widowControl/>
        <w:ind w:firstLine="640"/>
        <w:rPr>
          <w:rFonts w:eastAsia="黑体"/>
          <w:sz w:val="32"/>
          <w:szCs w:val="32"/>
        </w:rPr>
      </w:pPr>
      <w:r>
        <w:rPr>
          <w:rFonts w:hint="eastAsia" w:eastAsia="黑体"/>
          <w:sz w:val="32"/>
          <w:szCs w:val="32"/>
        </w:rPr>
        <w:t>社会保险基金预算支出情况无</w:t>
      </w:r>
    </w:p>
    <w:p w14:paraId="77D54169">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六、部门整体支出绩效情况</w:t>
      </w:r>
    </w:p>
    <w:p w14:paraId="3DDBB93B">
      <w:pPr>
        <w:autoSpaceDE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2022</w:t>
      </w:r>
      <w:r>
        <w:rPr>
          <w:rFonts w:hint="eastAsia" w:ascii="仿宋_GB2312" w:hAnsi="Times New Roman" w:eastAsia="仿宋_GB2312" w:cs="方正仿宋简体"/>
          <w:sz w:val="32"/>
          <w:szCs w:val="32"/>
        </w:rPr>
        <w:t>年以来，我局持续深入学习</w:t>
      </w:r>
      <w:r>
        <w:rPr>
          <w:rFonts w:hint="eastAsia" w:ascii="仿宋_GB2312" w:hAnsi="Times New Roman" w:eastAsia="仿宋_GB2312"/>
          <w:sz w:val="32"/>
          <w:szCs w:val="32"/>
        </w:rPr>
        <w:t>习近平生态文明思想，认真贯彻落实省厅党组和衡阳市委市政府各项决策部署，全力推进年度各项工作任务落实，取得了较好工作成效。今年全市环境空气质量稳定达到国家二级标准，市城区环境空气质量优良率优良率为</w:t>
      </w:r>
      <w:r>
        <w:rPr>
          <w:rFonts w:hint="eastAsia" w:ascii="Times New Roman" w:hAnsi="Times New Roman" w:eastAsia="仿宋_GB2312"/>
          <w:sz w:val="32"/>
          <w:szCs w:val="32"/>
        </w:rPr>
        <w:t>8</w:t>
      </w:r>
      <w:r>
        <w:rPr>
          <w:rFonts w:ascii="Times New Roman" w:hAnsi="Times New Roman" w:eastAsia="仿宋_GB2312" w:cs="仿宋_GB2312"/>
          <w:sz w:val="32"/>
          <w:szCs w:val="32"/>
        </w:rPr>
        <w:t>7.9</w:t>
      </w:r>
      <w:r>
        <w:rPr>
          <w:rFonts w:hint="eastAsia" w:ascii="Times New Roman" w:hAnsi="Times New Roman" w:eastAsia="仿宋_GB2312"/>
          <w:sz w:val="32"/>
          <w:szCs w:val="32"/>
        </w:rPr>
        <w:t>%</w:t>
      </w:r>
      <w:r>
        <w:rPr>
          <w:rFonts w:hint="eastAsia" w:ascii="仿宋_GB2312" w:hAnsi="Times New Roman" w:eastAsia="仿宋_GB2312"/>
          <w:sz w:val="32"/>
          <w:szCs w:val="32"/>
        </w:rPr>
        <w:t>，</w:t>
      </w:r>
      <w:r>
        <w:rPr>
          <w:rFonts w:hint="eastAsia" w:ascii="Times New Roman" w:hAnsi="Times New Roman" w:eastAsia="仿宋_GB2312"/>
          <w:sz w:val="32"/>
          <w:szCs w:val="32"/>
        </w:rPr>
        <w:t>PM</w:t>
      </w:r>
      <w:r>
        <w:rPr>
          <w:rFonts w:hint="eastAsia" w:ascii="Times New Roman" w:hAnsi="Times New Roman" w:eastAsia="仿宋_GB2312"/>
          <w:sz w:val="32"/>
          <w:szCs w:val="32"/>
          <w:vertAlign w:val="subscript"/>
        </w:rPr>
        <w:t>10</w:t>
      </w:r>
      <w:r>
        <w:rPr>
          <w:rFonts w:hint="eastAsia" w:ascii="仿宋_GB2312" w:hAnsi="Times New Roman" w:eastAsia="仿宋_GB2312"/>
          <w:sz w:val="32"/>
          <w:szCs w:val="32"/>
        </w:rPr>
        <w:t>、</w:t>
      </w:r>
      <w:r>
        <w:rPr>
          <w:rFonts w:hint="eastAsia" w:ascii="Times New Roman" w:hAnsi="Times New Roman" w:eastAsia="仿宋_GB2312"/>
          <w:sz w:val="32"/>
          <w:szCs w:val="32"/>
        </w:rPr>
        <w:t>PM</w:t>
      </w:r>
      <w:r>
        <w:rPr>
          <w:rFonts w:hint="eastAsia" w:ascii="Times New Roman" w:hAnsi="Times New Roman" w:eastAsia="仿宋_GB2312"/>
          <w:sz w:val="32"/>
          <w:szCs w:val="32"/>
          <w:vertAlign w:val="subscript"/>
        </w:rPr>
        <w:t>2.5</w:t>
      </w:r>
      <w:r>
        <w:rPr>
          <w:rFonts w:hint="eastAsia" w:ascii="仿宋_GB2312" w:hAnsi="Times New Roman" w:eastAsia="仿宋_GB2312"/>
          <w:sz w:val="32"/>
          <w:szCs w:val="32"/>
        </w:rPr>
        <w:t>平均浓度分别为</w:t>
      </w:r>
      <w:r>
        <w:rPr>
          <w:rFonts w:hint="eastAsia" w:ascii="Times New Roman" w:hAnsi="Times New Roman" w:eastAsia="仿宋_GB2312"/>
          <w:sz w:val="32"/>
          <w:szCs w:val="32"/>
        </w:rPr>
        <w:t>48ug/m3</w:t>
      </w:r>
      <w:r>
        <w:rPr>
          <w:rFonts w:hint="eastAsia" w:ascii="仿宋_GB2312" w:hAnsi="Times New Roman" w:eastAsia="仿宋_GB2312"/>
          <w:sz w:val="32"/>
          <w:szCs w:val="32"/>
        </w:rPr>
        <w:t>、</w:t>
      </w:r>
      <w:r>
        <w:rPr>
          <w:rFonts w:hint="eastAsia" w:ascii="Times New Roman" w:hAnsi="Times New Roman" w:eastAsia="仿宋_GB2312"/>
          <w:sz w:val="32"/>
          <w:szCs w:val="32"/>
        </w:rPr>
        <w:t>31ug/m3</w:t>
      </w:r>
      <w:r>
        <w:rPr>
          <w:rFonts w:hint="eastAsia" w:ascii="仿宋_GB2312" w:hAnsi="Times New Roman" w:eastAsia="仿宋_GB2312"/>
          <w:sz w:val="32"/>
          <w:szCs w:val="32"/>
        </w:rPr>
        <w:t>，同比分别下降</w:t>
      </w:r>
      <w:r>
        <w:rPr>
          <w:rFonts w:hint="eastAsia" w:ascii="Times New Roman" w:hAnsi="Times New Roman" w:eastAsia="仿宋_GB2312"/>
          <w:sz w:val="32"/>
          <w:szCs w:val="32"/>
        </w:rPr>
        <w:t>11.1</w:t>
      </w:r>
      <w:r>
        <w:rPr>
          <w:rFonts w:hint="eastAsia" w:ascii="仿宋_GB2312" w:hAnsi="Times New Roman" w:eastAsia="仿宋_GB2312"/>
          <w:sz w:val="32"/>
          <w:szCs w:val="32"/>
        </w:rPr>
        <w:t>个百分点、</w:t>
      </w:r>
      <w:r>
        <w:rPr>
          <w:rFonts w:hint="eastAsia" w:ascii="Times New Roman" w:hAnsi="Times New Roman" w:eastAsia="仿宋_GB2312"/>
          <w:sz w:val="32"/>
          <w:szCs w:val="32"/>
        </w:rPr>
        <w:t>11.4</w:t>
      </w:r>
      <w:r>
        <w:rPr>
          <w:rFonts w:hint="eastAsia" w:ascii="仿宋_GB2312" w:hAnsi="Times New Roman" w:eastAsia="仿宋_GB2312"/>
          <w:sz w:val="32"/>
          <w:szCs w:val="32"/>
        </w:rPr>
        <w:t>个百分点，其中</w:t>
      </w:r>
      <w:r>
        <w:rPr>
          <w:rFonts w:hint="eastAsia" w:ascii="Times New Roman" w:hAnsi="Times New Roman" w:eastAsia="仿宋_GB2312"/>
          <w:sz w:val="32"/>
          <w:szCs w:val="32"/>
        </w:rPr>
        <w:t>PM</w:t>
      </w:r>
      <w:r>
        <w:rPr>
          <w:rFonts w:hint="eastAsia" w:ascii="Times New Roman" w:hAnsi="Times New Roman" w:eastAsia="仿宋_GB2312"/>
          <w:sz w:val="32"/>
          <w:szCs w:val="32"/>
          <w:vertAlign w:val="subscript"/>
        </w:rPr>
        <w:t>2.5</w:t>
      </w:r>
      <w:r>
        <w:rPr>
          <w:rFonts w:hint="eastAsia" w:ascii="仿宋_GB2312" w:hAnsi="Times New Roman" w:eastAsia="仿宋_GB2312"/>
          <w:sz w:val="32"/>
          <w:szCs w:val="32"/>
        </w:rPr>
        <w:t>平均浓度改善情况排全省第</w:t>
      </w:r>
      <w:r>
        <w:rPr>
          <w:rFonts w:ascii="Times New Roman" w:hAnsi="Times New Roman" w:eastAsia="仿宋_GB2312" w:cs="仿宋_GB2312"/>
          <w:sz w:val="32"/>
          <w:szCs w:val="32"/>
        </w:rPr>
        <w:t>2</w:t>
      </w:r>
      <w:r>
        <w:rPr>
          <w:rFonts w:hint="eastAsia" w:ascii="仿宋_GB2312" w:hAnsi="Times New Roman" w:eastAsia="仿宋_GB2312"/>
          <w:sz w:val="32"/>
          <w:szCs w:val="32"/>
        </w:rPr>
        <w:t>名；全市</w:t>
      </w:r>
      <w:r>
        <w:rPr>
          <w:rFonts w:hint="eastAsia" w:ascii="Times New Roman" w:hAnsi="Times New Roman" w:eastAsia="仿宋_GB2312"/>
          <w:sz w:val="32"/>
          <w:szCs w:val="32"/>
        </w:rPr>
        <w:t>44</w:t>
      </w:r>
      <w:r>
        <w:rPr>
          <w:rFonts w:hint="eastAsia" w:ascii="仿宋_GB2312" w:hAnsi="Times New Roman" w:eastAsia="仿宋_GB2312"/>
          <w:sz w:val="32"/>
          <w:szCs w:val="32"/>
        </w:rPr>
        <w:t>个地表水考核监测断面水质达标率</w:t>
      </w:r>
      <w:r>
        <w:rPr>
          <w:rFonts w:hint="eastAsia" w:ascii="Times New Roman" w:hAnsi="Times New Roman" w:eastAsia="仿宋_GB2312"/>
          <w:sz w:val="32"/>
          <w:szCs w:val="32"/>
        </w:rPr>
        <w:t>100%</w:t>
      </w:r>
      <w:r>
        <w:rPr>
          <w:rFonts w:hint="eastAsia" w:ascii="仿宋_GB2312" w:hAnsi="Times New Roman" w:eastAsia="仿宋_GB2312"/>
          <w:sz w:val="32"/>
          <w:szCs w:val="32"/>
        </w:rPr>
        <w:t>，其中Ⅱ类水质断面</w:t>
      </w:r>
      <w:r>
        <w:rPr>
          <w:rFonts w:hint="eastAsia" w:ascii="Times New Roman" w:hAnsi="Times New Roman" w:eastAsia="仿宋_GB2312"/>
          <w:sz w:val="32"/>
          <w:szCs w:val="32"/>
        </w:rPr>
        <w:t>37</w:t>
      </w:r>
      <w:r>
        <w:rPr>
          <w:rFonts w:hint="eastAsia" w:ascii="仿宋_GB2312" w:hAnsi="Times New Roman" w:eastAsia="仿宋_GB2312"/>
          <w:sz w:val="32"/>
          <w:szCs w:val="32"/>
        </w:rPr>
        <w:t>个、Ⅲ类水质断面</w:t>
      </w:r>
      <w:r>
        <w:rPr>
          <w:rFonts w:hint="eastAsia" w:ascii="Times New Roman" w:hAnsi="Times New Roman" w:eastAsia="仿宋_GB2312"/>
          <w:sz w:val="32"/>
          <w:szCs w:val="32"/>
        </w:rPr>
        <w:t>7</w:t>
      </w:r>
      <w:r>
        <w:rPr>
          <w:rFonts w:hint="eastAsia" w:ascii="仿宋_GB2312" w:hAnsi="Times New Roman" w:eastAsia="仿宋_GB2312"/>
          <w:sz w:val="32"/>
          <w:szCs w:val="32"/>
        </w:rPr>
        <w:t>个，湘江干流水质监测断面稳定达到Ⅱ类水质，</w:t>
      </w:r>
      <w:r>
        <w:rPr>
          <w:rFonts w:hint="eastAsia" w:ascii="Times New Roman" w:hAnsi="Times New Roman" w:eastAsia="仿宋_GB2312"/>
          <w:sz w:val="32"/>
          <w:szCs w:val="32"/>
        </w:rPr>
        <w:t>13</w:t>
      </w:r>
      <w:r>
        <w:rPr>
          <w:rFonts w:hint="eastAsia" w:ascii="仿宋_GB2312" w:hAnsi="Times New Roman" w:eastAsia="仿宋_GB2312"/>
          <w:sz w:val="32"/>
          <w:szCs w:val="32"/>
        </w:rPr>
        <w:t>个县级以上集中式饮用水水源地水质达标率</w:t>
      </w:r>
      <w:r>
        <w:rPr>
          <w:rFonts w:hint="eastAsia" w:ascii="Times New Roman" w:hAnsi="Times New Roman" w:eastAsia="仿宋_GB2312"/>
          <w:sz w:val="32"/>
          <w:szCs w:val="32"/>
        </w:rPr>
        <w:t>100%</w:t>
      </w:r>
      <w:r>
        <w:rPr>
          <w:rFonts w:hint="eastAsia" w:ascii="仿宋_GB2312" w:hAnsi="Times New Roman" w:eastAsia="仿宋_GB2312"/>
          <w:sz w:val="32"/>
          <w:szCs w:val="32"/>
        </w:rPr>
        <w:t>，未发生突发环境事件，守住了环境安全底线。</w:t>
      </w:r>
    </w:p>
    <w:p w14:paraId="45C0DF24">
      <w:pPr>
        <w:autoSpaceDE w:val="0"/>
        <w:spacing w:line="540" w:lineRule="exact"/>
        <w:ind w:firstLine="640" w:firstLineChars="200"/>
        <w:rPr>
          <w:rFonts w:ascii="Times New Roman" w:hAnsi="Times New Roman" w:eastAsia="黑体"/>
          <w:bCs/>
          <w:kern w:val="0"/>
          <w:sz w:val="32"/>
          <w:szCs w:val="32"/>
        </w:rPr>
      </w:pPr>
      <w:r>
        <w:rPr>
          <w:rFonts w:hint="eastAsia" w:ascii="黑体" w:hAnsi="黑体" w:eastAsia="黑体"/>
          <w:bCs/>
          <w:kern w:val="0"/>
          <w:sz w:val="32"/>
          <w:szCs w:val="32"/>
        </w:rPr>
        <w:t>一、工作开展情况</w:t>
      </w:r>
    </w:p>
    <w:p w14:paraId="2821ED3B">
      <w:pPr>
        <w:pStyle w:val="3"/>
        <w:autoSpaceDE w:val="0"/>
        <w:spacing w:line="540" w:lineRule="exact"/>
        <w:ind w:firstLine="643"/>
        <w:rPr>
          <w:rFonts w:ascii="Times New Roman" w:hAnsi="Times New Roman" w:eastAsia="仿宋_GB2312"/>
          <w:color w:val="000000"/>
          <w:sz w:val="32"/>
          <w:szCs w:val="32"/>
        </w:rPr>
      </w:pPr>
      <w:r>
        <w:rPr>
          <w:rFonts w:hint="eastAsia" w:ascii="楷体" w:hAnsi="楷体" w:eastAsia="楷体"/>
          <w:b/>
          <w:bCs/>
          <w:sz w:val="32"/>
          <w:szCs w:val="32"/>
        </w:rPr>
        <w:t>（一）不断完善工作体制机制。</w:t>
      </w:r>
      <w:r>
        <w:rPr>
          <w:rFonts w:hint="eastAsia" w:ascii="仿宋_GB2312" w:eastAsia="仿宋_GB2312"/>
          <w:color w:val="000000"/>
          <w:sz w:val="32"/>
          <w:szCs w:val="32"/>
        </w:rPr>
        <w:t>探索</w:t>
      </w:r>
      <w:r>
        <w:rPr>
          <w:rFonts w:ascii="仿宋_GB2312" w:eastAsia="仿宋_GB2312"/>
          <w:color w:val="000000"/>
          <w:sz w:val="32"/>
          <w:szCs w:val="32"/>
        </w:rPr>
        <w:t>建立形成了</w:t>
      </w:r>
      <w:r>
        <w:rPr>
          <w:rFonts w:eastAsia="仿宋_GB2312"/>
          <w:color w:val="000000"/>
          <w:sz w:val="32"/>
          <w:szCs w:val="32"/>
        </w:rPr>
        <w:t>“</w:t>
      </w:r>
      <w:r>
        <w:rPr>
          <w:rFonts w:ascii="仿宋_GB2312" w:eastAsia="仿宋_GB2312"/>
          <w:color w:val="000000"/>
          <w:sz w:val="32"/>
          <w:szCs w:val="32"/>
        </w:rPr>
        <w:t>五制一化</w:t>
      </w:r>
      <w:r>
        <w:rPr>
          <w:rFonts w:eastAsia="仿宋_GB2312"/>
          <w:color w:val="000000"/>
          <w:sz w:val="32"/>
          <w:szCs w:val="32"/>
        </w:rPr>
        <w:t>”</w:t>
      </w:r>
      <w:r>
        <w:rPr>
          <w:rFonts w:ascii="仿宋_GB2312" w:eastAsia="仿宋_GB2312"/>
          <w:color w:val="000000"/>
          <w:sz w:val="32"/>
          <w:szCs w:val="32"/>
        </w:rPr>
        <w:t>环保工作机制，</w:t>
      </w:r>
      <w:r>
        <w:rPr>
          <w:rFonts w:hint="eastAsia" w:ascii="仿宋_GB2312" w:eastAsia="仿宋_GB2312"/>
          <w:color w:val="000000"/>
          <w:sz w:val="32"/>
          <w:szCs w:val="32"/>
        </w:rPr>
        <w:t>工作机制更加顺畅。</w:t>
      </w:r>
      <w:r>
        <w:rPr>
          <w:rFonts w:ascii="仿宋_GB2312" w:eastAsia="仿宋_GB2312"/>
          <w:b/>
          <w:color w:val="000000"/>
          <w:sz w:val="32"/>
          <w:szCs w:val="32"/>
        </w:rPr>
        <w:t>一是以</w:t>
      </w:r>
      <w:r>
        <w:rPr>
          <w:rFonts w:eastAsia="仿宋_GB2312"/>
          <w:b/>
          <w:color w:val="000000"/>
          <w:sz w:val="32"/>
          <w:szCs w:val="32"/>
        </w:rPr>
        <w:t>“</w:t>
      </w:r>
      <w:r>
        <w:rPr>
          <w:rFonts w:ascii="仿宋_GB2312" w:eastAsia="仿宋_GB2312"/>
          <w:b/>
          <w:color w:val="000000"/>
          <w:sz w:val="32"/>
          <w:szCs w:val="32"/>
        </w:rPr>
        <w:t>链长制</w:t>
      </w:r>
      <w:r>
        <w:rPr>
          <w:rFonts w:eastAsia="仿宋_GB2312"/>
          <w:b/>
          <w:color w:val="000000"/>
          <w:sz w:val="32"/>
          <w:szCs w:val="32"/>
        </w:rPr>
        <w:t>”</w:t>
      </w:r>
      <w:r>
        <w:rPr>
          <w:rFonts w:ascii="仿宋_GB2312" w:eastAsia="仿宋_GB2312"/>
          <w:b/>
          <w:color w:val="000000"/>
          <w:sz w:val="32"/>
          <w:szCs w:val="32"/>
        </w:rPr>
        <w:t>压实责任，明确标准。</w:t>
      </w:r>
      <w:r>
        <w:rPr>
          <w:rFonts w:ascii="仿宋_GB2312" w:eastAsia="仿宋_GB2312"/>
          <w:color w:val="000000"/>
          <w:sz w:val="32"/>
          <w:szCs w:val="32"/>
        </w:rPr>
        <w:t>分行业、分领域牵头建立了</w:t>
      </w:r>
      <w:r>
        <w:rPr>
          <w:rFonts w:eastAsia="仿宋_GB2312"/>
          <w:color w:val="000000"/>
          <w:sz w:val="32"/>
          <w:szCs w:val="32"/>
        </w:rPr>
        <w:t>27</w:t>
      </w:r>
      <w:r>
        <w:rPr>
          <w:rFonts w:ascii="仿宋_GB2312" w:eastAsia="仿宋_GB2312"/>
          <w:color w:val="000000"/>
          <w:sz w:val="32"/>
          <w:szCs w:val="32"/>
        </w:rPr>
        <w:t>条生态环保重点工作责任链条，每条责任链由市级领导担任链长</w:t>
      </w:r>
      <w:r>
        <w:rPr>
          <w:rFonts w:hint="eastAsia" w:ascii="仿宋_GB2312" w:eastAsia="仿宋_GB2312"/>
          <w:color w:val="000000"/>
          <w:sz w:val="32"/>
          <w:szCs w:val="32"/>
        </w:rPr>
        <w:t>，</w:t>
      </w:r>
      <w:r>
        <w:rPr>
          <w:rFonts w:ascii="仿宋_GB2312" w:eastAsia="仿宋_GB2312"/>
          <w:color w:val="000000"/>
          <w:sz w:val="32"/>
          <w:szCs w:val="32"/>
        </w:rPr>
        <w:t>每条责任链明确关键环节、控制标准，每项控制标准落实到具体分管责任人。</w:t>
      </w:r>
      <w:r>
        <w:rPr>
          <w:rFonts w:ascii="仿宋_GB2312" w:eastAsia="仿宋_GB2312"/>
          <w:b/>
          <w:color w:val="000000"/>
          <w:sz w:val="32"/>
          <w:szCs w:val="32"/>
        </w:rPr>
        <w:t>二是以</w:t>
      </w:r>
      <w:r>
        <w:rPr>
          <w:rFonts w:eastAsia="仿宋_GB2312"/>
          <w:b/>
          <w:color w:val="000000"/>
          <w:sz w:val="32"/>
          <w:szCs w:val="32"/>
        </w:rPr>
        <w:t>“</w:t>
      </w:r>
      <w:r>
        <w:rPr>
          <w:rFonts w:ascii="仿宋_GB2312" w:eastAsia="仿宋_GB2312"/>
          <w:b/>
          <w:color w:val="000000"/>
          <w:sz w:val="32"/>
          <w:szCs w:val="32"/>
        </w:rPr>
        <w:t>网格制</w:t>
      </w:r>
      <w:r>
        <w:rPr>
          <w:rFonts w:eastAsia="仿宋_GB2312"/>
          <w:b/>
          <w:color w:val="000000"/>
          <w:sz w:val="32"/>
          <w:szCs w:val="32"/>
        </w:rPr>
        <w:t>”</w:t>
      </w:r>
      <w:r>
        <w:rPr>
          <w:rFonts w:ascii="仿宋_GB2312" w:eastAsia="仿宋_GB2312"/>
          <w:b/>
          <w:color w:val="000000"/>
          <w:sz w:val="32"/>
          <w:szCs w:val="32"/>
        </w:rPr>
        <w:t>发现问题，防范风险。</w:t>
      </w:r>
      <w:r>
        <w:rPr>
          <w:rFonts w:ascii="仿宋_GB2312" w:eastAsia="仿宋_GB2312"/>
          <w:color w:val="000000"/>
          <w:sz w:val="32"/>
          <w:szCs w:val="32"/>
        </w:rPr>
        <w:t>全面推行生态环保网格化管理，</w:t>
      </w:r>
      <w:r>
        <w:rPr>
          <w:rFonts w:hint="eastAsia" w:ascii="仿宋_GB2312" w:eastAsia="仿宋_GB2312"/>
          <w:color w:val="000000"/>
          <w:sz w:val="32"/>
          <w:szCs w:val="32"/>
        </w:rPr>
        <w:t>对</w:t>
      </w:r>
      <w:r>
        <w:rPr>
          <w:rFonts w:ascii="仿宋_GB2312" w:eastAsia="仿宋_GB2312"/>
          <w:color w:val="000000"/>
          <w:sz w:val="32"/>
          <w:szCs w:val="32"/>
        </w:rPr>
        <w:t>全市每个乡镇（街道）</w:t>
      </w:r>
      <w:r>
        <w:rPr>
          <w:rFonts w:hint="eastAsia" w:ascii="仿宋_GB2312" w:eastAsia="仿宋_GB2312"/>
          <w:color w:val="000000"/>
          <w:sz w:val="32"/>
          <w:szCs w:val="32"/>
        </w:rPr>
        <w:t>在生态环境系统</w:t>
      </w:r>
      <w:r>
        <w:rPr>
          <w:rFonts w:ascii="仿宋_GB2312" w:eastAsia="仿宋_GB2312"/>
          <w:color w:val="000000"/>
          <w:sz w:val="32"/>
          <w:szCs w:val="32"/>
        </w:rPr>
        <w:t>明确</w:t>
      </w:r>
      <w:r>
        <w:rPr>
          <w:rFonts w:eastAsia="仿宋_GB2312"/>
          <w:color w:val="000000"/>
          <w:sz w:val="32"/>
          <w:szCs w:val="32"/>
        </w:rPr>
        <w:t>1</w:t>
      </w:r>
      <w:r>
        <w:rPr>
          <w:rFonts w:ascii="仿宋_GB2312" w:eastAsia="仿宋_GB2312"/>
          <w:color w:val="000000"/>
          <w:sz w:val="32"/>
          <w:szCs w:val="32"/>
        </w:rPr>
        <w:t>名网格长和</w:t>
      </w:r>
      <w:r>
        <w:rPr>
          <w:rFonts w:eastAsia="仿宋_GB2312"/>
          <w:color w:val="000000"/>
          <w:sz w:val="32"/>
          <w:szCs w:val="32"/>
        </w:rPr>
        <w:t>2-3</w:t>
      </w:r>
      <w:r>
        <w:rPr>
          <w:rFonts w:ascii="仿宋_GB2312" w:eastAsia="仿宋_GB2312"/>
          <w:color w:val="000000"/>
          <w:sz w:val="32"/>
          <w:szCs w:val="32"/>
        </w:rPr>
        <w:t>名网格员，实行包片巡查；每十天开展一次生态环境问题隐患分析研判，确保问题隐患及时发现化解。</w:t>
      </w:r>
      <w:r>
        <w:rPr>
          <w:rFonts w:ascii="仿宋_GB2312" w:eastAsia="仿宋_GB2312"/>
          <w:b/>
          <w:color w:val="000000"/>
          <w:sz w:val="32"/>
          <w:szCs w:val="32"/>
        </w:rPr>
        <w:t>三是以</w:t>
      </w:r>
      <w:r>
        <w:rPr>
          <w:rFonts w:eastAsia="仿宋_GB2312"/>
          <w:b/>
          <w:color w:val="000000"/>
          <w:sz w:val="32"/>
          <w:szCs w:val="32"/>
        </w:rPr>
        <w:t>“</w:t>
      </w:r>
      <w:r>
        <w:rPr>
          <w:rFonts w:ascii="仿宋_GB2312" w:eastAsia="仿宋_GB2312"/>
          <w:b/>
          <w:color w:val="000000"/>
          <w:sz w:val="32"/>
          <w:szCs w:val="32"/>
        </w:rPr>
        <w:t>例会制</w:t>
      </w:r>
      <w:r>
        <w:rPr>
          <w:rFonts w:eastAsia="仿宋_GB2312"/>
          <w:b/>
          <w:color w:val="000000"/>
          <w:sz w:val="32"/>
          <w:szCs w:val="32"/>
        </w:rPr>
        <w:t>”</w:t>
      </w:r>
      <w:r>
        <w:rPr>
          <w:rFonts w:ascii="仿宋_GB2312" w:eastAsia="仿宋_GB2312"/>
          <w:b/>
          <w:color w:val="000000"/>
          <w:sz w:val="32"/>
          <w:szCs w:val="32"/>
        </w:rPr>
        <w:t>定期会商，化解症结。</w:t>
      </w:r>
      <w:r>
        <w:rPr>
          <w:rFonts w:hint="eastAsia" w:ascii="仿宋_GB2312" w:eastAsia="仿宋_GB2312"/>
          <w:bCs/>
          <w:color w:val="000000"/>
          <w:sz w:val="32"/>
          <w:szCs w:val="32"/>
        </w:rPr>
        <w:t>认真落实市生环委每周例会制度，</w:t>
      </w:r>
      <w:r>
        <w:rPr>
          <w:rFonts w:ascii="仿宋_GB2312" w:eastAsia="仿宋_GB2312"/>
          <w:bCs/>
          <w:color w:val="000000"/>
          <w:sz w:val="32"/>
          <w:szCs w:val="32"/>
        </w:rPr>
        <w:t>分管副市长每周一晚上召</w:t>
      </w:r>
      <w:r>
        <w:rPr>
          <w:rFonts w:ascii="仿宋_GB2312" w:eastAsia="仿宋_GB2312"/>
          <w:color w:val="000000"/>
          <w:sz w:val="32"/>
          <w:szCs w:val="32"/>
        </w:rPr>
        <w:t>开环保工作例会</w:t>
      </w:r>
      <w:r>
        <w:rPr>
          <w:rFonts w:hint="eastAsia" w:ascii="仿宋_GB2312" w:eastAsia="仿宋_GB2312"/>
          <w:color w:val="000000"/>
          <w:sz w:val="32"/>
          <w:szCs w:val="32"/>
        </w:rPr>
        <w:t>，</w:t>
      </w:r>
      <w:r>
        <w:rPr>
          <w:rFonts w:ascii="仿宋_GB2312" w:eastAsia="仿宋_GB2312"/>
          <w:color w:val="000000"/>
          <w:sz w:val="32"/>
          <w:szCs w:val="32"/>
        </w:rPr>
        <w:t>调度、会商</w:t>
      </w:r>
      <w:r>
        <w:rPr>
          <w:rFonts w:hint="eastAsia" w:ascii="仿宋_GB2312" w:eastAsia="仿宋_GB2312"/>
          <w:color w:val="000000"/>
          <w:sz w:val="32"/>
          <w:szCs w:val="32"/>
        </w:rPr>
        <w:t>、</w:t>
      </w:r>
      <w:r>
        <w:rPr>
          <w:rFonts w:ascii="仿宋_GB2312" w:eastAsia="仿宋_GB2312"/>
          <w:color w:val="000000"/>
          <w:sz w:val="32"/>
          <w:szCs w:val="32"/>
        </w:rPr>
        <w:t>解决</w:t>
      </w:r>
      <w:r>
        <w:rPr>
          <w:rFonts w:hint="eastAsia" w:ascii="仿宋_GB2312" w:eastAsia="仿宋_GB2312"/>
          <w:color w:val="000000"/>
          <w:sz w:val="32"/>
          <w:szCs w:val="32"/>
        </w:rPr>
        <w:t>生态环保</w:t>
      </w:r>
      <w:r>
        <w:rPr>
          <w:rFonts w:ascii="仿宋_GB2312" w:eastAsia="仿宋_GB2312"/>
          <w:color w:val="000000"/>
          <w:sz w:val="32"/>
          <w:szCs w:val="32"/>
        </w:rPr>
        <w:t>疑难杂症问题，确保生态环保重点工作有序推进。</w:t>
      </w:r>
      <w:r>
        <w:rPr>
          <w:rFonts w:hint="eastAsia" w:ascii="仿宋_GB2312" w:eastAsia="仿宋_GB2312"/>
          <w:color w:val="000000"/>
          <w:sz w:val="32"/>
          <w:szCs w:val="32"/>
        </w:rPr>
        <w:t>今年召开“周例会”</w:t>
      </w:r>
      <w:r>
        <w:rPr>
          <w:rFonts w:hint="eastAsia" w:eastAsia="仿宋_GB2312"/>
          <w:color w:val="000000"/>
          <w:sz w:val="32"/>
          <w:szCs w:val="32"/>
        </w:rPr>
        <w:t>40</w:t>
      </w:r>
      <w:r>
        <w:rPr>
          <w:rFonts w:hint="eastAsia" w:ascii="仿宋_GB2312" w:eastAsia="仿宋_GB2312"/>
          <w:color w:val="000000"/>
          <w:sz w:val="32"/>
          <w:szCs w:val="32"/>
        </w:rPr>
        <w:t>次。</w:t>
      </w:r>
      <w:r>
        <w:rPr>
          <w:rFonts w:ascii="仿宋_GB2312" w:eastAsia="仿宋_GB2312"/>
          <w:b/>
          <w:color w:val="000000"/>
          <w:sz w:val="32"/>
          <w:szCs w:val="32"/>
        </w:rPr>
        <w:t>四是以</w:t>
      </w:r>
      <w:r>
        <w:rPr>
          <w:rFonts w:eastAsia="仿宋_GB2312"/>
          <w:b/>
          <w:color w:val="000000"/>
          <w:sz w:val="32"/>
          <w:szCs w:val="32"/>
        </w:rPr>
        <w:t>“</w:t>
      </w:r>
      <w:r>
        <w:rPr>
          <w:rFonts w:ascii="仿宋_GB2312" w:eastAsia="仿宋_GB2312"/>
          <w:b/>
          <w:color w:val="000000"/>
          <w:sz w:val="32"/>
          <w:szCs w:val="32"/>
        </w:rPr>
        <w:t>清单制</w:t>
      </w:r>
      <w:r>
        <w:rPr>
          <w:rFonts w:eastAsia="仿宋_GB2312"/>
          <w:b/>
          <w:color w:val="000000"/>
          <w:sz w:val="32"/>
          <w:szCs w:val="32"/>
        </w:rPr>
        <w:t>”</w:t>
      </w:r>
      <w:r>
        <w:rPr>
          <w:rFonts w:ascii="仿宋_GB2312" w:eastAsia="仿宋_GB2312"/>
          <w:b/>
          <w:color w:val="000000"/>
          <w:sz w:val="32"/>
          <w:szCs w:val="32"/>
        </w:rPr>
        <w:t>挂图作战，统筹调度。</w:t>
      </w:r>
      <w:r>
        <w:rPr>
          <w:rFonts w:ascii="仿宋_GB2312" w:eastAsia="仿宋_GB2312"/>
          <w:color w:val="000000"/>
          <w:sz w:val="32"/>
          <w:szCs w:val="32"/>
        </w:rPr>
        <w:t>按照</w:t>
      </w:r>
      <w:r>
        <w:rPr>
          <w:rFonts w:eastAsia="仿宋_GB2312"/>
          <w:color w:val="000000"/>
          <w:sz w:val="32"/>
          <w:szCs w:val="32"/>
        </w:rPr>
        <w:t>“</w:t>
      </w:r>
      <w:r>
        <w:rPr>
          <w:rFonts w:ascii="仿宋_GB2312" w:eastAsia="仿宋_GB2312"/>
          <w:color w:val="000000"/>
          <w:sz w:val="32"/>
          <w:szCs w:val="32"/>
        </w:rPr>
        <w:t>不容迟疑、不惜代价、不留空档</w:t>
      </w:r>
      <w:r>
        <w:rPr>
          <w:rFonts w:eastAsia="仿宋_GB2312"/>
          <w:color w:val="000000"/>
          <w:sz w:val="32"/>
          <w:szCs w:val="32"/>
        </w:rPr>
        <w:t>”3</w:t>
      </w:r>
      <w:r>
        <w:rPr>
          <w:rFonts w:ascii="仿宋_GB2312" w:eastAsia="仿宋_GB2312"/>
          <w:color w:val="000000"/>
          <w:sz w:val="32"/>
          <w:szCs w:val="32"/>
        </w:rPr>
        <w:t>类，对全市突出生态环境问题进行排查梳理，分类形成了问题清单台账，分门别类、挂图作战，做到任务清、目标明、进度快、质量高。</w:t>
      </w:r>
      <w:r>
        <w:rPr>
          <w:rFonts w:ascii="仿宋_GB2312" w:eastAsia="仿宋_GB2312"/>
          <w:b/>
          <w:color w:val="000000"/>
          <w:sz w:val="32"/>
          <w:szCs w:val="32"/>
        </w:rPr>
        <w:t>五是以</w:t>
      </w:r>
      <w:r>
        <w:rPr>
          <w:rFonts w:eastAsia="仿宋_GB2312"/>
          <w:b/>
          <w:color w:val="000000"/>
          <w:sz w:val="32"/>
          <w:szCs w:val="32"/>
        </w:rPr>
        <w:t>“</w:t>
      </w:r>
      <w:r>
        <w:rPr>
          <w:rFonts w:ascii="仿宋_GB2312" w:eastAsia="仿宋_GB2312"/>
          <w:b/>
          <w:color w:val="000000"/>
          <w:sz w:val="32"/>
          <w:szCs w:val="32"/>
        </w:rPr>
        <w:t>会诊制</w:t>
      </w:r>
      <w:r>
        <w:rPr>
          <w:rFonts w:eastAsia="仿宋_GB2312"/>
          <w:b/>
          <w:color w:val="000000"/>
          <w:sz w:val="32"/>
          <w:szCs w:val="32"/>
        </w:rPr>
        <w:t>”</w:t>
      </w:r>
      <w:r>
        <w:rPr>
          <w:rFonts w:ascii="仿宋_GB2312" w:eastAsia="仿宋_GB2312"/>
          <w:b/>
          <w:color w:val="000000"/>
          <w:sz w:val="32"/>
          <w:szCs w:val="32"/>
        </w:rPr>
        <w:t>一线督办，跟踪问效。</w:t>
      </w:r>
      <w:r>
        <w:rPr>
          <w:rFonts w:ascii="仿宋_GB2312" w:eastAsia="仿宋_GB2312"/>
          <w:color w:val="000000"/>
          <w:sz w:val="32"/>
          <w:szCs w:val="32"/>
        </w:rPr>
        <w:t>首创</w:t>
      </w:r>
      <w:r>
        <w:rPr>
          <w:rFonts w:eastAsia="仿宋_GB2312"/>
          <w:color w:val="000000"/>
          <w:sz w:val="32"/>
          <w:szCs w:val="32"/>
        </w:rPr>
        <w:t>“</w:t>
      </w:r>
      <w:r>
        <w:rPr>
          <w:rFonts w:ascii="仿宋_GB2312" w:eastAsia="仿宋_GB2312"/>
          <w:color w:val="000000"/>
          <w:sz w:val="32"/>
          <w:szCs w:val="32"/>
        </w:rPr>
        <w:t>周末环境会诊日</w:t>
      </w:r>
      <w:r>
        <w:rPr>
          <w:rFonts w:eastAsia="仿宋_GB2312"/>
          <w:color w:val="000000"/>
          <w:sz w:val="32"/>
          <w:szCs w:val="32"/>
        </w:rPr>
        <w:t>”</w:t>
      </w:r>
      <w:r>
        <w:rPr>
          <w:rFonts w:ascii="仿宋_GB2312" w:eastAsia="仿宋_GB2312"/>
          <w:color w:val="000000"/>
          <w:sz w:val="32"/>
          <w:szCs w:val="32"/>
        </w:rPr>
        <w:t>制度、在局内建立副处级以上领导分管督导制度，各县市区党政负责人、我局副处级以上干部利用周末时间深入一线推动生态环保工作成为常态。建立市级生态环保督查专员制度，聘请</w:t>
      </w:r>
      <w:r>
        <w:rPr>
          <w:rFonts w:eastAsia="仿宋_GB2312"/>
          <w:color w:val="000000"/>
          <w:sz w:val="32"/>
          <w:szCs w:val="32"/>
        </w:rPr>
        <w:t>6</w:t>
      </w:r>
      <w:r>
        <w:rPr>
          <w:rFonts w:ascii="仿宋_GB2312" w:eastAsia="仿宋_GB2312"/>
          <w:color w:val="000000"/>
          <w:sz w:val="32"/>
          <w:szCs w:val="32"/>
        </w:rPr>
        <w:t>名处级环保督查专员常态化开展明察暗访，参照国省做法拍摄衡阳市生态环境警示片，对重点生态环保工作跟踪问效。</w:t>
      </w:r>
      <w:r>
        <w:rPr>
          <w:rFonts w:ascii="仿宋_GB2312" w:eastAsia="仿宋_GB2312"/>
          <w:b/>
          <w:color w:val="000000"/>
          <w:sz w:val="32"/>
          <w:szCs w:val="32"/>
        </w:rPr>
        <w:t>六是以</w:t>
      </w:r>
      <w:r>
        <w:rPr>
          <w:rFonts w:eastAsia="仿宋_GB2312"/>
          <w:b/>
          <w:color w:val="000000"/>
          <w:sz w:val="32"/>
          <w:szCs w:val="32"/>
        </w:rPr>
        <w:t>“</w:t>
      </w:r>
      <w:r>
        <w:rPr>
          <w:rFonts w:ascii="仿宋_GB2312" w:eastAsia="仿宋_GB2312"/>
          <w:b/>
          <w:color w:val="000000"/>
          <w:sz w:val="32"/>
          <w:szCs w:val="32"/>
        </w:rPr>
        <w:t>信息化</w:t>
      </w:r>
      <w:r>
        <w:rPr>
          <w:rFonts w:eastAsia="仿宋_GB2312"/>
          <w:b/>
          <w:color w:val="000000"/>
          <w:sz w:val="32"/>
          <w:szCs w:val="32"/>
        </w:rPr>
        <w:t>”</w:t>
      </w:r>
      <w:r>
        <w:rPr>
          <w:rFonts w:ascii="仿宋_GB2312" w:eastAsia="仿宋_GB2312"/>
          <w:b/>
          <w:color w:val="000000"/>
          <w:sz w:val="32"/>
          <w:szCs w:val="32"/>
        </w:rPr>
        <w:t>赋能提效，智能监管。</w:t>
      </w:r>
      <w:r>
        <w:rPr>
          <w:rFonts w:ascii="仿宋_GB2312" w:eastAsia="仿宋_GB2312"/>
          <w:color w:val="000000"/>
          <w:sz w:val="32"/>
          <w:szCs w:val="32"/>
        </w:rPr>
        <w:t>建立生态环保</w:t>
      </w:r>
      <w:r>
        <w:rPr>
          <w:rFonts w:eastAsia="仿宋_GB2312"/>
          <w:color w:val="000000"/>
          <w:sz w:val="32"/>
          <w:szCs w:val="32"/>
        </w:rPr>
        <w:t>“</w:t>
      </w:r>
      <w:r>
        <w:rPr>
          <w:rFonts w:ascii="仿宋_GB2312" w:eastAsia="仿宋_GB2312"/>
          <w:color w:val="000000"/>
          <w:sz w:val="32"/>
          <w:szCs w:val="32"/>
        </w:rPr>
        <w:t>钉钉平台</w:t>
      </w:r>
      <w:r>
        <w:rPr>
          <w:rFonts w:eastAsia="仿宋_GB2312"/>
          <w:color w:val="000000"/>
          <w:sz w:val="32"/>
          <w:szCs w:val="32"/>
        </w:rPr>
        <w:t>”</w:t>
      </w:r>
      <w:r>
        <w:rPr>
          <w:rFonts w:ascii="仿宋_GB2312" w:eastAsia="仿宋_GB2312"/>
          <w:color w:val="000000"/>
          <w:sz w:val="32"/>
          <w:szCs w:val="32"/>
        </w:rPr>
        <w:t>督导系统，</w:t>
      </w:r>
      <w:r>
        <w:rPr>
          <w:rFonts w:hint="eastAsia" w:ascii="仿宋_GB2312" w:eastAsia="仿宋_GB2312"/>
          <w:color w:val="000000"/>
          <w:sz w:val="32"/>
          <w:szCs w:val="32"/>
        </w:rPr>
        <w:t>今年将</w:t>
      </w:r>
      <w:r>
        <w:rPr>
          <w:rFonts w:hint="eastAsia" w:eastAsia="仿宋_GB2312"/>
          <w:color w:val="000000"/>
          <w:sz w:val="32"/>
          <w:szCs w:val="32"/>
        </w:rPr>
        <w:t>303</w:t>
      </w:r>
      <w:r>
        <w:rPr>
          <w:rFonts w:hint="eastAsia" w:ascii="仿宋_GB2312" w:eastAsia="仿宋_GB2312"/>
          <w:color w:val="000000"/>
          <w:sz w:val="32"/>
          <w:szCs w:val="32"/>
        </w:rPr>
        <w:t>个“夏季攻势”项目和</w:t>
      </w:r>
      <w:r>
        <w:rPr>
          <w:rFonts w:hint="eastAsia" w:eastAsia="仿宋_GB2312"/>
          <w:color w:val="000000"/>
          <w:sz w:val="32"/>
          <w:szCs w:val="32"/>
        </w:rPr>
        <w:t>200</w:t>
      </w:r>
      <w:r>
        <w:rPr>
          <w:rFonts w:hint="eastAsia" w:ascii="仿宋_GB2312" w:eastAsia="仿宋_GB2312"/>
          <w:color w:val="000000"/>
          <w:sz w:val="32"/>
          <w:szCs w:val="32"/>
        </w:rPr>
        <w:t>余个突出问题纳入督导系统，</w:t>
      </w:r>
      <w:r>
        <w:rPr>
          <w:rFonts w:ascii="仿宋_GB2312" w:eastAsia="仿宋_GB2312"/>
          <w:color w:val="000000"/>
          <w:sz w:val="32"/>
          <w:szCs w:val="32"/>
        </w:rPr>
        <w:t>通过照片、视频等方式线上点对点调度</w:t>
      </w:r>
      <w:r>
        <w:rPr>
          <w:rFonts w:hint="eastAsia" w:ascii="仿宋_GB2312" w:eastAsia="仿宋_GB2312"/>
          <w:color w:val="000000"/>
          <w:sz w:val="32"/>
          <w:szCs w:val="32"/>
        </w:rPr>
        <w:t>推进情况，不断提升工作效能。</w:t>
      </w:r>
    </w:p>
    <w:p w14:paraId="7D02BD45">
      <w:pPr>
        <w:pStyle w:val="3"/>
        <w:autoSpaceDE w:val="0"/>
        <w:spacing w:line="540" w:lineRule="exact"/>
        <w:ind w:firstLine="643"/>
        <w:rPr>
          <w:rFonts w:eastAsia="仿宋_GB2312"/>
          <w:sz w:val="32"/>
          <w:szCs w:val="32"/>
        </w:rPr>
      </w:pPr>
      <w:r>
        <w:rPr>
          <w:rFonts w:hint="eastAsia" w:ascii="楷体" w:hAnsi="楷体" w:eastAsia="楷体"/>
          <w:b/>
          <w:bCs/>
          <w:sz w:val="32"/>
          <w:szCs w:val="32"/>
        </w:rPr>
        <w:t>（二）深入打好污染防治攻坚战。</w:t>
      </w:r>
      <w:r>
        <w:rPr>
          <w:rFonts w:hint="eastAsia" w:ascii="仿宋_GB2312" w:eastAsia="仿宋_GB2312"/>
          <w:b/>
          <w:bCs/>
          <w:color w:val="000000"/>
          <w:sz w:val="32"/>
          <w:szCs w:val="32"/>
        </w:rPr>
        <w:t>一是全力推进“夏季攻势”项目任务。</w:t>
      </w:r>
      <w:r>
        <w:rPr>
          <w:rFonts w:hint="eastAsia" w:ascii="仿宋_GB2312" w:eastAsia="仿宋_GB2312"/>
          <w:color w:val="000000"/>
          <w:sz w:val="32"/>
          <w:szCs w:val="32"/>
        </w:rPr>
        <w:t>今年我市</w:t>
      </w:r>
      <w:r>
        <w:rPr>
          <w:rFonts w:hint="eastAsia" w:eastAsia="仿宋_GB2312"/>
          <w:color w:val="000000"/>
          <w:sz w:val="32"/>
          <w:szCs w:val="32"/>
        </w:rPr>
        <w:t>9</w:t>
      </w:r>
      <w:r>
        <w:rPr>
          <w:rFonts w:hint="eastAsia" w:ascii="仿宋_GB2312" w:eastAsia="仿宋_GB2312"/>
          <w:color w:val="000000"/>
          <w:sz w:val="32"/>
          <w:szCs w:val="32"/>
        </w:rPr>
        <w:t>大类</w:t>
      </w:r>
      <w:r>
        <w:rPr>
          <w:rFonts w:hint="eastAsia" w:eastAsia="仿宋_GB2312"/>
          <w:color w:val="000000"/>
          <w:sz w:val="32"/>
          <w:szCs w:val="32"/>
        </w:rPr>
        <w:t>303</w:t>
      </w:r>
      <w:r>
        <w:rPr>
          <w:rFonts w:hint="eastAsia" w:ascii="仿宋_GB2312" w:eastAsia="仿宋_GB2312"/>
          <w:color w:val="000000"/>
          <w:sz w:val="32"/>
          <w:szCs w:val="32"/>
        </w:rPr>
        <w:t>个“夏季攻势”项目在</w:t>
      </w:r>
      <w:r>
        <w:rPr>
          <w:rFonts w:hint="eastAsia" w:eastAsia="仿宋_GB2312"/>
          <w:color w:val="000000"/>
          <w:sz w:val="32"/>
          <w:szCs w:val="32"/>
        </w:rPr>
        <w:t>11</w:t>
      </w:r>
      <w:r>
        <w:rPr>
          <w:rFonts w:hint="eastAsia" w:ascii="仿宋_GB2312" w:eastAsia="仿宋_GB2312"/>
          <w:color w:val="000000"/>
          <w:sz w:val="32"/>
          <w:szCs w:val="32"/>
        </w:rPr>
        <w:t>月底全部提前完成，排全省第一，在全省三次现场核查中“零扣分”，</w:t>
      </w:r>
      <w:r>
        <w:rPr>
          <w:rFonts w:hint="eastAsia" w:eastAsia="仿宋_GB2312"/>
          <w:color w:val="000000"/>
          <w:sz w:val="32"/>
          <w:szCs w:val="32"/>
        </w:rPr>
        <w:t>2</w:t>
      </w:r>
      <w:r>
        <w:rPr>
          <w:rFonts w:hint="eastAsia" w:ascii="仿宋_GB2312" w:eastAsia="仿宋_GB2312"/>
          <w:color w:val="000000"/>
          <w:sz w:val="32"/>
          <w:szCs w:val="32"/>
        </w:rPr>
        <w:t>个工作案例入选全省污染防治攻坚战“夏季攻势”十佳典型案例，伟明省长在省政府全会上点名表扬。</w:t>
      </w:r>
      <w:r>
        <w:rPr>
          <w:rFonts w:hint="eastAsia" w:ascii="仿宋_GB2312" w:eastAsia="仿宋_GB2312"/>
          <w:b/>
          <w:bCs/>
          <w:color w:val="000000"/>
          <w:sz w:val="32"/>
          <w:szCs w:val="32"/>
        </w:rPr>
        <w:t>二是持续紧盯大气污染防治。</w:t>
      </w:r>
      <w:r>
        <w:rPr>
          <w:rFonts w:hint="eastAsia" w:ascii="仿宋_GB2312" w:eastAsia="仿宋_GB2312"/>
          <w:color w:val="000000"/>
          <w:sz w:val="32"/>
          <w:szCs w:val="32"/>
        </w:rPr>
        <w:t>突出工业废气治理，</w:t>
      </w:r>
      <w:r>
        <w:rPr>
          <w:rFonts w:hint="eastAsia" w:ascii="仿宋_GB2312" w:eastAsia="仿宋_GB2312"/>
          <w:sz w:val="32"/>
          <w:szCs w:val="32"/>
        </w:rPr>
        <w:t>完成年度</w:t>
      </w:r>
      <w:r>
        <w:rPr>
          <w:rFonts w:hint="eastAsia" w:eastAsia="仿宋_GB2312"/>
          <w:sz w:val="32"/>
          <w:szCs w:val="32"/>
        </w:rPr>
        <w:t>VOCs</w:t>
      </w:r>
      <w:r>
        <w:rPr>
          <w:rFonts w:hint="eastAsia" w:ascii="仿宋_GB2312" w:eastAsia="仿宋_GB2312"/>
          <w:sz w:val="32"/>
          <w:szCs w:val="32"/>
        </w:rPr>
        <w:t>治理项目</w:t>
      </w:r>
      <w:r>
        <w:rPr>
          <w:rFonts w:hint="eastAsia" w:eastAsia="仿宋_GB2312"/>
          <w:sz w:val="32"/>
          <w:szCs w:val="32"/>
        </w:rPr>
        <w:t>20</w:t>
      </w:r>
      <w:r>
        <w:rPr>
          <w:rFonts w:hint="eastAsia" w:ascii="仿宋_GB2312" w:eastAsia="仿宋_GB2312"/>
          <w:sz w:val="32"/>
          <w:szCs w:val="32"/>
        </w:rPr>
        <w:t>个、工业窑炉治理项目</w:t>
      </w:r>
      <w:r>
        <w:rPr>
          <w:rFonts w:hint="eastAsia" w:eastAsia="仿宋_GB2312"/>
          <w:sz w:val="32"/>
          <w:szCs w:val="32"/>
        </w:rPr>
        <w:t>8</w:t>
      </w:r>
      <w:r>
        <w:rPr>
          <w:rFonts w:hint="eastAsia" w:ascii="仿宋_GB2312" w:eastAsia="仿宋_GB2312"/>
          <w:sz w:val="32"/>
          <w:szCs w:val="32"/>
        </w:rPr>
        <w:t>个、钢铁超低排放改造项目</w:t>
      </w:r>
      <w:r>
        <w:rPr>
          <w:rFonts w:hint="eastAsia" w:eastAsia="仿宋_GB2312"/>
          <w:sz w:val="32"/>
          <w:szCs w:val="32"/>
        </w:rPr>
        <w:t>2</w:t>
      </w:r>
      <w:r>
        <w:rPr>
          <w:rFonts w:hint="eastAsia" w:ascii="仿宋_GB2312" w:eastAsia="仿宋_GB2312"/>
          <w:sz w:val="32"/>
          <w:szCs w:val="32"/>
        </w:rPr>
        <w:t>个；开展</w:t>
      </w:r>
      <w:r>
        <w:rPr>
          <w:rFonts w:hint="eastAsia" w:eastAsia="仿宋_GB2312"/>
          <w:sz w:val="32"/>
          <w:szCs w:val="32"/>
        </w:rPr>
        <w:t>VOCs</w:t>
      </w:r>
      <w:r>
        <w:rPr>
          <w:rFonts w:hint="eastAsia" w:ascii="仿宋_GB2312" w:eastAsia="仿宋_GB2312"/>
          <w:sz w:val="32"/>
          <w:szCs w:val="32"/>
        </w:rPr>
        <w:t>排查整治行动，排查企业</w:t>
      </w:r>
      <w:r>
        <w:rPr>
          <w:rFonts w:hint="eastAsia" w:eastAsia="仿宋_GB2312"/>
          <w:sz w:val="32"/>
          <w:szCs w:val="32"/>
        </w:rPr>
        <w:t>713</w:t>
      </w:r>
      <w:r>
        <w:rPr>
          <w:rFonts w:hint="eastAsia" w:ascii="仿宋_GB2312" w:eastAsia="仿宋_GB2312"/>
          <w:sz w:val="32"/>
          <w:szCs w:val="32"/>
        </w:rPr>
        <w:t>家，发现问题</w:t>
      </w:r>
      <w:r>
        <w:rPr>
          <w:rFonts w:hint="eastAsia" w:eastAsia="仿宋_GB2312"/>
          <w:sz w:val="32"/>
          <w:szCs w:val="32"/>
        </w:rPr>
        <w:t>150</w:t>
      </w:r>
      <w:r>
        <w:rPr>
          <w:rFonts w:hint="eastAsia" w:ascii="仿宋_GB2312" w:eastAsia="仿宋_GB2312"/>
          <w:sz w:val="32"/>
          <w:szCs w:val="32"/>
        </w:rPr>
        <w:t>个，完成治理</w:t>
      </w:r>
      <w:r>
        <w:rPr>
          <w:rFonts w:hint="eastAsia" w:eastAsia="仿宋_GB2312"/>
          <w:sz w:val="32"/>
          <w:szCs w:val="32"/>
        </w:rPr>
        <w:t>130</w:t>
      </w:r>
      <w:r>
        <w:rPr>
          <w:rFonts w:hint="eastAsia" w:ascii="仿宋_GB2312" w:eastAsia="仿宋_GB2312"/>
          <w:sz w:val="32"/>
          <w:szCs w:val="32"/>
        </w:rPr>
        <w:t>个。加强烟花爆竹燃放、</w:t>
      </w:r>
      <w:r>
        <w:rPr>
          <w:rFonts w:hint="eastAsia" w:ascii="仿宋_GB2312" w:eastAsia="仿宋_GB2312"/>
          <w:kern w:val="0"/>
          <w:sz w:val="32"/>
          <w:szCs w:val="32"/>
        </w:rPr>
        <w:t>冥纸冥币焚烧、</w:t>
      </w:r>
      <w:r>
        <w:rPr>
          <w:rFonts w:hint="eastAsia" w:ascii="仿宋_GB2312" w:eastAsia="仿宋_GB2312"/>
          <w:sz w:val="32"/>
          <w:szCs w:val="32"/>
        </w:rPr>
        <w:t>农作物秸秆露天焚烧管控，</w:t>
      </w:r>
      <w:r>
        <w:rPr>
          <w:rFonts w:hint="eastAsia" w:ascii="仿宋_GB2312" w:eastAsia="仿宋_GB2312"/>
          <w:kern w:val="0"/>
          <w:sz w:val="32"/>
          <w:szCs w:val="32"/>
        </w:rPr>
        <w:t>今年春节期间，市城区环境空气质量综合指数</w:t>
      </w:r>
      <w:r>
        <w:rPr>
          <w:rFonts w:hint="eastAsia" w:eastAsia="仿宋_GB2312"/>
          <w:kern w:val="0"/>
          <w:sz w:val="32"/>
          <w:szCs w:val="32"/>
        </w:rPr>
        <w:t>3.76</w:t>
      </w:r>
      <w:r>
        <w:rPr>
          <w:rFonts w:hint="eastAsia" w:ascii="仿宋_GB2312" w:eastAsia="仿宋_GB2312"/>
          <w:kern w:val="0"/>
          <w:sz w:val="32"/>
          <w:szCs w:val="32"/>
        </w:rPr>
        <w:t>，同比下降</w:t>
      </w:r>
      <w:r>
        <w:rPr>
          <w:rFonts w:hint="eastAsia" w:eastAsia="仿宋_GB2312"/>
          <w:kern w:val="0"/>
          <w:sz w:val="32"/>
          <w:szCs w:val="32"/>
        </w:rPr>
        <w:t>14.9%</w:t>
      </w:r>
      <w:r>
        <w:rPr>
          <w:rFonts w:hint="eastAsia" w:ascii="仿宋_GB2312" w:eastAsia="仿宋_GB2312"/>
          <w:kern w:val="0"/>
          <w:sz w:val="32"/>
          <w:szCs w:val="32"/>
        </w:rPr>
        <w:t>，</w:t>
      </w:r>
      <w:r>
        <w:rPr>
          <w:rFonts w:hint="eastAsia" w:eastAsia="仿宋_GB2312"/>
          <w:kern w:val="0"/>
          <w:sz w:val="32"/>
          <w:szCs w:val="32"/>
        </w:rPr>
        <w:t>PM</w:t>
      </w:r>
      <w:r>
        <w:rPr>
          <w:rFonts w:hint="eastAsia" w:eastAsia="仿宋_GB2312"/>
          <w:kern w:val="0"/>
          <w:sz w:val="32"/>
          <w:szCs w:val="32"/>
          <w:vertAlign w:val="subscript"/>
        </w:rPr>
        <w:t>2.5</w:t>
      </w:r>
      <w:r>
        <w:rPr>
          <w:rFonts w:hint="eastAsia" w:ascii="仿宋_GB2312" w:eastAsia="仿宋_GB2312"/>
          <w:kern w:val="0"/>
          <w:sz w:val="32"/>
          <w:szCs w:val="32"/>
        </w:rPr>
        <w:t>平均浓度</w:t>
      </w:r>
      <w:r>
        <w:rPr>
          <w:rFonts w:hint="eastAsia" w:eastAsia="仿宋_GB2312"/>
          <w:kern w:val="0"/>
          <w:sz w:val="32"/>
          <w:szCs w:val="32"/>
        </w:rPr>
        <w:t>56ug/m</w:t>
      </w:r>
      <w:r>
        <w:rPr>
          <w:rFonts w:hint="eastAsia" w:eastAsia="仿宋_GB2312"/>
          <w:kern w:val="0"/>
          <w:sz w:val="32"/>
          <w:szCs w:val="32"/>
          <w:vertAlign w:val="superscript"/>
        </w:rPr>
        <w:t>3</w:t>
      </w:r>
      <w:r>
        <w:rPr>
          <w:rFonts w:hint="eastAsia" w:ascii="仿宋_GB2312" w:eastAsia="仿宋_GB2312"/>
          <w:kern w:val="0"/>
          <w:sz w:val="32"/>
          <w:szCs w:val="32"/>
        </w:rPr>
        <w:t>，同比下降</w:t>
      </w:r>
      <w:r>
        <w:rPr>
          <w:rFonts w:hint="eastAsia" w:eastAsia="仿宋_GB2312"/>
          <w:kern w:val="0"/>
          <w:sz w:val="32"/>
          <w:szCs w:val="32"/>
        </w:rPr>
        <w:t>17.8%</w:t>
      </w:r>
      <w:r>
        <w:rPr>
          <w:rFonts w:hint="eastAsia" w:ascii="仿宋_GB2312" w:eastAsia="仿宋_GB2312"/>
          <w:kern w:val="0"/>
          <w:sz w:val="32"/>
          <w:szCs w:val="32"/>
        </w:rPr>
        <w:t>；今年中元节期间，市城区环境空气质量</w:t>
      </w:r>
      <w:r>
        <w:rPr>
          <w:rFonts w:hint="eastAsia" w:eastAsia="仿宋_GB2312"/>
          <w:kern w:val="0"/>
          <w:sz w:val="32"/>
          <w:szCs w:val="32"/>
        </w:rPr>
        <w:t>PM</w:t>
      </w:r>
      <w:r>
        <w:rPr>
          <w:rFonts w:hint="eastAsia" w:eastAsia="仿宋_GB2312"/>
          <w:kern w:val="0"/>
          <w:sz w:val="32"/>
          <w:szCs w:val="32"/>
          <w:vertAlign w:val="subscript"/>
        </w:rPr>
        <w:t>2.5</w:t>
      </w:r>
      <w:r>
        <w:rPr>
          <w:rFonts w:hint="eastAsia" w:ascii="仿宋_GB2312" w:eastAsia="仿宋_GB2312"/>
          <w:kern w:val="0"/>
          <w:sz w:val="32"/>
          <w:szCs w:val="32"/>
        </w:rPr>
        <w:t>、</w:t>
      </w:r>
      <w:r>
        <w:rPr>
          <w:rFonts w:hint="eastAsia" w:eastAsia="仿宋_GB2312"/>
          <w:kern w:val="0"/>
          <w:sz w:val="32"/>
          <w:szCs w:val="32"/>
        </w:rPr>
        <w:t>PM</w:t>
      </w:r>
      <w:r>
        <w:rPr>
          <w:rFonts w:hint="eastAsia" w:eastAsia="仿宋_GB2312"/>
          <w:kern w:val="0"/>
          <w:sz w:val="32"/>
          <w:szCs w:val="32"/>
          <w:vertAlign w:val="subscript"/>
        </w:rPr>
        <w:t>10</w:t>
      </w:r>
      <w:r>
        <w:rPr>
          <w:rFonts w:hint="eastAsia" w:ascii="仿宋_GB2312" w:eastAsia="仿宋_GB2312"/>
          <w:kern w:val="0"/>
          <w:sz w:val="32"/>
          <w:szCs w:val="32"/>
        </w:rPr>
        <w:t>平均浓度分别为</w:t>
      </w:r>
      <w:r>
        <w:rPr>
          <w:rFonts w:hint="eastAsia" w:eastAsia="仿宋_GB2312"/>
          <w:kern w:val="0"/>
          <w:sz w:val="32"/>
          <w:szCs w:val="32"/>
        </w:rPr>
        <w:t>10ug/m</w:t>
      </w:r>
      <w:r>
        <w:rPr>
          <w:rFonts w:hint="eastAsia" w:eastAsia="仿宋_GB2312"/>
          <w:kern w:val="0"/>
          <w:sz w:val="32"/>
          <w:szCs w:val="32"/>
          <w:vertAlign w:val="superscript"/>
        </w:rPr>
        <w:t>3</w:t>
      </w:r>
      <w:r>
        <w:rPr>
          <w:rFonts w:hint="eastAsia" w:ascii="仿宋_GB2312" w:eastAsia="仿宋_GB2312"/>
          <w:kern w:val="0"/>
          <w:sz w:val="32"/>
          <w:szCs w:val="32"/>
        </w:rPr>
        <w:t>、</w:t>
      </w:r>
      <w:r>
        <w:rPr>
          <w:rFonts w:hint="eastAsia" w:eastAsia="仿宋_GB2312"/>
          <w:kern w:val="0"/>
          <w:sz w:val="32"/>
          <w:szCs w:val="32"/>
        </w:rPr>
        <w:t>20ug /m</w:t>
      </w:r>
      <w:r>
        <w:rPr>
          <w:rFonts w:hint="eastAsia" w:eastAsia="仿宋_GB2312"/>
          <w:kern w:val="0"/>
          <w:sz w:val="32"/>
          <w:szCs w:val="32"/>
          <w:vertAlign w:val="superscript"/>
        </w:rPr>
        <w:t>3</w:t>
      </w:r>
      <w:r>
        <w:rPr>
          <w:rFonts w:hint="eastAsia" w:ascii="仿宋_GB2312" w:eastAsia="仿宋_GB2312"/>
          <w:kern w:val="0"/>
          <w:sz w:val="32"/>
          <w:szCs w:val="32"/>
        </w:rPr>
        <w:t>，同比分别下降</w:t>
      </w:r>
      <w:r>
        <w:rPr>
          <w:rFonts w:hint="eastAsia" w:eastAsia="仿宋_GB2312"/>
          <w:kern w:val="0"/>
          <w:sz w:val="32"/>
          <w:szCs w:val="32"/>
        </w:rPr>
        <w:t>52.38%</w:t>
      </w:r>
      <w:r>
        <w:rPr>
          <w:rFonts w:hint="eastAsia" w:ascii="仿宋_GB2312" w:eastAsia="仿宋_GB2312"/>
          <w:kern w:val="0"/>
          <w:sz w:val="32"/>
          <w:szCs w:val="32"/>
        </w:rPr>
        <w:t>、</w:t>
      </w:r>
      <w:r>
        <w:rPr>
          <w:rFonts w:hint="eastAsia" w:eastAsia="仿宋_GB2312"/>
          <w:kern w:val="0"/>
          <w:sz w:val="32"/>
          <w:szCs w:val="32"/>
        </w:rPr>
        <w:t>45.95%</w:t>
      </w:r>
      <w:r>
        <w:rPr>
          <w:rFonts w:hint="eastAsia" w:ascii="仿宋_GB2312" w:eastAsia="仿宋_GB2312"/>
          <w:sz w:val="32"/>
          <w:szCs w:val="32"/>
        </w:rPr>
        <w:t>；截至</w:t>
      </w:r>
      <w:r>
        <w:rPr>
          <w:rFonts w:hint="eastAsia" w:eastAsia="仿宋_GB2312"/>
          <w:sz w:val="32"/>
          <w:szCs w:val="32"/>
        </w:rPr>
        <w:t>12</w:t>
      </w:r>
      <w:r>
        <w:rPr>
          <w:rFonts w:hint="eastAsia" w:ascii="仿宋_GB2312" w:eastAsia="仿宋_GB2312"/>
          <w:sz w:val="32"/>
          <w:szCs w:val="32"/>
        </w:rPr>
        <w:t>月</w:t>
      </w:r>
      <w:r>
        <w:rPr>
          <w:rFonts w:hint="eastAsia" w:eastAsia="仿宋_GB2312"/>
          <w:sz w:val="32"/>
          <w:szCs w:val="32"/>
        </w:rPr>
        <w:t>19</w:t>
      </w:r>
      <w:r>
        <w:rPr>
          <w:rFonts w:hint="eastAsia" w:ascii="仿宋_GB2312" w:eastAsia="仿宋_GB2312"/>
          <w:sz w:val="32"/>
          <w:szCs w:val="32"/>
        </w:rPr>
        <w:t>日，我市农作物秸秆露天焚烧火点数为</w:t>
      </w:r>
      <w:r>
        <w:rPr>
          <w:rFonts w:hint="eastAsia" w:eastAsia="仿宋_GB2312"/>
          <w:sz w:val="32"/>
          <w:szCs w:val="32"/>
        </w:rPr>
        <w:t>117</w:t>
      </w:r>
      <w:r>
        <w:rPr>
          <w:rFonts w:hint="eastAsia" w:ascii="仿宋_GB2312" w:eastAsia="仿宋_GB2312"/>
          <w:sz w:val="32"/>
          <w:szCs w:val="32"/>
        </w:rPr>
        <w:t>个，同比下降</w:t>
      </w:r>
      <w:r>
        <w:rPr>
          <w:rFonts w:hint="eastAsia" w:eastAsia="仿宋_GB2312"/>
          <w:sz w:val="32"/>
          <w:szCs w:val="32"/>
        </w:rPr>
        <w:t>37.8%</w:t>
      </w:r>
      <w:r>
        <w:rPr>
          <w:rFonts w:hint="eastAsia" w:ascii="仿宋_GB2312" w:eastAsia="仿宋_GB2312"/>
          <w:sz w:val="32"/>
          <w:szCs w:val="32"/>
        </w:rPr>
        <w:t>。加强机动车和非道路移动机械排气污染防治，审验机动车</w:t>
      </w:r>
      <w:r>
        <w:rPr>
          <w:rFonts w:hint="eastAsia" w:eastAsia="仿宋_GB2312"/>
          <w:sz w:val="32"/>
          <w:szCs w:val="32"/>
        </w:rPr>
        <w:t>33</w:t>
      </w:r>
      <w:r>
        <w:rPr>
          <w:rFonts w:hint="eastAsia" w:ascii="仿宋_GB2312" w:eastAsia="仿宋_GB2312"/>
          <w:sz w:val="32"/>
          <w:szCs w:val="32"/>
        </w:rPr>
        <w:t>万辆，每月开展联合路检，共抽测车辆</w:t>
      </w:r>
      <w:r>
        <w:rPr>
          <w:rFonts w:hint="eastAsia" w:eastAsia="仿宋_GB2312"/>
          <w:sz w:val="32"/>
          <w:szCs w:val="32"/>
        </w:rPr>
        <w:t>1994</w:t>
      </w:r>
      <w:r>
        <w:rPr>
          <w:rFonts w:hint="eastAsia" w:ascii="仿宋_GB2312" w:eastAsia="仿宋_GB2312"/>
          <w:sz w:val="32"/>
          <w:szCs w:val="32"/>
        </w:rPr>
        <w:t>台，对抽测不合格的</w:t>
      </w:r>
      <w:r>
        <w:rPr>
          <w:rFonts w:hint="eastAsia" w:eastAsia="仿宋_GB2312"/>
          <w:sz w:val="32"/>
          <w:szCs w:val="32"/>
        </w:rPr>
        <w:t>103</w:t>
      </w:r>
      <w:r>
        <w:rPr>
          <w:rFonts w:hint="eastAsia" w:ascii="仿宋_GB2312" w:eastAsia="仿宋_GB2312"/>
          <w:sz w:val="32"/>
          <w:szCs w:val="32"/>
        </w:rPr>
        <w:t>台机动车责令限期整改；非道路移动机械管理平台建成投运，将</w:t>
      </w:r>
      <w:r>
        <w:rPr>
          <w:rFonts w:hint="eastAsia" w:eastAsia="仿宋_GB2312"/>
          <w:sz w:val="32"/>
          <w:szCs w:val="32"/>
        </w:rPr>
        <w:t>8520</w:t>
      </w:r>
      <w:r>
        <w:rPr>
          <w:rFonts w:hint="eastAsia" w:ascii="仿宋_GB2312" w:eastAsia="仿宋_GB2312"/>
          <w:sz w:val="32"/>
          <w:szCs w:val="32"/>
        </w:rPr>
        <w:t>台非道路移动机械纳入平台管理并进行抽测；淘汰老旧车</w:t>
      </w:r>
      <w:r>
        <w:rPr>
          <w:rFonts w:hint="eastAsia" w:eastAsia="仿宋_GB2312"/>
          <w:sz w:val="32"/>
          <w:szCs w:val="32"/>
        </w:rPr>
        <w:t>57</w:t>
      </w:r>
      <w:r>
        <w:rPr>
          <w:rFonts w:hint="eastAsia" w:ascii="仿宋_GB2312" w:eastAsia="仿宋_GB2312"/>
          <w:sz w:val="32"/>
          <w:szCs w:val="32"/>
        </w:rPr>
        <w:t>台。开展特护期攻坚，检查企业</w:t>
      </w:r>
      <w:r>
        <w:rPr>
          <w:rFonts w:hint="eastAsia" w:eastAsia="仿宋_GB2312"/>
          <w:sz w:val="32"/>
          <w:szCs w:val="32"/>
        </w:rPr>
        <w:t>10238</w:t>
      </w:r>
      <w:r>
        <w:rPr>
          <w:rFonts w:hint="eastAsia" w:ascii="仿宋_GB2312" w:eastAsia="仿宋_GB2312"/>
          <w:sz w:val="32"/>
          <w:szCs w:val="32"/>
        </w:rPr>
        <w:t>家次，发现并整治问题</w:t>
      </w:r>
      <w:r>
        <w:rPr>
          <w:rFonts w:hint="eastAsia" w:eastAsia="仿宋_GB2312"/>
          <w:sz w:val="32"/>
          <w:szCs w:val="32"/>
        </w:rPr>
        <w:t>2057</w:t>
      </w:r>
      <w:r>
        <w:rPr>
          <w:rFonts w:hint="eastAsia" w:ascii="仿宋_GB2312" w:eastAsia="仿宋_GB2312"/>
          <w:sz w:val="32"/>
          <w:szCs w:val="32"/>
        </w:rPr>
        <w:t>个，全年没有出现重污染天气。</w:t>
      </w:r>
      <w:r>
        <w:rPr>
          <w:rFonts w:hint="eastAsia" w:ascii="仿宋_GB2312" w:eastAsia="仿宋_GB2312"/>
          <w:b/>
          <w:bCs/>
          <w:sz w:val="32"/>
          <w:szCs w:val="32"/>
        </w:rPr>
        <w:t>三是深入推进水污染防治。</w:t>
      </w:r>
      <w:r>
        <w:rPr>
          <w:rFonts w:hint="eastAsia" w:ascii="仿宋_GB2312" w:eastAsia="仿宋_GB2312"/>
          <w:sz w:val="32"/>
          <w:szCs w:val="32"/>
        </w:rPr>
        <w:t>加强饮用水源保护，完成饮用水源保护区勘界定标和矢量数据上报，新划定千人以上饮用水水源保护区</w:t>
      </w:r>
      <w:r>
        <w:rPr>
          <w:rFonts w:hint="eastAsia" w:eastAsia="仿宋_GB2312"/>
          <w:sz w:val="32"/>
          <w:szCs w:val="32"/>
        </w:rPr>
        <w:t>1</w:t>
      </w:r>
      <w:r>
        <w:rPr>
          <w:rFonts w:hint="eastAsia" w:ascii="仿宋_GB2312" w:eastAsia="仿宋_GB2312"/>
          <w:sz w:val="32"/>
          <w:szCs w:val="32"/>
        </w:rPr>
        <w:t>处；首创建立饮用水源巡查保护制度，将全市包括千人以上饮用水源地在内的</w:t>
      </w:r>
      <w:r>
        <w:rPr>
          <w:rFonts w:hint="eastAsia" w:eastAsia="仿宋_GB2312"/>
          <w:sz w:val="32"/>
          <w:szCs w:val="32"/>
        </w:rPr>
        <w:t>361</w:t>
      </w:r>
      <w:r>
        <w:rPr>
          <w:rFonts w:hint="eastAsia" w:ascii="仿宋_GB2312" w:eastAsia="仿宋_GB2312"/>
          <w:sz w:val="32"/>
          <w:szCs w:val="32"/>
        </w:rPr>
        <w:t>个集中式饮用水源地纳入日常巡查范围，明确分局、乡镇、供水单位三级巡查责任和具体巡查频次、巡查内容，坚决守住人民群众“水缸子”安全。持续推进</w:t>
      </w:r>
      <w:r>
        <w:rPr>
          <w:rFonts w:hint="eastAsia" w:ascii="仿宋_GB2312" w:eastAsia="仿宋_GB2312"/>
          <w:color w:val="000000"/>
          <w:sz w:val="32"/>
          <w:szCs w:val="32"/>
        </w:rPr>
        <w:t>龙荫港、蒸水等流域环境综合整治，南岳污水处理厂提质改造、松亭污水处理厂三期工程深度处理加快推进，今年</w:t>
      </w:r>
      <w:r>
        <w:rPr>
          <w:rFonts w:hint="eastAsia" w:ascii="仿宋_GB2312" w:eastAsia="仿宋_GB2312"/>
          <w:color w:val="000000"/>
          <w:sz w:val="32"/>
          <w:szCs w:val="32"/>
          <w:shd w:val="clear" w:color="auto" w:fill="FFFFFF"/>
        </w:rPr>
        <w:t>蒸水入湘江口、梅桥村断面水质均值达到</w:t>
      </w:r>
      <w:r>
        <w:rPr>
          <w:rFonts w:hint="eastAsia" w:ascii="仿宋_GB2312" w:eastAsia="仿宋_GB2312" w:cs="仿宋"/>
          <w:color w:val="000000"/>
          <w:sz w:val="32"/>
          <w:szCs w:val="32"/>
        </w:rPr>
        <w:t>Ⅲ类水质。积极推进</w:t>
      </w:r>
      <w:r>
        <w:rPr>
          <w:rFonts w:hint="eastAsia" w:ascii="仿宋_GB2312" w:eastAsia="仿宋_GB2312"/>
          <w:color w:val="000000"/>
          <w:sz w:val="32"/>
          <w:szCs w:val="32"/>
          <w:shd w:val="clear" w:color="auto" w:fill="FFFFFF"/>
        </w:rPr>
        <w:t>湘江入河排污口排查整治，对</w:t>
      </w:r>
      <w:r>
        <w:rPr>
          <w:rFonts w:hint="eastAsia" w:eastAsia="仿宋_GB2312"/>
          <w:color w:val="000000"/>
          <w:sz w:val="32"/>
          <w:szCs w:val="32"/>
          <w:shd w:val="clear" w:color="auto" w:fill="FFFFFF"/>
        </w:rPr>
        <w:t>470</w:t>
      </w:r>
      <w:r>
        <w:rPr>
          <w:rFonts w:hint="eastAsia" w:ascii="仿宋_GB2312" w:eastAsia="仿宋_GB2312"/>
          <w:color w:val="000000"/>
          <w:sz w:val="32"/>
          <w:szCs w:val="32"/>
          <w:shd w:val="clear" w:color="auto" w:fill="FFFFFF"/>
        </w:rPr>
        <w:t>个排污口</w:t>
      </w:r>
      <w:r>
        <w:rPr>
          <w:rFonts w:hint="eastAsia" w:ascii="仿宋_GB2312" w:eastAsia="仿宋_GB2312"/>
          <w:kern w:val="0"/>
          <w:sz w:val="32"/>
          <w:szCs w:val="32"/>
        </w:rPr>
        <w:t>树立了标志牌，完成</w:t>
      </w:r>
      <w:r>
        <w:rPr>
          <w:rFonts w:hint="eastAsia" w:ascii="仿宋_GB2312" w:eastAsia="仿宋_GB2312"/>
          <w:color w:val="000000"/>
          <w:sz w:val="32"/>
          <w:szCs w:val="32"/>
        </w:rPr>
        <w:t>立行立改</w:t>
      </w:r>
      <w:r>
        <w:rPr>
          <w:rFonts w:hint="eastAsia" w:eastAsia="仿宋_GB2312"/>
          <w:color w:val="000000"/>
          <w:sz w:val="32"/>
          <w:szCs w:val="32"/>
        </w:rPr>
        <w:t>160</w:t>
      </w:r>
      <w:r>
        <w:rPr>
          <w:rFonts w:hint="eastAsia" w:ascii="仿宋_GB2312" w:eastAsia="仿宋_GB2312"/>
          <w:color w:val="000000"/>
          <w:sz w:val="32"/>
          <w:szCs w:val="32"/>
        </w:rPr>
        <w:t>个，完成</w:t>
      </w:r>
      <w:r>
        <w:rPr>
          <w:rFonts w:hint="eastAsia" w:ascii="仿宋_GB2312" w:eastAsia="仿宋_GB2312"/>
          <w:color w:val="000000"/>
          <w:sz w:val="32"/>
          <w:szCs w:val="32"/>
          <w:shd w:val="clear" w:color="auto" w:fill="FFFFFF"/>
        </w:rPr>
        <w:t>规范化建设</w:t>
      </w:r>
      <w:r>
        <w:rPr>
          <w:rFonts w:eastAsia="仿宋_GB2312" w:cs="仿宋_GB2312"/>
          <w:color w:val="000000"/>
          <w:sz w:val="32"/>
          <w:szCs w:val="32"/>
          <w:shd w:val="clear" w:color="auto" w:fill="FFFFFF"/>
        </w:rPr>
        <w:t>110</w:t>
      </w:r>
      <w:r>
        <w:rPr>
          <w:rFonts w:hint="eastAsia" w:ascii="仿宋_GB2312" w:eastAsia="仿宋_GB2312"/>
          <w:color w:val="000000"/>
          <w:sz w:val="32"/>
          <w:szCs w:val="32"/>
          <w:shd w:val="clear" w:color="auto" w:fill="FFFFFF"/>
        </w:rPr>
        <w:t>个</w:t>
      </w:r>
      <w:r>
        <w:rPr>
          <w:rFonts w:ascii="仿宋_GB2312" w:eastAsia="仿宋_GB2312" w:cs="仿宋_GB2312"/>
          <w:color w:val="000000"/>
          <w:sz w:val="32"/>
          <w:szCs w:val="32"/>
          <w:shd w:val="clear" w:color="auto" w:fill="FFFFFF"/>
        </w:rPr>
        <w:t>。</w:t>
      </w:r>
      <w:r>
        <w:rPr>
          <w:rFonts w:hint="eastAsia" w:ascii="仿宋_GB2312" w:eastAsia="仿宋_GB2312"/>
          <w:color w:val="000000"/>
          <w:sz w:val="32"/>
          <w:szCs w:val="32"/>
          <w:shd w:val="clear" w:color="auto" w:fill="FFFFFF"/>
        </w:rPr>
        <w:t>积极推进</w:t>
      </w:r>
      <w:r>
        <w:rPr>
          <w:rFonts w:hint="eastAsia" w:ascii="仿宋_GB2312" w:eastAsia="仿宋_GB2312"/>
          <w:color w:val="000000"/>
          <w:sz w:val="32"/>
          <w:szCs w:val="32"/>
        </w:rPr>
        <w:t>乡镇污水处理设施建设和医疗机构废水排查整治，全市</w:t>
      </w:r>
      <w:r>
        <w:rPr>
          <w:rFonts w:hint="eastAsia" w:eastAsia="仿宋_GB2312"/>
          <w:color w:val="000000"/>
          <w:sz w:val="32"/>
          <w:szCs w:val="32"/>
        </w:rPr>
        <w:t>23</w:t>
      </w:r>
      <w:r>
        <w:rPr>
          <w:rFonts w:hint="eastAsia" w:ascii="仿宋_GB2312" w:eastAsia="仿宋_GB2312"/>
          <w:color w:val="000000"/>
          <w:sz w:val="32"/>
          <w:szCs w:val="32"/>
        </w:rPr>
        <w:t>个乡镇污水处理设施和</w:t>
      </w:r>
      <w:r>
        <w:rPr>
          <w:rFonts w:hint="eastAsia" w:eastAsia="仿宋_GB2312"/>
          <w:color w:val="000000"/>
          <w:sz w:val="32"/>
          <w:szCs w:val="32"/>
        </w:rPr>
        <w:t>79</w:t>
      </w:r>
      <w:r>
        <w:rPr>
          <w:rFonts w:hint="eastAsia" w:ascii="仿宋_GB2312" w:eastAsia="仿宋_GB2312"/>
          <w:color w:val="000000"/>
          <w:sz w:val="32"/>
          <w:szCs w:val="32"/>
        </w:rPr>
        <w:t>家医疗机构废水排查整治任务现已全部按时完成销号。</w:t>
      </w:r>
      <w:r>
        <w:rPr>
          <w:rFonts w:hint="eastAsia" w:ascii="仿宋_GB2312" w:eastAsia="仿宋_GB2312"/>
          <w:b/>
          <w:bCs/>
          <w:color w:val="000000"/>
          <w:sz w:val="32"/>
          <w:szCs w:val="32"/>
        </w:rPr>
        <w:t>四是稳步推进土壤污染防治。</w:t>
      </w:r>
      <w:r>
        <w:rPr>
          <w:rFonts w:hint="eastAsia" w:ascii="仿宋_GB2312" w:eastAsia="仿宋_GB2312"/>
          <w:color w:val="000000"/>
          <w:sz w:val="32"/>
          <w:szCs w:val="32"/>
        </w:rPr>
        <w:t>积极推进重点行业企业用地调查，</w:t>
      </w:r>
      <w:r>
        <w:rPr>
          <w:rFonts w:hint="eastAsia" w:eastAsia="仿宋_GB2312"/>
          <w:sz w:val="32"/>
          <w:szCs w:val="32"/>
        </w:rPr>
        <w:t>42</w:t>
      </w:r>
      <w:r>
        <w:rPr>
          <w:rFonts w:hint="eastAsia" w:ascii="仿宋_GB2312" w:eastAsia="仿宋_GB2312"/>
          <w:sz w:val="32"/>
          <w:szCs w:val="32"/>
        </w:rPr>
        <w:t>个在产企业去全部编制了布点方案，</w:t>
      </w:r>
      <w:r>
        <w:rPr>
          <w:rFonts w:hint="eastAsia" w:eastAsia="仿宋_GB2312"/>
          <w:sz w:val="32"/>
          <w:szCs w:val="32"/>
        </w:rPr>
        <w:t>57</w:t>
      </w:r>
      <w:r>
        <w:rPr>
          <w:rFonts w:hint="eastAsia" w:ascii="仿宋_GB2312" w:eastAsia="仿宋_GB2312"/>
          <w:sz w:val="32"/>
          <w:szCs w:val="32"/>
        </w:rPr>
        <w:t>个关闭企业地块全部完成快筛工作。加强地块风险挂空，</w:t>
      </w:r>
      <w:r>
        <w:rPr>
          <w:rStyle w:val="25"/>
          <w:rFonts w:hint="eastAsia" w:ascii="仿宋_GB2312" w:hAnsi="Times New Roman" w:eastAsia="仿宋_GB2312"/>
          <w:sz w:val="32"/>
          <w:szCs w:val="32"/>
        </w:rPr>
        <w:t>排查出来的</w:t>
      </w:r>
      <w:r>
        <w:rPr>
          <w:rStyle w:val="25"/>
          <w:rFonts w:hint="eastAsia" w:ascii="Times New Roman" w:hAnsi="Times New Roman" w:eastAsia="仿宋_GB2312"/>
          <w:sz w:val="32"/>
          <w:szCs w:val="32"/>
        </w:rPr>
        <w:t>19</w:t>
      </w:r>
      <w:r>
        <w:rPr>
          <w:rStyle w:val="25"/>
          <w:rFonts w:hint="eastAsia" w:ascii="仿宋_GB2312" w:hAnsi="Times New Roman" w:eastAsia="仿宋_GB2312"/>
          <w:sz w:val="32"/>
          <w:szCs w:val="32"/>
        </w:rPr>
        <w:t>个涉镉</w:t>
      </w:r>
      <w:r>
        <w:rPr>
          <w:rFonts w:hint="eastAsia" w:ascii="仿宋_GB2312" w:eastAsia="仿宋_GB2312"/>
          <w:sz w:val="32"/>
          <w:szCs w:val="32"/>
        </w:rPr>
        <w:t>污染地块以及</w:t>
      </w:r>
      <w:r>
        <w:rPr>
          <w:rFonts w:hint="eastAsia" w:eastAsia="仿宋_GB2312"/>
          <w:sz w:val="32"/>
          <w:szCs w:val="32"/>
        </w:rPr>
        <w:t>11</w:t>
      </w:r>
      <w:r>
        <w:rPr>
          <w:rFonts w:hint="eastAsia" w:ascii="仿宋_GB2312" w:eastAsia="仿宋_GB2312"/>
          <w:sz w:val="32"/>
          <w:szCs w:val="32"/>
        </w:rPr>
        <w:t>个超标严重企业地块全部落实了风险管控措施，部分完成了整改。加强畜禽污染防治，全市</w:t>
      </w:r>
      <w:r>
        <w:rPr>
          <w:rFonts w:hint="eastAsia" w:eastAsia="仿宋_GB2312"/>
          <w:sz w:val="32"/>
          <w:szCs w:val="32"/>
        </w:rPr>
        <w:t>7</w:t>
      </w:r>
      <w:r>
        <w:rPr>
          <w:rFonts w:hint="eastAsia" w:ascii="仿宋_GB2312" w:eastAsia="仿宋_GB2312"/>
          <w:sz w:val="32"/>
          <w:szCs w:val="32"/>
        </w:rPr>
        <w:t>个畜牧大县全部编制了畜禽养殖污染防治规划。对</w:t>
      </w:r>
      <w:r>
        <w:rPr>
          <w:rFonts w:hint="eastAsia" w:eastAsia="仿宋_GB2312"/>
          <w:sz w:val="32"/>
          <w:szCs w:val="32"/>
        </w:rPr>
        <w:t>40</w:t>
      </w:r>
      <w:r>
        <w:rPr>
          <w:rFonts w:hint="eastAsia" w:ascii="仿宋_GB2312" w:eastAsia="仿宋_GB2312"/>
          <w:sz w:val="32"/>
          <w:szCs w:val="32"/>
        </w:rPr>
        <w:t>个行政村实施农村环境综合整治。</w:t>
      </w:r>
    </w:p>
    <w:p w14:paraId="07A1E0A5">
      <w:pPr>
        <w:autoSpaceDE w:val="0"/>
        <w:spacing w:line="540" w:lineRule="exact"/>
        <w:ind w:firstLine="640" w:firstLineChars="200"/>
        <w:rPr>
          <w:rFonts w:ascii="Times New Roman" w:hAnsi="Times New Roman" w:eastAsia="仿宋_GB2312"/>
          <w:color w:val="000000"/>
          <w:sz w:val="32"/>
          <w:szCs w:val="32"/>
          <w:u w:val="single"/>
        </w:rPr>
      </w:pPr>
      <w:r>
        <w:rPr>
          <w:rFonts w:hint="eastAsia" w:ascii="楷体" w:hAnsi="楷体" w:eastAsia="楷体"/>
          <w:b/>
          <w:bCs/>
          <w:sz w:val="32"/>
          <w:szCs w:val="32"/>
        </w:rPr>
        <w:t>（三）持续狠抓突出生态环境问题整改。</w:t>
      </w:r>
      <w:r>
        <w:rPr>
          <w:rFonts w:ascii="仿宋_GB2312" w:hAnsi="Times New Roman" w:eastAsia="仿宋_GB2312"/>
          <w:color w:val="000000"/>
          <w:sz w:val="32"/>
          <w:szCs w:val="32"/>
        </w:rPr>
        <w:t>对全市突出生态环境问题组织开展</w:t>
      </w:r>
      <w:r>
        <w:rPr>
          <w:rFonts w:ascii="Times New Roman" w:hAnsi="Times New Roman" w:eastAsia="仿宋_GB2312"/>
          <w:color w:val="000000"/>
          <w:sz w:val="32"/>
          <w:szCs w:val="32"/>
        </w:rPr>
        <w:t>“</w:t>
      </w:r>
      <w:r>
        <w:rPr>
          <w:rFonts w:ascii="仿宋_GB2312" w:hAnsi="Times New Roman" w:eastAsia="仿宋_GB2312"/>
          <w:color w:val="000000"/>
          <w:sz w:val="32"/>
          <w:szCs w:val="32"/>
        </w:rPr>
        <w:t>再梳理、再排查、再整改</w:t>
      </w:r>
      <w:r>
        <w:rPr>
          <w:rFonts w:ascii="Times New Roman" w:hAnsi="Times New Roman" w:eastAsia="仿宋_GB2312"/>
          <w:color w:val="000000"/>
          <w:sz w:val="32"/>
          <w:szCs w:val="32"/>
        </w:rPr>
        <w:t>”</w:t>
      </w:r>
      <w:r>
        <w:rPr>
          <w:rFonts w:ascii="仿宋_GB2312" w:hAnsi="Times New Roman" w:eastAsia="仿宋_GB2312"/>
          <w:color w:val="000000"/>
          <w:sz w:val="32"/>
          <w:szCs w:val="32"/>
        </w:rPr>
        <w:t>，对梳理出来的</w:t>
      </w:r>
      <w:r>
        <w:rPr>
          <w:rFonts w:ascii="Times New Roman" w:hAnsi="Times New Roman" w:eastAsia="仿宋_GB2312"/>
          <w:color w:val="000000"/>
          <w:sz w:val="32"/>
          <w:szCs w:val="32"/>
        </w:rPr>
        <w:t>117</w:t>
      </w:r>
      <w:r>
        <w:rPr>
          <w:rFonts w:ascii="仿宋_GB2312" w:hAnsi="Times New Roman" w:eastAsia="仿宋_GB2312"/>
          <w:color w:val="000000"/>
          <w:sz w:val="32"/>
          <w:szCs w:val="32"/>
        </w:rPr>
        <w:t>个问题开展</w:t>
      </w:r>
      <w:r>
        <w:rPr>
          <w:rFonts w:ascii="Times New Roman" w:hAnsi="Times New Roman" w:eastAsia="仿宋_GB2312"/>
          <w:color w:val="000000"/>
          <w:sz w:val="32"/>
          <w:szCs w:val="32"/>
        </w:rPr>
        <w:t>“</w:t>
      </w:r>
      <w:r>
        <w:rPr>
          <w:rFonts w:ascii="仿宋_GB2312" w:hAnsi="Times New Roman" w:eastAsia="仿宋_GB2312"/>
          <w:color w:val="000000"/>
          <w:sz w:val="32"/>
          <w:szCs w:val="32"/>
        </w:rPr>
        <w:t>百日攻坚</w:t>
      </w:r>
      <w:r>
        <w:rPr>
          <w:rFonts w:ascii="Times New Roman" w:hAnsi="Times New Roman" w:eastAsia="仿宋_GB2312"/>
          <w:color w:val="000000"/>
          <w:sz w:val="32"/>
          <w:szCs w:val="32"/>
        </w:rPr>
        <w:t>”</w:t>
      </w:r>
      <w:r>
        <w:rPr>
          <w:rFonts w:ascii="仿宋_GB2312" w:hAnsi="Times New Roman" w:eastAsia="仿宋_GB2312"/>
          <w:color w:val="000000"/>
          <w:sz w:val="32"/>
          <w:szCs w:val="32"/>
        </w:rPr>
        <w:t>专项行动</w:t>
      </w:r>
      <w:r>
        <w:rPr>
          <w:rFonts w:hint="eastAsia" w:ascii="仿宋_GB2312" w:hAnsi="Times New Roman" w:eastAsia="仿宋_GB2312"/>
          <w:color w:val="000000"/>
          <w:sz w:val="32"/>
          <w:szCs w:val="32"/>
        </w:rPr>
        <w:t>。组织各县市区开展生态环境问题“千字精准画像”活动，问题整改责任不断压实。</w:t>
      </w:r>
      <w:r>
        <w:rPr>
          <w:rFonts w:ascii="仿宋_GB2312" w:hAnsi="Times New Roman" w:eastAsia="仿宋_GB2312"/>
          <w:color w:val="000000"/>
          <w:sz w:val="32"/>
          <w:szCs w:val="32"/>
        </w:rPr>
        <w:t>截至目前，第一、二轮中央环保督察及</w:t>
      </w:r>
      <w:r>
        <w:rPr>
          <w:rFonts w:ascii="Times New Roman" w:hAnsi="Times New Roman" w:eastAsia="仿宋_GB2312"/>
          <w:color w:val="000000"/>
          <w:sz w:val="32"/>
          <w:szCs w:val="32"/>
        </w:rPr>
        <w:t>“</w:t>
      </w:r>
      <w:r>
        <w:rPr>
          <w:rFonts w:ascii="仿宋_GB2312" w:hAnsi="Times New Roman" w:eastAsia="仿宋_GB2312"/>
          <w:color w:val="000000"/>
          <w:sz w:val="32"/>
          <w:szCs w:val="32"/>
        </w:rPr>
        <w:t>回头看</w:t>
      </w:r>
      <w:r>
        <w:rPr>
          <w:rFonts w:ascii="Times New Roman" w:hAnsi="Times New Roman" w:eastAsia="仿宋_GB2312"/>
          <w:color w:val="000000"/>
          <w:sz w:val="32"/>
          <w:szCs w:val="32"/>
        </w:rPr>
        <w:t>”</w:t>
      </w:r>
      <w:r>
        <w:rPr>
          <w:rFonts w:ascii="仿宋_GB2312" w:hAnsi="Times New Roman" w:eastAsia="仿宋_GB2312"/>
          <w:color w:val="000000"/>
          <w:sz w:val="32"/>
          <w:szCs w:val="32"/>
        </w:rPr>
        <w:t>反馈的</w:t>
      </w:r>
      <w:r>
        <w:rPr>
          <w:rFonts w:ascii="Times New Roman" w:hAnsi="Times New Roman" w:eastAsia="仿宋_GB2312"/>
          <w:color w:val="000000"/>
          <w:sz w:val="32"/>
          <w:szCs w:val="32"/>
        </w:rPr>
        <w:t>45</w:t>
      </w:r>
      <w:r>
        <w:rPr>
          <w:rFonts w:ascii="仿宋_GB2312" w:hAnsi="Times New Roman" w:eastAsia="仿宋_GB2312"/>
          <w:color w:val="000000"/>
          <w:sz w:val="32"/>
          <w:szCs w:val="32"/>
        </w:rPr>
        <w:t>个问题完成整改</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6</w:t>
      </w:r>
      <w:r>
        <w:rPr>
          <w:rFonts w:ascii="仿宋_GB2312" w:hAnsi="Times New Roman" w:eastAsia="仿宋_GB2312"/>
          <w:color w:val="000000"/>
          <w:sz w:val="32"/>
          <w:szCs w:val="32"/>
        </w:rPr>
        <w:t>个，剩余的</w:t>
      </w:r>
      <w:r>
        <w:rPr>
          <w:rFonts w:hint="eastAsia" w:ascii="Times New Roman" w:hAnsi="Times New Roman" w:eastAsia="仿宋_GB2312"/>
          <w:color w:val="000000"/>
          <w:sz w:val="32"/>
          <w:szCs w:val="32"/>
        </w:rPr>
        <w:t>19</w:t>
      </w:r>
      <w:r>
        <w:rPr>
          <w:rFonts w:hint="eastAsia" w:ascii="仿宋_GB2312" w:hAnsi="Times New Roman" w:eastAsia="仿宋_GB2312"/>
          <w:color w:val="000000"/>
          <w:sz w:val="32"/>
          <w:szCs w:val="32"/>
        </w:rPr>
        <w:t>个达到整改进度要求</w:t>
      </w:r>
      <w:r>
        <w:rPr>
          <w:rFonts w:ascii="仿宋_GB2312" w:hAnsi="Times New Roman" w:eastAsia="仿宋_GB2312"/>
          <w:color w:val="000000"/>
          <w:sz w:val="32"/>
          <w:szCs w:val="32"/>
        </w:rPr>
        <w:t>；交办的</w:t>
      </w:r>
      <w:r>
        <w:rPr>
          <w:rFonts w:ascii="Times New Roman" w:hAnsi="Times New Roman" w:eastAsia="仿宋_GB2312"/>
          <w:color w:val="000000"/>
          <w:sz w:val="32"/>
          <w:szCs w:val="32"/>
        </w:rPr>
        <w:t>1229.5</w:t>
      </w:r>
      <w:r>
        <w:rPr>
          <w:rFonts w:ascii="仿宋_GB2312" w:hAnsi="Times New Roman" w:eastAsia="仿宋_GB2312"/>
          <w:color w:val="000000"/>
          <w:sz w:val="32"/>
          <w:szCs w:val="32"/>
        </w:rPr>
        <w:t>个群众信访件整改办结</w:t>
      </w:r>
      <w:r>
        <w:rPr>
          <w:rFonts w:ascii="Times New Roman" w:hAnsi="Times New Roman" w:eastAsia="仿宋_GB2312"/>
          <w:color w:val="000000"/>
          <w:sz w:val="32"/>
          <w:szCs w:val="32"/>
        </w:rPr>
        <w:t>1221.5</w:t>
      </w:r>
      <w:r>
        <w:rPr>
          <w:rFonts w:hint="eastAsia" w:ascii="仿宋_GB2312" w:hAnsi="Times New Roman" w:eastAsia="仿宋_GB2312"/>
          <w:color w:val="000000"/>
          <w:sz w:val="32"/>
          <w:szCs w:val="32"/>
        </w:rPr>
        <w:t>个</w:t>
      </w:r>
      <w:r>
        <w:rPr>
          <w:rFonts w:ascii="仿宋_GB2312" w:hAnsi="Times New Roman" w:eastAsia="仿宋_GB2312"/>
          <w:color w:val="000000"/>
          <w:sz w:val="32"/>
          <w:szCs w:val="32"/>
        </w:rPr>
        <w:t>。省环保督察及</w:t>
      </w:r>
      <w:r>
        <w:rPr>
          <w:rFonts w:ascii="Times New Roman" w:hAnsi="Times New Roman" w:eastAsia="仿宋_GB2312"/>
          <w:color w:val="000000"/>
          <w:sz w:val="32"/>
          <w:szCs w:val="32"/>
        </w:rPr>
        <w:t>“</w:t>
      </w:r>
      <w:r>
        <w:rPr>
          <w:rFonts w:ascii="仿宋_GB2312" w:hAnsi="Times New Roman" w:eastAsia="仿宋_GB2312"/>
          <w:color w:val="000000"/>
          <w:sz w:val="32"/>
          <w:szCs w:val="32"/>
        </w:rPr>
        <w:t>回头看</w:t>
      </w:r>
      <w:r>
        <w:rPr>
          <w:rFonts w:ascii="Times New Roman" w:hAnsi="Times New Roman" w:eastAsia="仿宋_GB2312"/>
          <w:color w:val="000000"/>
          <w:sz w:val="32"/>
          <w:szCs w:val="32"/>
        </w:rPr>
        <w:t>”</w:t>
      </w:r>
      <w:r>
        <w:rPr>
          <w:rFonts w:ascii="仿宋_GB2312" w:hAnsi="Times New Roman" w:eastAsia="仿宋_GB2312"/>
          <w:color w:val="000000"/>
          <w:sz w:val="32"/>
          <w:szCs w:val="32"/>
        </w:rPr>
        <w:t>反馈的</w:t>
      </w:r>
      <w:r>
        <w:rPr>
          <w:rFonts w:ascii="Times New Roman" w:hAnsi="Times New Roman" w:eastAsia="仿宋_GB2312"/>
          <w:color w:val="000000"/>
          <w:sz w:val="32"/>
          <w:szCs w:val="32"/>
        </w:rPr>
        <w:t>72</w:t>
      </w:r>
      <w:r>
        <w:rPr>
          <w:rFonts w:ascii="仿宋_GB2312" w:hAnsi="Times New Roman" w:eastAsia="仿宋_GB2312"/>
          <w:color w:val="000000"/>
          <w:sz w:val="32"/>
          <w:szCs w:val="32"/>
        </w:rPr>
        <w:t>个问题完成整改</w:t>
      </w:r>
      <w:r>
        <w:rPr>
          <w:rFonts w:ascii="Times New Roman" w:hAnsi="Times New Roman" w:eastAsia="仿宋_GB2312"/>
          <w:color w:val="000000"/>
          <w:sz w:val="32"/>
          <w:szCs w:val="32"/>
        </w:rPr>
        <w:t>54</w:t>
      </w:r>
      <w:r>
        <w:rPr>
          <w:rFonts w:ascii="仿宋_GB2312" w:hAnsi="Times New Roman" w:eastAsia="仿宋_GB2312"/>
          <w:color w:val="000000"/>
          <w:sz w:val="32"/>
          <w:szCs w:val="32"/>
        </w:rPr>
        <w:t>个，剩余的</w:t>
      </w:r>
      <w:r>
        <w:rPr>
          <w:rFonts w:hint="eastAsia" w:ascii="Times New Roman" w:hAnsi="Times New Roman" w:eastAsia="仿宋_GB2312"/>
          <w:color w:val="000000"/>
          <w:sz w:val="32"/>
          <w:szCs w:val="32"/>
        </w:rPr>
        <w:t>18</w:t>
      </w:r>
      <w:r>
        <w:rPr>
          <w:rFonts w:hint="eastAsia" w:ascii="仿宋_GB2312" w:hAnsi="Times New Roman" w:eastAsia="仿宋_GB2312"/>
          <w:color w:val="000000"/>
          <w:sz w:val="32"/>
          <w:szCs w:val="32"/>
        </w:rPr>
        <w:t>个达到整改进度要求</w:t>
      </w:r>
      <w:r>
        <w:rPr>
          <w:rFonts w:ascii="仿宋_GB2312" w:hAnsi="Times New Roman" w:eastAsia="仿宋_GB2312"/>
          <w:color w:val="000000"/>
          <w:sz w:val="32"/>
          <w:szCs w:val="32"/>
        </w:rPr>
        <w:t>；交办的</w:t>
      </w:r>
      <w:r>
        <w:rPr>
          <w:rFonts w:ascii="Times New Roman" w:hAnsi="Times New Roman" w:eastAsia="仿宋_GB2312"/>
          <w:color w:val="000000"/>
          <w:sz w:val="32"/>
          <w:szCs w:val="32"/>
        </w:rPr>
        <w:t>656</w:t>
      </w:r>
      <w:r>
        <w:rPr>
          <w:rFonts w:ascii="仿宋_GB2312" w:hAnsi="Times New Roman" w:eastAsia="仿宋_GB2312"/>
          <w:color w:val="000000"/>
          <w:sz w:val="32"/>
          <w:szCs w:val="32"/>
        </w:rPr>
        <w:t>个群众信访件整改办结</w:t>
      </w:r>
      <w:r>
        <w:rPr>
          <w:rFonts w:ascii="Times New Roman" w:hAnsi="Times New Roman" w:eastAsia="仿宋_GB2312"/>
          <w:color w:val="000000"/>
          <w:sz w:val="32"/>
          <w:szCs w:val="32"/>
        </w:rPr>
        <w:t>630</w:t>
      </w:r>
      <w:r>
        <w:rPr>
          <w:rFonts w:hint="eastAsia" w:ascii="仿宋_GB2312" w:hAnsi="Times New Roman" w:eastAsia="仿宋_GB2312"/>
          <w:color w:val="000000"/>
          <w:sz w:val="32"/>
          <w:szCs w:val="32"/>
        </w:rPr>
        <w:t>个</w:t>
      </w:r>
      <w:r>
        <w:rPr>
          <w:rFonts w:ascii="仿宋_GB2312" w:hAnsi="Times New Roman" w:eastAsia="仿宋_GB2312"/>
          <w:color w:val="000000"/>
          <w:sz w:val="32"/>
          <w:szCs w:val="32"/>
        </w:rPr>
        <w:t>。国家长江经济带生态环境警示片三批次披露我市</w:t>
      </w:r>
      <w:r>
        <w:rPr>
          <w:rFonts w:ascii="Times New Roman" w:hAnsi="Times New Roman" w:eastAsia="仿宋_GB2312"/>
          <w:color w:val="000000"/>
          <w:sz w:val="32"/>
          <w:szCs w:val="32"/>
        </w:rPr>
        <w:t>8</w:t>
      </w:r>
      <w:r>
        <w:rPr>
          <w:rFonts w:ascii="仿宋_GB2312" w:hAnsi="Times New Roman" w:eastAsia="仿宋_GB2312"/>
          <w:color w:val="000000"/>
          <w:sz w:val="32"/>
          <w:szCs w:val="32"/>
        </w:rPr>
        <w:t>个问题全部完成整改。</w:t>
      </w:r>
      <w:r>
        <w:rPr>
          <w:rFonts w:hint="eastAsia" w:ascii="仿宋_GB2312" w:hAnsi="Times New Roman" w:eastAsia="仿宋_GB2312"/>
          <w:color w:val="000000"/>
          <w:sz w:val="32"/>
          <w:szCs w:val="32"/>
        </w:rPr>
        <w:t>省生态环境警示片两批次披露我市</w:t>
      </w:r>
      <w:r>
        <w:rPr>
          <w:rFonts w:hint="eastAsia" w:ascii="Times New Roman" w:hAnsi="Times New Roman" w:eastAsia="仿宋_GB2312"/>
          <w:color w:val="000000"/>
          <w:sz w:val="32"/>
          <w:szCs w:val="32"/>
        </w:rPr>
        <w:t>5</w:t>
      </w:r>
      <w:r>
        <w:rPr>
          <w:rFonts w:hint="eastAsia" w:ascii="仿宋_GB2312" w:hAnsi="Times New Roman" w:eastAsia="仿宋_GB2312"/>
          <w:color w:val="000000"/>
          <w:sz w:val="32"/>
          <w:szCs w:val="32"/>
        </w:rPr>
        <w:t>个问题全部完成整改。今年</w:t>
      </w:r>
      <w:r>
        <w:rPr>
          <w:rFonts w:hint="eastAsia" w:ascii="Times New Roman" w:hAnsi="Times New Roman" w:eastAsia="仿宋_GB2312"/>
          <w:color w:val="000000"/>
          <w:sz w:val="32"/>
          <w:szCs w:val="32"/>
        </w:rPr>
        <w:t>19</w:t>
      </w:r>
      <w:r>
        <w:rPr>
          <w:rFonts w:hint="eastAsia" w:ascii="仿宋_GB2312" w:hAnsi="Times New Roman" w:eastAsia="仿宋_GB2312"/>
          <w:color w:val="000000"/>
          <w:sz w:val="32"/>
          <w:szCs w:val="32"/>
        </w:rPr>
        <w:t>个年度突出生态环境问题整改任务全部完成整改销号。</w:t>
      </w:r>
    </w:p>
    <w:p w14:paraId="41CBA207">
      <w:pPr>
        <w:pStyle w:val="24"/>
        <w:autoSpaceDE w:val="0"/>
        <w:spacing w:after="0" w:line="540" w:lineRule="exact"/>
        <w:ind w:firstLine="640" w:firstLineChars="200"/>
        <w:rPr>
          <w:rFonts w:ascii="仿宋_GB2312" w:eastAsia="仿宋_GB2312"/>
          <w:sz w:val="32"/>
          <w:szCs w:val="32"/>
        </w:rPr>
      </w:pPr>
      <w:r>
        <w:rPr>
          <w:rFonts w:hint="eastAsia" w:ascii="楷体" w:hAnsi="楷体" w:eastAsia="楷体"/>
          <w:b/>
          <w:bCs/>
          <w:sz w:val="32"/>
          <w:szCs w:val="32"/>
        </w:rPr>
        <w:t>（四）严密防范环境风险隐患。</w:t>
      </w:r>
      <w:r>
        <w:rPr>
          <w:rStyle w:val="25"/>
          <w:rFonts w:ascii="仿宋_GB2312" w:eastAsia="仿宋_GB2312"/>
          <w:color w:val="000000"/>
          <w:sz w:val="32"/>
          <w:szCs w:val="32"/>
        </w:rPr>
        <w:t>组织开展</w:t>
      </w:r>
      <w:r>
        <w:rPr>
          <w:rFonts w:ascii="仿宋_GB2312" w:eastAsia="仿宋_GB2312"/>
          <w:color w:val="000000"/>
          <w:sz w:val="32"/>
          <w:szCs w:val="32"/>
        </w:rPr>
        <w:t>防范化解重大生态环境风险隐患</w:t>
      </w:r>
      <w:r>
        <w:rPr>
          <w:rFonts w:eastAsia="仿宋_GB2312"/>
          <w:color w:val="000000"/>
          <w:sz w:val="32"/>
          <w:szCs w:val="32"/>
        </w:rPr>
        <w:t>“</w:t>
      </w:r>
      <w:r>
        <w:rPr>
          <w:rFonts w:ascii="仿宋_GB2312" w:eastAsia="仿宋_GB2312"/>
          <w:color w:val="000000"/>
          <w:sz w:val="32"/>
          <w:szCs w:val="32"/>
        </w:rPr>
        <w:t>利剑行动</w:t>
      </w:r>
      <w:r>
        <w:rPr>
          <w:rFonts w:eastAsia="仿宋_GB2312"/>
          <w:color w:val="000000"/>
          <w:sz w:val="32"/>
          <w:szCs w:val="32"/>
        </w:rPr>
        <w:t>”</w:t>
      </w:r>
      <w:r>
        <w:rPr>
          <w:rFonts w:ascii="仿宋_GB2312" w:eastAsia="仿宋_GB2312"/>
          <w:color w:val="000000"/>
          <w:sz w:val="32"/>
          <w:szCs w:val="32"/>
        </w:rPr>
        <w:t>，对全市生态环境问题隐患开展地毯式排查，共排查上报</w:t>
      </w:r>
      <w:r>
        <w:rPr>
          <w:rFonts w:hint="eastAsia" w:ascii="仿宋_GB2312" w:eastAsia="仿宋_GB2312"/>
          <w:color w:val="000000"/>
          <w:sz w:val="32"/>
          <w:szCs w:val="32"/>
        </w:rPr>
        <w:t>并完成风险消除和降等管控</w:t>
      </w:r>
      <w:r>
        <w:rPr>
          <w:rFonts w:ascii="仿宋_GB2312" w:eastAsia="仿宋_GB2312"/>
          <w:color w:val="000000"/>
          <w:sz w:val="32"/>
          <w:szCs w:val="32"/>
        </w:rPr>
        <w:t>各类生态环境问题隐患</w:t>
      </w:r>
      <w:r>
        <w:rPr>
          <w:rFonts w:eastAsia="仿宋_GB2312"/>
          <w:color w:val="000000"/>
          <w:sz w:val="32"/>
          <w:szCs w:val="32"/>
        </w:rPr>
        <w:t>347</w:t>
      </w:r>
      <w:r>
        <w:rPr>
          <w:rFonts w:ascii="仿宋_GB2312" w:eastAsia="仿宋_GB2312"/>
          <w:color w:val="000000"/>
          <w:sz w:val="32"/>
          <w:szCs w:val="32"/>
        </w:rPr>
        <w:t>个</w:t>
      </w:r>
      <w:r>
        <w:rPr>
          <w:rFonts w:hint="eastAsia" w:ascii="仿宋_GB2312" w:eastAsia="仿宋_GB2312"/>
          <w:color w:val="000000"/>
          <w:sz w:val="32"/>
          <w:szCs w:val="32"/>
        </w:rPr>
        <w:t>。突出涉铊环境风险隐患管控，召开了全市涉铊专项整治工作警示会，强化涉铊企业的源头和过程管控，今年共安全处置含铊污泥</w:t>
      </w:r>
      <w:r>
        <w:rPr>
          <w:rFonts w:hint="eastAsia" w:eastAsia="仿宋_GB2312"/>
          <w:color w:val="000000"/>
          <w:sz w:val="32"/>
          <w:szCs w:val="32"/>
        </w:rPr>
        <w:t>1012.47</w:t>
      </w:r>
      <w:r>
        <w:rPr>
          <w:rFonts w:hint="eastAsia" w:ascii="仿宋_GB2312" w:eastAsia="仿宋_GB2312"/>
          <w:color w:val="000000"/>
          <w:sz w:val="32"/>
          <w:szCs w:val="32"/>
        </w:rPr>
        <w:t>吨，在今年</w:t>
      </w:r>
      <w:r>
        <w:rPr>
          <w:rFonts w:ascii="仿宋_GB2312" w:eastAsia="仿宋_GB2312"/>
          <w:color w:val="000000"/>
          <w:sz w:val="32"/>
          <w:szCs w:val="32"/>
        </w:rPr>
        <w:t>持续高温极端天气</w:t>
      </w:r>
      <w:r>
        <w:rPr>
          <w:rFonts w:hint="eastAsia" w:ascii="仿宋_GB2312" w:eastAsia="仿宋_GB2312"/>
          <w:color w:val="000000"/>
          <w:sz w:val="32"/>
          <w:szCs w:val="32"/>
        </w:rPr>
        <w:t>下，湘江干流衡阳段铊平均浓度控制在标准值的</w:t>
      </w:r>
      <w:r>
        <w:rPr>
          <w:rFonts w:hint="eastAsia" w:eastAsia="仿宋_GB2312"/>
          <w:color w:val="000000"/>
          <w:sz w:val="32"/>
          <w:szCs w:val="32"/>
        </w:rPr>
        <w:t>40%</w:t>
      </w:r>
      <w:r>
        <w:rPr>
          <w:rFonts w:hint="eastAsia" w:ascii="仿宋_GB2312" w:eastAsia="仿宋_GB2312"/>
          <w:color w:val="000000"/>
          <w:sz w:val="32"/>
          <w:szCs w:val="32"/>
        </w:rPr>
        <w:t>以下</w:t>
      </w:r>
      <w:r>
        <w:rPr>
          <w:rFonts w:hint="eastAsia" w:eastAsia="仿宋_GB2312"/>
          <w:color w:val="000000"/>
          <w:sz w:val="32"/>
          <w:szCs w:val="32"/>
        </w:rPr>
        <w:t>,</w:t>
      </w:r>
      <w:r>
        <w:rPr>
          <w:rFonts w:hint="eastAsia" w:ascii="仿宋_GB2312" w:eastAsia="仿宋_GB2312"/>
          <w:color w:val="000000"/>
          <w:sz w:val="32"/>
          <w:szCs w:val="32"/>
        </w:rPr>
        <w:t>涉铊环境风险隐患得到有效管控。邀请高校专家对松木工业园进行会诊，找准了松木经开区异味扰民问题成因，组织开展常态化夜巡，今年松木工业园涉气问题逐步得到有效解决。规范涉疫医疗废物管理，对定点收治医院医疗废物、废水收集处置情况实行“日调度”，截至</w:t>
      </w:r>
      <w:r>
        <w:rPr>
          <w:rFonts w:hint="eastAsia" w:eastAsia="仿宋_GB2312"/>
          <w:color w:val="000000"/>
          <w:sz w:val="32"/>
          <w:szCs w:val="32"/>
        </w:rPr>
        <w:t>11</w:t>
      </w:r>
      <w:r>
        <w:rPr>
          <w:rFonts w:hint="eastAsia" w:ascii="仿宋_GB2312" w:eastAsia="仿宋_GB2312"/>
          <w:color w:val="000000"/>
          <w:sz w:val="32"/>
          <w:szCs w:val="32"/>
        </w:rPr>
        <w:t>月底，全市共收集医疗废物</w:t>
      </w:r>
      <w:r>
        <w:rPr>
          <w:rFonts w:hint="eastAsia" w:eastAsia="仿宋_GB2312"/>
          <w:color w:val="000000"/>
          <w:sz w:val="32"/>
          <w:szCs w:val="32"/>
        </w:rPr>
        <w:t>6458</w:t>
      </w:r>
      <w:r>
        <w:rPr>
          <w:rFonts w:hint="eastAsia" w:ascii="仿宋_GB2312" w:eastAsia="仿宋_GB2312"/>
          <w:color w:val="000000"/>
          <w:sz w:val="32"/>
          <w:szCs w:val="32"/>
        </w:rPr>
        <w:t>吨，其中涉新冠病毒医废</w:t>
      </w:r>
      <w:r>
        <w:rPr>
          <w:rFonts w:hint="eastAsia" w:eastAsia="仿宋_GB2312"/>
          <w:color w:val="000000"/>
          <w:sz w:val="32"/>
          <w:szCs w:val="32"/>
        </w:rPr>
        <w:t>142.4</w:t>
      </w:r>
      <w:r>
        <w:rPr>
          <w:rFonts w:hint="eastAsia" w:ascii="仿宋_GB2312" w:eastAsia="仿宋_GB2312"/>
          <w:color w:val="000000"/>
          <w:sz w:val="32"/>
          <w:szCs w:val="32"/>
        </w:rPr>
        <w:t>吨。不断完善环境应急体系，编制了《衡阳市辐射事故应急预案》《衡阳市生态环境局辐射应急预案（修订版）》</w:t>
      </w:r>
      <w:r>
        <w:rPr>
          <w:rFonts w:hint="eastAsia" w:ascii="仿宋_GB2312" w:eastAsia="仿宋_GB2312"/>
          <w:sz w:val="32"/>
          <w:szCs w:val="32"/>
        </w:rPr>
        <w:t>《衡阳市枯水期地表水生态环境管理应急预案（试行）》《衡阳市蓝藻水华防控应急预案（试行）》</w:t>
      </w:r>
      <w:r>
        <w:rPr>
          <w:rFonts w:hint="eastAsia" w:ascii="仿宋_GB2312" w:hAnsi="仿宋" w:eastAsia="仿宋_GB2312"/>
          <w:sz w:val="32"/>
          <w:szCs w:val="32"/>
        </w:rPr>
        <w:t>《衡阳市生态环境局突发环境事件应急响应工作手册》</w:t>
      </w:r>
      <w:r>
        <w:rPr>
          <w:rFonts w:hint="eastAsia" w:ascii="仿宋_GB2312" w:eastAsia="仿宋_GB2312"/>
          <w:sz w:val="32"/>
          <w:szCs w:val="32"/>
        </w:rPr>
        <w:t>等应急预案和手册，与</w:t>
      </w:r>
      <w:r>
        <w:rPr>
          <w:rFonts w:hint="eastAsia" w:ascii="仿宋_GB2312" w:hAnsi="仿宋" w:eastAsia="仿宋_GB2312"/>
          <w:bCs/>
          <w:sz w:val="32"/>
          <w:szCs w:val="32"/>
        </w:rPr>
        <w:t>株洲、湘潭、邵阳、永州、郴州五市签订了跨市流域水污染联防联控工作协议，通过政企联建的方式建立了衡阳市第一座成规模的环境应急物资物资储备库，</w:t>
      </w:r>
      <w:r>
        <w:rPr>
          <w:rFonts w:hint="eastAsia" w:ascii="仿宋_GB2312" w:hAnsi="仿宋" w:eastAsia="仿宋_GB2312"/>
          <w:sz w:val="32"/>
          <w:szCs w:val="32"/>
        </w:rPr>
        <w:t>环境应急专家队伍不断充实。</w:t>
      </w:r>
      <w:r>
        <w:rPr>
          <w:rFonts w:hint="eastAsia" w:ascii="仿宋_GB2312" w:hAnsi="仿宋" w:eastAsia="仿宋_GB2312"/>
          <w:bCs/>
          <w:sz w:val="32"/>
          <w:szCs w:val="32"/>
        </w:rPr>
        <w:t>组织开展了2022年湖南衡东经开区突发环境事件应急演练，</w:t>
      </w:r>
      <w:r>
        <w:rPr>
          <w:rFonts w:hint="eastAsia" w:ascii="仿宋_GB2312" w:eastAsia="仿宋_GB2312"/>
          <w:sz w:val="32"/>
          <w:szCs w:val="32"/>
        </w:rPr>
        <w:t>科学处置了祁东县泉南高速槽罐车盐酸泄露次生事故、衡阳县人行道塌陷污水管道破损次生事故、衡阳县衡邵高速槽罐车纯碱自燃次生事故、石鼓区废旧电池自燃事故等突发环境状况，有效控制了环境污染和生态破坏，未造成突发环境事件。</w:t>
      </w:r>
    </w:p>
    <w:p w14:paraId="469F05A1">
      <w:pPr>
        <w:pStyle w:val="24"/>
        <w:autoSpaceDE w:val="0"/>
        <w:spacing w:after="0" w:line="540" w:lineRule="exact"/>
        <w:ind w:firstLine="640" w:firstLineChars="200"/>
        <w:rPr>
          <w:rFonts w:eastAsia="仿宋_GB2312"/>
          <w:color w:val="000000"/>
          <w:sz w:val="32"/>
          <w:szCs w:val="32"/>
        </w:rPr>
      </w:pPr>
      <w:r>
        <w:rPr>
          <w:rFonts w:hint="eastAsia" w:ascii="楷体" w:hAnsi="楷体" w:eastAsia="楷体"/>
          <w:b/>
          <w:bCs/>
          <w:sz w:val="32"/>
          <w:szCs w:val="32"/>
        </w:rPr>
        <w:t>（五）严格生态环境监管执法。</w:t>
      </w:r>
      <w:r>
        <w:rPr>
          <w:rFonts w:hint="eastAsia" w:ascii="仿宋_GB2312" w:eastAsia="仿宋_GB2312"/>
          <w:color w:val="000000"/>
          <w:sz w:val="32"/>
          <w:szCs w:val="32"/>
        </w:rPr>
        <w:t>强化“双随机、一公开”监管，将</w:t>
      </w:r>
      <w:r>
        <w:rPr>
          <w:rFonts w:hint="eastAsia" w:eastAsia="仿宋_GB2312"/>
          <w:color w:val="000000"/>
          <w:sz w:val="32"/>
          <w:szCs w:val="32"/>
        </w:rPr>
        <w:t>1806</w:t>
      </w:r>
      <w:r>
        <w:rPr>
          <w:rFonts w:hint="eastAsia" w:ascii="仿宋_GB2312" w:eastAsia="仿宋_GB2312"/>
          <w:color w:val="000000"/>
          <w:sz w:val="32"/>
          <w:szCs w:val="32"/>
        </w:rPr>
        <w:t>家企业按照重点、特殊、一般三类按不同比例抽查。严格固废监管，开展危废风险排查，排查发现危废问题</w:t>
      </w:r>
      <w:r>
        <w:rPr>
          <w:rFonts w:hint="eastAsia" w:eastAsia="仿宋_GB2312"/>
          <w:color w:val="000000"/>
          <w:sz w:val="32"/>
          <w:szCs w:val="32"/>
        </w:rPr>
        <w:t>930</w:t>
      </w:r>
      <w:r>
        <w:rPr>
          <w:rFonts w:hint="eastAsia" w:ascii="仿宋_GB2312" w:eastAsia="仿宋_GB2312"/>
          <w:color w:val="000000"/>
          <w:sz w:val="32"/>
          <w:szCs w:val="32"/>
        </w:rPr>
        <w:t>个；推进遗留固废排查整治，核实历史固废堆</w:t>
      </w:r>
      <w:r>
        <w:rPr>
          <w:rFonts w:hint="eastAsia" w:eastAsia="仿宋_GB2312"/>
          <w:color w:val="000000"/>
          <w:sz w:val="32"/>
          <w:szCs w:val="32"/>
        </w:rPr>
        <w:t>341</w:t>
      </w:r>
      <w:r>
        <w:rPr>
          <w:rFonts w:hint="eastAsia" w:ascii="仿宋_GB2312" w:eastAsia="仿宋_GB2312"/>
          <w:color w:val="000000"/>
          <w:sz w:val="32"/>
          <w:szCs w:val="32"/>
        </w:rPr>
        <w:t>处，已经制定了治理方案，正在申报资金推进整治；巩固尾矿库治理成效，投资</w:t>
      </w:r>
      <w:r>
        <w:rPr>
          <w:rFonts w:hint="eastAsia" w:eastAsia="仿宋_GB2312"/>
          <w:color w:val="000000"/>
          <w:sz w:val="32"/>
          <w:szCs w:val="32"/>
        </w:rPr>
        <w:t>170</w:t>
      </w:r>
      <w:r>
        <w:rPr>
          <w:rFonts w:hint="eastAsia" w:ascii="仿宋_GB2312" w:eastAsia="仿宋_GB2312"/>
          <w:color w:val="000000"/>
          <w:sz w:val="32"/>
          <w:szCs w:val="32"/>
        </w:rPr>
        <w:t>余万元对全市</w:t>
      </w:r>
      <w:r>
        <w:rPr>
          <w:rFonts w:hint="eastAsia" w:eastAsia="仿宋_GB2312"/>
          <w:color w:val="000000"/>
          <w:sz w:val="32"/>
          <w:szCs w:val="32"/>
        </w:rPr>
        <w:t>34</w:t>
      </w:r>
      <w:r>
        <w:rPr>
          <w:rFonts w:hint="eastAsia" w:ascii="仿宋_GB2312" w:eastAsia="仿宋_GB2312"/>
          <w:color w:val="000000"/>
          <w:sz w:val="32"/>
          <w:szCs w:val="32"/>
        </w:rPr>
        <w:t>座尾矿库污染防治措施和周边环境状况开展调查。强化自然保护地监督管理，多次开会部署调度南岳自保区内违规建设问题，生态环境部去年下发的</w:t>
      </w:r>
      <w:r>
        <w:rPr>
          <w:rFonts w:hint="eastAsia" w:eastAsia="仿宋_GB2312"/>
          <w:color w:val="000000"/>
          <w:sz w:val="32"/>
          <w:szCs w:val="32"/>
        </w:rPr>
        <w:t>20</w:t>
      </w:r>
      <w:r>
        <w:rPr>
          <w:rFonts w:hint="eastAsia" w:ascii="仿宋_GB2312" w:eastAsia="仿宋_GB2312"/>
          <w:color w:val="000000"/>
          <w:sz w:val="32"/>
          <w:szCs w:val="32"/>
        </w:rPr>
        <w:t>个遥感监测问题线索全部完成核实正销号，今年下发的</w:t>
      </w:r>
      <w:r>
        <w:rPr>
          <w:rFonts w:hint="eastAsia" w:eastAsia="仿宋_GB2312"/>
          <w:color w:val="000000"/>
          <w:sz w:val="32"/>
          <w:szCs w:val="32"/>
        </w:rPr>
        <w:t>1399</w:t>
      </w:r>
      <w:r>
        <w:rPr>
          <w:rFonts w:hint="eastAsia" w:ascii="仿宋_GB2312" w:eastAsia="仿宋_GB2312"/>
          <w:color w:val="000000"/>
          <w:sz w:val="32"/>
          <w:szCs w:val="32"/>
        </w:rPr>
        <w:t>个遥感问题线索正在分批分类开展核实整改。</w:t>
      </w:r>
      <w:r>
        <w:rPr>
          <w:rFonts w:hint="eastAsia" w:ascii="仿宋_GB2312" w:eastAsia="仿宋_GB2312"/>
          <w:sz w:val="32"/>
          <w:szCs w:val="32"/>
        </w:rPr>
        <w:t>制定了</w:t>
      </w:r>
      <w:r>
        <w:rPr>
          <w:rFonts w:hint="eastAsia" w:ascii="仿宋_GB2312" w:eastAsia="仿宋_GB2312"/>
          <w:color w:val="000000"/>
          <w:sz w:val="32"/>
          <w:szCs w:val="32"/>
        </w:rPr>
        <w:t>环境违法行为举报奖励办法，今年累积对举报属实的</w:t>
      </w:r>
      <w:r>
        <w:rPr>
          <w:rFonts w:hint="eastAsia" w:eastAsia="仿宋_GB2312"/>
          <w:color w:val="000000"/>
          <w:sz w:val="32"/>
          <w:szCs w:val="32"/>
        </w:rPr>
        <w:t>42</w:t>
      </w:r>
      <w:r>
        <w:rPr>
          <w:rFonts w:hint="eastAsia" w:ascii="仿宋_GB2312" w:eastAsia="仿宋_GB2312"/>
          <w:color w:val="000000"/>
          <w:sz w:val="32"/>
          <w:szCs w:val="32"/>
        </w:rPr>
        <w:t>条环境违法行为举报线索发放奖金</w:t>
      </w:r>
      <w:r>
        <w:rPr>
          <w:rFonts w:hint="eastAsia" w:eastAsia="仿宋_GB2312"/>
          <w:color w:val="000000"/>
          <w:sz w:val="32"/>
          <w:szCs w:val="32"/>
        </w:rPr>
        <w:t>17200</w:t>
      </w:r>
      <w:r>
        <w:rPr>
          <w:rFonts w:hint="eastAsia" w:ascii="仿宋_GB2312" w:eastAsia="仿宋_GB2312"/>
          <w:color w:val="000000"/>
          <w:sz w:val="32"/>
          <w:szCs w:val="32"/>
        </w:rPr>
        <w:t>元。不断加强环境执法与刑事司法衔接，</w:t>
      </w:r>
      <w:r>
        <w:rPr>
          <w:rFonts w:hint="eastAsia" w:ascii="仿宋_GB2312" w:eastAsia="仿宋_GB2312"/>
          <w:sz w:val="32"/>
          <w:szCs w:val="32"/>
        </w:rPr>
        <w:t>依法从严从重从快查处打击严重环境违法行为，</w:t>
      </w:r>
      <w:r>
        <w:rPr>
          <w:rFonts w:hint="eastAsia" w:ascii="仿宋_GB2312" w:eastAsia="仿宋_GB2312"/>
          <w:color w:val="000000"/>
          <w:sz w:val="32"/>
          <w:szCs w:val="32"/>
        </w:rPr>
        <w:t>截至</w:t>
      </w:r>
      <w:r>
        <w:rPr>
          <w:rFonts w:hint="eastAsia" w:eastAsia="仿宋_GB2312"/>
          <w:color w:val="000000"/>
          <w:sz w:val="32"/>
          <w:szCs w:val="32"/>
        </w:rPr>
        <w:t>11</w:t>
      </w:r>
      <w:r>
        <w:rPr>
          <w:rFonts w:hint="eastAsia" w:ascii="仿宋_GB2312" w:eastAsia="仿宋_GB2312"/>
          <w:color w:val="000000"/>
          <w:sz w:val="32"/>
          <w:szCs w:val="32"/>
        </w:rPr>
        <w:t>月底，全市共查处生态环境违法案件</w:t>
      </w:r>
      <w:r>
        <w:rPr>
          <w:rFonts w:hint="eastAsia" w:eastAsia="仿宋_GB2312"/>
          <w:color w:val="000000"/>
          <w:sz w:val="32"/>
          <w:szCs w:val="32"/>
        </w:rPr>
        <w:t>253</w:t>
      </w:r>
      <w:r>
        <w:rPr>
          <w:rFonts w:hint="eastAsia" w:ascii="仿宋_GB2312" w:eastAsia="仿宋_GB2312"/>
          <w:color w:val="000000"/>
          <w:sz w:val="32"/>
          <w:szCs w:val="32"/>
        </w:rPr>
        <w:t>起，罚款金额</w:t>
      </w:r>
      <w:r>
        <w:rPr>
          <w:rFonts w:hint="eastAsia" w:eastAsia="仿宋_GB2312"/>
          <w:color w:val="000000"/>
          <w:sz w:val="32"/>
          <w:szCs w:val="32"/>
        </w:rPr>
        <w:t>1826.45</w:t>
      </w:r>
      <w:r>
        <w:rPr>
          <w:rFonts w:hint="eastAsia" w:ascii="仿宋_GB2312" w:eastAsia="仿宋_GB2312"/>
          <w:color w:val="000000"/>
          <w:sz w:val="32"/>
          <w:szCs w:val="32"/>
        </w:rPr>
        <w:t>万元，其中移送涉嫌环境刑事案件</w:t>
      </w:r>
      <w:r>
        <w:rPr>
          <w:rFonts w:hint="eastAsia" w:eastAsia="仿宋_GB2312"/>
          <w:color w:val="000000"/>
          <w:sz w:val="32"/>
          <w:szCs w:val="32"/>
        </w:rPr>
        <w:t>4</w:t>
      </w:r>
      <w:r>
        <w:rPr>
          <w:rFonts w:hint="eastAsia" w:ascii="仿宋_GB2312" w:eastAsia="仿宋_GB2312"/>
          <w:color w:val="000000"/>
          <w:sz w:val="32"/>
          <w:szCs w:val="32"/>
        </w:rPr>
        <w:t>起、移送行政拘留案件</w:t>
      </w:r>
      <w:r>
        <w:rPr>
          <w:rFonts w:hint="eastAsia" w:eastAsia="仿宋_GB2312"/>
          <w:color w:val="000000"/>
          <w:sz w:val="32"/>
          <w:szCs w:val="32"/>
        </w:rPr>
        <w:t>23</w:t>
      </w:r>
      <w:r>
        <w:rPr>
          <w:rFonts w:hint="eastAsia" w:ascii="仿宋_GB2312" w:eastAsia="仿宋_GB2312"/>
          <w:color w:val="000000"/>
          <w:sz w:val="32"/>
          <w:szCs w:val="32"/>
        </w:rPr>
        <w:t>起、限产停产</w:t>
      </w:r>
      <w:r>
        <w:rPr>
          <w:rFonts w:hint="eastAsia" w:eastAsia="仿宋_GB2312"/>
          <w:color w:val="000000"/>
          <w:sz w:val="32"/>
          <w:szCs w:val="32"/>
        </w:rPr>
        <w:t>5</w:t>
      </w:r>
      <w:r>
        <w:rPr>
          <w:rFonts w:hint="eastAsia" w:ascii="仿宋_GB2312" w:eastAsia="仿宋_GB2312"/>
          <w:color w:val="000000"/>
          <w:sz w:val="32"/>
          <w:szCs w:val="32"/>
        </w:rPr>
        <w:t>起、查封扣押</w:t>
      </w:r>
      <w:r>
        <w:rPr>
          <w:rFonts w:hint="eastAsia" w:eastAsia="仿宋_GB2312"/>
          <w:color w:val="000000"/>
          <w:sz w:val="32"/>
          <w:szCs w:val="32"/>
        </w:rPr>
        <w:t>10</w:t>
      </w:r>
      <w:r>
        <w:rPr>
          <w:rFonts w:hint="eastAsia" w:ascii="仿宋_GB2312" w:eastAsia="仿宋_GB2312"/>
          <w:color w:val="000000"/>
          <w:sz w:val="32"/>
          <w:szCs w:val="32"/>
        </w:rPr>
        <w:t>起</w:t>
      </w:r>
      <w:r>
        <w:rPr>
          <w:rFonts w:hint="eastAsia" w:ascii="仿宋_GB2312" w:eastAsia="仿宋_GB2312"/>
          <w:sz w:val="32"/>
          <w:szCs w:val="32"/>
        </w:rPr>
        <w:t>，没有出现一件行政复议和诉讼中被撤销或被裁定违法的案件。积极推进生态环境损害赔偿，启动赔偿案件</w:t>
      </w:r>
      <w:r>
        <w:rPr>
          <w:rFonts w:eastAsia="仿宋_GB2312"/>
          <w:sz w:val="32"/>
          <w:szCs w:val="32"/>
        </w:rPr>
        <w:t>11</w:t>
      </w:r>
      <w:r>
        <w:rPr>
          <w:rFonts w:hint="eastAsia" w:eastAsia="仿宋_GB2312"/>
          <w:sz w:val="32"/>
          <w:szCs w:val="32"/>
        </w:rPr>
        <w:t>0</w:t>
      </w:r>
      <w:r>
        <w:rPr>
          <w:rFonts w:hint="eastAsia" w:ascii="仿宋_GB2312" w:eastAsia="仿宋_GB2312"/>
          <w:sz w:val="32"/>
          <w:szCs w:val="32"/>
        </w:rPr>
        <w:t>件、办结</w:t>
      </w:r>
      <w:r>
        <w:rPr>
          <w:rFonts w:eastAsia="仿宋_GB2312"/>
          <w:sz w:val="32"/>
          <w:szCs w:val="32"/>
        </w:rPr>
        <w:t>7</w:t>
      </w:r>
      <w:r>
        <w:rPr>
          <w:rFonts w:hint="eastAsia" w:eastAsia="仿宋_GB2312"/>
          <w:sz w:val="32"/>
          <w:szCs w:val="32"/>
        </w:rPr>
        <w:t>4</w:t>
      </w:r>
      <w:r>
        <w:rPr>
          <w:rFonts w:hint="eastAsia" w:ascii="仿宋_GB2312" w:eastAsia="仿宋_GB2312"/>
          <w:sz w:val="32"/>
          <w:szCs w:val="32"/>
        </w:rPr>
        <w:t>件，涉及金额</w:t>
      </w:r>
      <w:r>
        <w:rPr>
          <w:rFonts w:hint="eastAsia" w:eastAsia="仿宋_GB2312"/>
          <w:sz w:val="32"/>
          <w:szCs w:val="32"/>
        </w:rPr>
        <w:t>118.7</w:t>
      </w:r>
      <w:r>
        <w:rPr>
          <w:rFonts w:hint="eastAsia" w:ascii="仿宋_GB2312" w:eastAsia="仿宋_GB2312"/>
          <w:sz w:val="32"/>
          <w:szCs w:val="32"/>
        </w:rPr>
        <w:t>万余元。发布环境违法典型案例</w:t>
      </w:r>
      <w:r>
        <w:rPr>
          <w:rFonts w:hint="eastAsia" w:eastAsia="仿宋_GB2312"/>
          <w:sz w:val="32"/>
          <w:szCs w:val="32"/>
        </w:rPr>
        <w:t>23</w:t>
      </w:r>
      <w:r>
        <w:rPr>
          <w:rFonts w:hint="eastAsia" w:ascii="仿宋_GB2312" w:eastAsia="仿宋_GB2312"/>
          <w:sz w:val="32"/>
          <w:szCs w:val="32"/>
        </w:rPr>
        <w:t>起，</w:t>
      </w:r>
      <w:r>
        <w:rPr>
          <w:rFonts w:hint="eastAsia" w:ascii="仿宋_GB2312" w:eastAsia="仿宋_GB2312"/>
          <w:color w:val="000000"/>
          <w:sz w:val="32"/>
          <w:szCs w:val="32"/>
        </w:rPr>
        <w:t>会同公安部门查处了“</w:t>
      </w:r>
      <w:r>
        <w:rPr>
          <w:rFonts w:hint="eastAsia" w:eastAsia="仿宋_GB2312"/>
          <w:color w:val="000000"/>
          <w:sz w:val="32"/>
          <w:szCs w:val="32"/>
        </w:rPr>
        <w:t>6.12</w:t>
      </w:r>
      <w:r>
        <w:rPr>
          <w:rFonts w:hint="eastAsia" w:ascii="仿宋_GB2312" w:eastAsia="仿宋_GB2312"/>
          <w:color w:val="000000"/>
          <w:sz w:val="32"/>
          <w:szCs w:val="32"/>
        </w:rPr>
        <w:t>”松木污水处理厂环境污染案、耒阳非法拆解铅酸蓄电池案、新澧化工拒不执行碳市场履约案等</w:t>
      </w:r>
      <w:r>
        <w:rPr>
          <w:rFonts w:ascii="仿宋_GB2312" w:eastAsia="仿宋_GB2312"/>
          <w:color w:val="000000"/>
          <w:sz w:val="32"/>
          <w:szCs w:val="32"/>
        </w:rPr>
        <w:t>一批重案要案，</w:t>
      </w:r>
      <w:r>
        <w:rPr>
          <w:rFonts w:hint="eastAsia" w:ascii="仿宋_GB2312" w:eastAsia="仿宋_GB2312"/>
          <w:color w:val="000000"/>
          <w:sz w:val="32"/>
          <w:szCs w:val="32"/>
        </w:rPr>
        <w:t>其中耒阳非法拆解铅酸蓄电池案刑拘</w:t>
      </w:r>
      <w:r>
        <w:rPr>
          <w:rFonts w:hint="eastAsia" w:eastAsia="仿宋_GB2312"/>
          <w:color w:val="000000"/>
          <w:sz w:val="32"/>
          <w:szCs w:val="32"/>
        </w:rPr>
        <w:t>12</w:t>
      </w:r>
      <w:r>
        <w:rPr>
          <w:rFonts w:hint="eastAsia" w:ascii="仿宋_GB2312" w:eastAsia="仿宋_GB2312"/>
          <w:color w:val="000000"/>
          <w:sz w:val="32"/>
          <w:szCs w:val="32"/>
        </w:rPr>
        <w:t>人，</w:t>
      </w:r>
      <w:r>
        <w:rPr>
          <w:rFonts w:ascii="仿宋_GB2312" w:eastAsia="仿宋_GB2312"/>
          <w:color w:val="000000"/>
          <w:sz w:val="32"/>
          <w:szCs w:val="32"/>
        </w:rPr>
        <w:t>达到</w:t>
      </w:r>
      <w:r>
        <w:rPr>
          <w:rFonts w:hint="eastAsia" w:ascii="仿宋_GB2312" w:eastAsia="仿宋_GB2312"/>
          <w:color w:val="000000"/>
          <w:sz w:val="32"/>
          <w:szCs w:val="32"/>
        </w:rPr>
        <w:t>了</w:t>
      </w:r>
      <w:r>
        <w:rPr>
          <w:rFonts w:ascii="仿宋_GB2312" w:eastAsia="仿宋_GB2312"/>
          <w:color w:val="000000"/>
          <w:sz w:val="32"/>
          <w:szCs w:val="32"/>
        </w:rPr>
        <w:t>查处一个、震慑一片的效果</w:t>
      </w:r>
      <w:r>
        <w:rPr>
          <w:rFonts w:hint="eastAsia" w:ascii="仿宋_GB2312" w:eastAsia="仿宋_GB2312"/>
          <w:color w:val="000000"/>
          <w:sz w:val="32"/>
          <w:szCs w:val="32"/>
        </w:rPr>
        <w:t>。坚持刚柔并济，建立执法正面清单，</w:t>
      </w:r>
      <w:r>
        <w:rPr>
          <w:rFonts w:ascii="仿宋_GB2312" w:eastAsia="仿宋_GB2312"/>
          <w:color w:val="000000"/>
          <w:sz w:val="32"/>
          <w:szCs w:val="32"/>
          <w:shd w:val="clear" w:color="auto" w:fill="FFFFFF"/>
        </w:rPr>
        <w:t>对</w:t>
      </w:r>
      <w:r>
        <w:rPr>
          <w:rFonts w:eastAsia="仿宋_GB2312"/>
          <w:color w:val="000000"/>
          <w:sz w:val="32"/>
          <w:szCs w:val="32"/>
          <w:shd w:val="clear" w:color="auto" w:fill="FFFFFF"/>
        </w:rPr>
        <w:t>165</w:t>
      </w:r>
      <w:r>
        <w:rPr>
          <w:rFonts w:ascii="仿宋_GB2312" w:eastAsia="仿宋_GB2312"/>
          <w:color w:val="000000"/>
          <w:sz w:val="32"/>
          <w:szCs w:val="32"/>
          <w:shd w:val="clear" w:color="auto" w:fill="FFFFFF"/>
        </w:rPr>
        <w:t>家企业免于现场检查</w:t>
      </w:r>
      <w:r>
        <w:rPr>
          <w:rFonts w:hint="eastAsia" w:ascii="仿宋_GB2312" w:eastAsia="仿宋_GB2312"/>
          <w:color w:val="000000"/>
          <w:sz w:val="32"/>
          <w:szCs w:val="32"/>
          <w:shd w:val="clear" w:color="auto" w:fill="FFFFFF"/>
        </w:rPr>
        <w:t>；</w:t>
      </w:r>
      <w:r>
        <w:rPr>
          <w:rFonts w:ascii="仿宋_GB2312" w:eastAsia="仿宋_GB2312"/>
          <w:color w:val="000000"/>
          <w:sz w:val="32"/>
          <w:szCs w:val="32"/>
          <w:shd w:val="clear" w:color="auto" w:fill="FFFFFF"/>
        </w:rPr>
        <w:t>制定</w:t>
      </w:r>
      <w:r>
        <w:rPr>
          <w:rFonts w:hint="eastAsia" w:ascii="仿宋_GB2312" w:eastAsia="仿宋_GB2312"/>
          <w:color w:val="000000"/>
          <w:sz w:val="32"/>
          <w:szCs w:val="32"/>
          <w:shd w:val="clear" w:color="auto" w:fill="FFFFFF"/>
        </w:rPr>
        <w:t>出台</w:t>
      </w:r>
      <w:r>
        <w:rPr>
          <w:rFonts w:ascii="仿宋_GB2312" w:eastAsia="仿宋_GB2312"/>
          <w:color w:val="000000"/>
          <w:sz w:val="32"/>
          <w:szCs w:val="32"/>
          <w:shd w:val="clear" w:color="auto" w:fill="FFFFFF"/>
        </w:rPr>
        <w:t>环境轻微违法行为免罚清单，对</w:t>
      </w:r>
      <w:r>
        <w:rPr>
          <w:rFonts w:eastAsia="仿宋_GB2312"/>
          <w:color w:val="000000"/>
          <w:sz w:val="32"/>
          <w:szCs w:val="32"/>
          <w:shd w:val="clear" w:color="auto" w:fill="FFFFFF"/>
        </w:rPr>
        <w:t>18</w:t>
      </w:r>
      <w:r>
        <w:rPr>
          <w:rFonts w:ascii="仿宋_GB2312" w:eastAsia="仿宋_GB2312"/>
          <w:color w:val="000000"/>
          <w:sz w:val="32"/>
          <w:szCs w:val="32"/>
          <w:shd w:val="clear" w:color="auto" w:fill="FFFFFF"/>
        </w:rPr>
        <w:t>项具体轻微违法情节免于行政处罚</w:t>
      </w:r>
      <w:r>
        <w:rPr>
          <w:rFonts w:hint="eastAsia" w:ascii="仿宋_GB2312" w:eastAsia="仿宋_GB2312"/>
          <w:color w:val="000000"/>
          <w:sz w:val="32"/>
          <w:szCs w:val="32"/>
          <w:shd w:val="clear" w:color="auto" w:fill="FFFFFF"/>
        </w:rPr>
        <w:t>，今年实施免罚处理案件</w:t>
      </w:r>
      <w:r>
        <w:rPr>
          <w:rFonts w:hint="eastAsia" w:eastAsia="仿宋_GB2312"/>
          <w:color w:val="000000"/>
          <w:sz w:val="32"/>
          <w:szCs w:val="32"/>
          <w:shd w:val="clear" w:color="auto" w:fill="FFFFFF"/>
        </w:rPr>
        <w:t>13</w:t>
      </w:r>
      <w:r>
        <w:rPr>
          <w:rFonts w:hint="eastAsia" w:ascii="仿宋_GB2312" w:eastAsia="仿宋_GB2312"/>
          <w:color w:val="000000"/>
          <w:sz w:val="32"/>
          <w:szCs w:val="32"/>
          <w:shd w:val="clear" w:color="auto" w:fill="FFFFFF"/>
        </w:rPr>
        <w:t>起，涉及金额</w:t>
      </w:r>
      <w:r>
        <w:rPr>
          <w:rFonts w:hint="eastAsia" w:eastAsia="仿宋_GB2312"/>
          <w:color w:val="000000"/>
          <w:sz w:val="32"/>
          <w:szCs w:val="32"/>
          <w:shd w:val="clear" w:color="auto" w:fill="FFFFFF"/>
        </w:rPr>
        <w:t>136.2</w:t>
      </w:r>
      <w:r>
        <w:rPr>
          <w:rFonts w:hint="eastAsia" w:ascii="仿宋_GB2312" w:eastAsia="仿宋_GB2312"/>
          <w:color w:val="000000"/>
          <w:sz w:val="32"/>
          <w:szCs w:val="32"/>
          <w:shd w:val="clear" w:color="auto" w:fill="FFFFFF"/>
        </w:rPr>
        <w:t>万元</w:t>
      </w:r>
      <w:r>
        <w:rPr>
          <w:rFonts w:ascii="仿宋_GB2312" w:eastAsia="仿宋_GB2312"/>
          <w:color w:val="000000"/>
          <w:sz w:val="32"/>
          <w:szCs w:val="32"/>
          <w:shd w:val="clear" w:color="auto" w:fill="FFFFFF"/>
        </w:rPr>
        <w:t>。</w:t>
      </w:r>
    </w:p>
    <w:p w14:paraId="63C38703">
      <w:pPr>
        <w:pStyle w:val="24"/>
        <w:autoSpaceDE w:val="0"/>
        <w:spacing w:after="0" w:line="540" w:lineRule="exact"/>
        <w:ind w:firstLine="640" w:firstLineChars="200"/>
        <w:rPr>
          <w:rFonts w:ascii="仿宋_GB2312" w:eastAsia="仿宋_GB2312"/>
          <w:sz w:val="32"/>
          <w:szCs w:val="32"/>
        </w:rPr>
      </w:pPr>
      <w:r>
        <w:rPr>
          <w:rFonts w:hint="eastAsia" w:ascii="楷体" w:hAnsi="楷体" w:eastAsia="楷体"/>
          <w:b/>
          <w:bCs/>
          <w:sz w:val="32"/>
          <w:szCs w:val="32"/>
        </w:rPr>
        <w:t>（六）积极服务经济高质量发展。</w:t>
      </w:r>
      <w:r>
        <w:rPr>
          <w:rFonts w:hint="eastAsia" w:ascii="仿宋_GB2312" w:eastAsia="仿宋_GB2312"/>
          <w:color w:val="000000"/>
          <w:sz w:val="32"/>
          <w:szCs w:val="32"/>
        </w:rPr>
        <w:t>认真对照“三线一单”等方面要求，严格把好环境准入关，全年全市共审批建设项目</w:t>
      </w:r>
      <w:r>
        <w:rPr>
          <w:rFonts w:hint="eastAsia" w:eastAsia="仿宋_GB2312"/>
          <w:color w:val="000000"/>
          <w:sz w:val="32"/>
          <w:szCs w:val="32"/>
        </w:rPr>
        <w:t>278</w:t>
      </w:r>
      <w:r>
        <w:rPr>
          <w:rFonts w:hint="eastAsia" w:ascii="仿宋_GB2312" w:eastAsia="仿宋_GB2312"/>
          <w:color w:val="000000"/>
          <w:sz w:val="32"/>
          <w:szCs w:val="32"/>
        </w:rPr>
        <w:t>个，核发排污许可证</w:t>
      </w:r>
      <w:r>
        <w:rPr>
          <w:rFonts w:hint="eastAsia" w:eastAsia="仿宋_GB2312"/>
          <w:color w:val="000000"/>
          <w:sz w:val="32"/>
          <w:szCs w:val="32"/>
        </w:rPr>
        <w:t>493</w:t>
      </w:r>
      <w:r>
        <w:rPr>
          <w:rFonts w:hint="eastAsia" w:ascii="仿宋_GB2312" w:eastAsia="仿宋_GB2312"/>
          <w:color w:val="000000"/>
          <w:sz w:val="32"/>
          <w:szCs w:val="32"/>
        </w:rPr>
        <w:t>张，加强对分局环评和排污许可的业务指导抽查力度，我市排污许可证执行报告问题率全省最少。深入推进生态环境领域</w:t>
      </w:r>
      <w:r>
        <w:rPr>
          <w:rFonts w:eastAsia="仿宋_GB2312"/>
          <w:color w:val="000000"/>
          <w:sz w:val="32"/>
          <w:szCs w:val="32"/>
        </w:rPr>
        <w:t>“</w:t>
      </w:r>
      <w:r>
        <w:rPr>
          <w:rFonts w:ascii="仿宋_GB2312" w:eastAsia="仿宋_GB2312"/>
          <w:color w:val="000000"/>
          <w:sz w:val="32"/>
          <w:szCs w:val="32"/>
        </w:rPr>
        <w:t>放管服</w:t>
      </w:r>
      <w:r>
        <w:rPr>
          <w:rFonts w:eastAsia="仿宋_GB2312"/>
          <w:color w:val="000000"/>
          <w:sz w:val="32"/>
          <w:szCs w:val="32"/>
        </w:rPr>
        <w:t>”</w:t>
      </w:r>
      <w:r>
        <w:rPr>
          <w:rFonts w:ascii="仿宋_GB2312" w:eastAsia="仿宋_GB2312"/>
          <w:color w:val="000000"/>
          <w:sz w:val="32"/>
          <w:szCs w:val="32"/>
        </w:rPr>
        <w:t>改革</w:t>
      </w:r>
      <w:r>
        <w:rPr>
          <w:rFonts w:hint="eastAsia" w:ascii="仿宋_GB2312" w:eastAsia="仿宋_GB2312"/>
          <w:color w:val="000000"/>
          <w:sz w:val="32"/>
          <w:szCs w:val="32"/>
        </w:rPr>
        <w:t>，</w:t>
      </w:r>
      <w:r>
        <w:rPr>
          <w:rFonts w:ascii="仿宋_GB2312" w:eastAsia="仿宋_GB2312"/>
          <w:color w:val="000000"/>
          <w:sz w:val="32"/>
          <w:szCs w:val="32"/>
        </w:rPr>
        <w:t>建立了环评审批正面清单制度，对</w:t>
      </w:r>
      <w:r>
        <w:rPr>
          <w:rFonts w:eastAsia="仿宋_GB2312"/>
          <w:color w:val="000000"/>
          <w:sz w:val="32"/>
          <w:szCs w:val="32"/>
        </w:rPr>
        <w:t>27</w:t>
      </w:r>
      <w:r>
        <w:rPr>
          <w:rFonts w:ascii="仿宋_GB2312" w:eastAsia="仿宋_GB2312"/>
          <w:color w:val="000000"/>
          <w:sz w:val="32"/>
          <w:szCs w:val="32"/>
        </w:rPr>
        <w:t>大类</w:t>
      </w:r>
      <w:r>
        <w:rPr>
          <w:rFonts w:eastAsia="仿宋_GB2312"/>
          <w:color w:val="000000"/>
          <w:sz w:val="32"/>
          <w:szCs w:val="32"/>
        </w:rPr>
        <w:t>74</w:t>
      </w:r>
      <w:r>
        <w:rPr>
          <w:rFonts w:ascii="仿宋_GB2312" w:eastAsia="仿宋_GB2312"/>
          <w:color w:val="000000"/>
          <w:sz w:val="32"/>
          <w:szCs w:val="32"/>
        </w:rPr>
        <w:t>类行业实行简化或豁免环评审批，去年以来共采取告知承诺制审批项目</w:t>
      </w:r>
      <w:r>
        <w:rPr>
          <w:rFonts w:eastAsia="仿宋_GB2312"/>
          <w:color w:val="000000"/>
          <w:sz w:val="32"/>
          <w:szCs w:val="32"/>
        </w:rPr>
        <w:t>55</w:t>
      </w:r>
      <w:r>
        <w:rPr>
          <w:rFonts w:ascii="仿宋_GB2312" w:eastAsia="仿宋_GB2312"/>
          <w:color w:val="000000"/>
          <w:sz w:val="32"/>
          <w:szCs w:val="32"/>
        </w:rPr>
        <w:t>个。</w:t>
      </w:r>
      <w:r>
        <w:rPr>
          <w:rStyle w:val="25"/>
          <w:rFonts w:hint="eastAsia" w:ascii="仿宋_GB2312" w:eastAsia="仿宋_GB2312"/>
          <w:color w:val="000000"/>
          <w:sz w:val="32"/>
          <w:szCs w:val="32"/>
        </w:rPr>
        <w:t>对省市重点产业项目，实行专人跟踪服务，指导企业优化污染防治工艺，全力服务重大产业项目落地；</w:t>
      </w:r>
      <w:r>
        <w:rPr>
          <w:rStyle w:val="25"/>
          <w:rFonts w:ascii="仿宋_GB2312" w:eastAsia="仿宋_GB2312"/>
          <w:color w:val="000000"/>
          <w:sz w:val="32"/>
          <w:szCs w:val="32"/>
        </w:rPr>
        <w:t>对符合产业政策、污染较小、资料齐全的项目，实行</w:t>
      </w:r>
      <w:r>
        <w:rPr>
          <w:rFonts w:eastAsia="仿宋_GB2312"/>
          <w:color w:val="000000"/>
          <w:sz w:val="32"/>
          <w:szCs w:val="32"/>
        </w:rPr>
        <w:t>“</w:t>
      </w:r>
      <w:r>
        <w:rPr>
          <w:rFonts w:ascii="仿宋_GB2312" w:eastAsia="仿宋_GB2312"/>
          <w:color w:val="000000"/>
          <w:sz w:val="32"/>
          <w:szCs w:val="32"/>
        </w:rPr>
        <w:t>环保审批不过夜</w:t>
      </w:r>
      <w:r>
        <w:rPr>
          <w:rFonts w:eastAsia="仿宋_GB2312"/>
          <w:color w:val="000000"/>
          <w:sz w:val="32"/>
          <w:szCs w:val="32"/>
        </w:rPr>
        <w:t>”</w:t>
      </w:r>
      <w:r>
        <w:rPr>
          <w:rFonts w:ascii="仿宋_GB2312" w:eastAsia="仿宋_GB2312"/>
          <w:color w:val="000000"/>
          <w:sz w:val="32"/>
          <w:szCs w:val="32"/>
        </w:rPr>
        <w:t>，当好产业项目落地</w:t>
      </w:r>
      <w:r>
        <w:rPr>
          <w:rFonts w:eastAsia="仿宋_GB2312"/>
          <w:color w:val="000000"/>
          <w:sz w:val="32"/>
          <w:szCs w:val="32"/>
        </w:rPr>
        <w:t>“</w:t>
      </w:r>
      <w:r>
        <w:rPr>
          <w:rFonts w:ascii="仿宋_GB2312" w:eastAsia="仿宋_GB2312"/>
          <w:color w:val="000000"/>
          <w:sz w:val="32"/>
          <w:szCs w:val="32"/>
        </w:rPr>
        <w:t>服务员</w:t>
      </w:r>
      <w:r>
        <w:rPr>
          <w:rFonts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全力指导园区开展化工园区认定、复核及规划、跟踪环评，松木经开区、衡东经开区化工园区认定工作基本完成，衡东经济开发区、衡阳西渡高新技术产业园、祁东经济开发区完成了调扩区或跟踪环评工作，全市</w:t>
      </w:r>
      <w:r>
        <w:rPr>
          <w:rFonts w:hint="eastAsia" w:eastAsia="仿宋_GB2312"/>
          <w:color w:val="000000"/>
          <w:sz w:val="32"/>
          <w:szCs w:val="32"/>
        </w:rPr>
        <w:t>9</w:t>
      </w:r>
      <w:r>
        <w:rPr>
          <w:rFonts w:hint="eastAsia" w:ascii="仿宋_GB2312" w:eastAsia="仿宋_GB2312"/>
          <w:color w:val="000000"/>
          <w:sz w:val="32"/>
          <w:szCs w:val="32"/>
        </w:rPr>
        <w:t>家工业园区全部开展了环境污染第三方治理。积极推进强制环境责任险，保险服务共保体正在组织对</w:t>
      </w:r>
      <w:r>
        <w:rPr>
          <w:rFonts w:hint="eastAsia" w:eastAsia="仿宋_GB2312"/>
          <w:color w:val="000000"/>
          <w:sz w:val="32"/>
          <w:szCs w:val="32"/>
        </w:rPr>
        <w:t>109</w:t>
      </w:r>
      <w:r>
        <w:rPr>
          <w:rFonts w:hint="eastAsia" w:ascii="仿宋_GB2312" w:eastAsia="仿宋_GB2312"/>
          <w:color w:val="000000"/>
          <w:sz w:val="32"/>
          <w:szCs w:val="32"/>
        </w:rPr>
        <w:t>家投保企业开展参保前环境风险评估。严格落实总量前置相关规定，今年新增总量的工业项目</w:t>
      </w:r>
      <w:r>
        <w:rPr>
          <w:rFonts w:hint="eastAsia" w:eastAsia="仿宋_GB2312"/>
          <w:color w:val="000000"/>
          <w:sz w:val="32"/>
          <w:szCs w:val="32"/>
        </w:rPr>
        <w:t>55</w:t>
      </w:r>
      <w:r>
        <w:rPr>
          <w:rFonts w:hint="eastAsia" w:ascii="仿宋_GB2312" w:eastAsia="仿宋_GB2312"/>
          <w:color w:val="000000"/>
          <w:sz w:val="32"/>
          <w:szCs w:val="32"/>
        </w:rPr>
        <w:t>家，排污权交易执行率</w:t>
      </w:r>
      <w:r>
        <w:rPr>
          <w:rFonts w:hint="eastAsia" w:eastAsia="仿宋_GB2312"/>
          <w:color w:val="000000"/>
          <w:sz w:val="32"/>
          <w:szCs w:val="32"/>
        </w:rPr>
        <w:t>100%</w:t>
      </w:r>
      <w:r>
        <w:rPr>
          <w:rFonts w:hint="eastAsia" w:ascii="仿宋_GB2312" w:eastAsia="仿宋_GB2312"/>
          <w:color w:val="000000"/>
          <w:sz w:val="32"/>
          <w:szCs w:val="32"/>
        </w:rPr>
        <w:t>，交易金额</w:t>
      </w:r>
      <w:r>
        <w:rPr>
          <w:rFonts w:hint="eastAsia" w:eastAsia="仿宋_GB2312"/>
          <w:color w:val="000000"/>
          <w:sz w:val="32"/>
          <w:szCs w:val="32"/>
        </w:rPr>
        <w:t>296.67</w:t>
      </w:r>
      <w:r>
        <w:rPr>
          <w:rFonts w:hint="eastAsia" w:ascii="仿宋_GB2312" w:eastAsia="仿宋_GB2312"/>
          <w:color w:val="000000"/>
          <w:sz w:val="32"/>
          <w:szCs w:val="32"/>
        </w:rPr>
        <w:t>万元，全年收缴排污权有偿使用费</w:t>
      </w:r>
      <w:r>
        <w:rPr>
          <w:rFonts w:hint="eastAsia" w:eastAsia="仿宋_GB2312"/>
          <w:color w:val="000000"/>
          <w:sz w:val="32"/>
          <w:szCs w:val="32"/>
        </w:rPr>
        <w:t>850</w:t>
      </w:r>
      <w:r>
        <w:rPr>
          <w:rFonts w:hint="eastAsia" w:ascii="仿宋_GB2312" w:eastAsia="仿宋_GB2312"/>
          <w:color w:val="000000"/>
          <w:sz w:val="32"/>
          <w:szCs w:val="32"/>
        </w:rPr>
        <w:t>万元；深入推进环境信用评价，</w:t>
      </w:r>
      <w:r>
        <w:rPr>
          <w:rFonts w:hint="eastAsia" w:eastAsia="仿宋_GB2312"/>
          <w:color w:val="000000"/>
          <w:sz w:val="32"/>
          <w:szCs w:val="32"/>
        </w:rPr>
        <w:t>2021</w:t>
      </w:r>
      <w:r>
        <w:rPr>
          <w:rFonts w:hint="eastAsia" w:ascii="仿宋_GB2312" w:eastAsia="仿宋_GB2312"/>
          <w:color w:val="000000"/>
          <w:sz w:val="32"/>
          <w:szCs w:val="32"/>
        </w:rPr>
        <w:t>年度我市共有</w:t>
      </w:r>
      <w:r>
        <w:rPr>
          <w:rFonts w:hint="eastAsia" w:eastAsia="仿宋_GB2312"/>
          <w:color w:val="000000"/>
          <w:sz w:val="32"/>
          <w:szCs w:val="32"/>
        </w:rPr>
        <w:t>1532</w:t>
      </w:r>
      <w:r>
        <w:rPr>
          <w:rFonts w:hint="eastAsia" w:ascii="仿宋_GB2312" w:eastAsia="仿宋_GB2312"/>
          <w:color w:val="000000"/>
          <w:sz w:val="32"/>
          <w:szCs w:val="32"/>
        </w:rPr>
        <w:t>家企业参与市级环境信用评价，其中评为环境风险企业</w:t>
      </w:r>
      <w:r>
        <w:rPr>
          <w:rFonts w:hint="eastAsia" w:eastAsia="仿宋_GB2312"/>
          <w:color w:val="000000"/>
          <w:sz w:val="32"/>
          <w:szCs w:val="32"/>
        </w:rPr>
        <w:t>138</w:t>
      </w:r>
      <w:r>
        <w:rPr>
          <w:rFonts w:hint="eastAsia" w:ascii="仿宋_GB2312" w:eastAsia="仿宋_GB2312"/>
          <w:color w:val="000000"/>
          <w:sz w:val="32"/>
          <w:szCs w:val="32"/>
        </w:rPr>
        <w:t>家、环境不良企业</w:t>
      </w:r>
      <w:r>
        <w:rPr>
          <w:rFonts w:hint="eastAsia" w:eastAsia="仿宋_GB2312"/>
          <w:color w:val="000000"/>
          <w:sz w:val="32"/>
          <w:szCs w:val="32"/>
        </w:rPr>
        <w:t>13</w:t>
      </w:r>
      <w:r>
        <w:rPr>
          <w:rFonts w:hint="eastAsia" w:ascii="仿宋_GB2312" w:eastAsia="仿宋_GB2312"/>
          <w:color w:val="000000"/>
          <w:sz w:val="32"/>
          <w:szCs w:val="32"/>
        </w:rPr>
        <w:t>家、环境黑名单企业</w:t>
      </w:r>
      <w:r>
        <w:rPr>
          <w:rFonts w:hint="eastAsia" w:eastAsia="仿宋_GB2312"/>
          <w:color w:val="000000"/>
          <w:sz w:val="32"/>
          <w:szCs w:val="32"/>
        </w:rPr>
        <w:t>1</w:t>
      </w:r>
      <w:r>
        <w:rPr>
          <w:rFonts w:hint="eastAsia" w:ascii="仿宋_GB2312" w:eastAsia="仿宋_GB2312"/>
          <w:color w:val="000000"/>
          <w:sz w:val="32"/>
          <w:szCs w:val="32"/>
        </w:rPr>
        <w:t>家，环境评价结果抄送发改、金融等部门。积极推进生态文明建设示范创建，评选出角山镇等</w:t>
      </w:r>
      <w:r>
        <w:rPr>
          <w:rFonts w:hint="eastAsia" w:eastAsia="仿宋_GB2312"/>
          <w:color w:val="000000"/>
          <w:sz w:val="32"/>
          <w:szCs w:val="32"/>
        </w:rPr>
        <w:t>12</w:t>
      </w:r>
      <w:r>
        <w:rPr>
          <w:rFonts w:hint="eastAsia" w:ascii="仿宋_GB2312" w:eastAsia="仿宋_GB2312"/>
          <w:color w:val="000000"/>
          <w:sz w:val="32"/>
          <w:szCs w:val="32"/>
        </w:rPr>
        <w:t>个镇村为第一批市级生态文明建设示范镇村，衡东县、衡山县</w:t>
      </w:r>
      <w:r>
        <w:rPr>
          <w:rFonts w:hint="eastAsia" w:ascii="仿宋_GB2312" w:eastAsia="仿宋_GB2312"/>
          <w:sz w:val="32"/>
          <w:szCs w:val="32"/>
        </w:rPr>
        <w:t>、祁东县、衡南县生态文明建设示范县建设规划已经通过省级评审，正在积极推进实施。</w:t>
      </w:r>
    </w:p>
    <w:p w14:paraId="1F1EC604">
      <w:pPr>
        <w:pStyle w:val="24"/>
        <w:autoSpaceDE w:val="0"/>
        <w:spacing w:after="0" w:line="540" w:lineRule="exact"/>
        <w:ind w:firstLine="640" w:firstLineChars="200"/>
        <w:rPr>
          <w:rFonts w:ascii="仿宋_GB2312" w:eastAsia="仿宋_GB2312"/>
          <w:sz w:val="32"/>
          <w:szCs w:val="32"/>
        </w:rPr>
      </w:pPr>
      <w:r>
        <w:rPr>
          <w:rFonts w:hint="eastAsia" w:ascii="楷体" w:hAnsi="楷体" w:eastAsia="楷体"/>
          <w:b/>
          <w:bCs/>
          <w:sz w:val="32"/>
          <w:szCs w:val="32"/>
        </w:rPr>
        <w:t>（七）不断夯实环保基础保障。</w:t>
      </w:r>
      <w:r>
        <w:rPr>
          <w:rFonts w:hint="eastAsia" w:ascii="仿宋_GB2312" w:eastAsia="仿宋_GB2312"/>
          <w:color w:val="000000"/>
          <w:sz w:val="32"/>
          <w:szCs w:val="32"/>
        </w:rPr>
        <w:t>强化资金保障，积极向上争项争资，</w:t>
      </w:r>
      <w:r>
        <w:rPr>
          <w:rFonts w:hint="eastAsia" w:eastAsia="仿宋_GB2312"/>
          <w:color w:val="000000"/>
          <w:sz w:val="32"/>
          <w:szCs w:val="32"/>
        </w:rPr>
        <w:t>2022</w:t>
      </w:r>
      <w:r>
        <w:rPr>
          <w:rFonts w:hint="eastAsia" w:ascii="仿宋_GB2312" w:eastAsia="仿宋_GB2312"/>
          <w:color w:val="000000"/>
          <w:sz w:val="32"/>
          <w:szCs w:val="32"/>
        </w:rPr>
        <w:t>年共获得中央、省级财政环保专项资金</w:t>
      </w:r>
      <w:r>
        <w:rPr>
          <w:rFonts w:hint="eastAsia" w:eastAsia="仿宋_GB2312"/>
          <w:color w:val="000000"/>
          <w:sz w:val="32"/>
          <w:szCs w:val="32"/>
        </w:rPr>
        <w:t>1.57</w:t>
      </w:r>
      <w:r>
        <w:rPr>
          <w:rFonts w:hint="eastAsia" w:ascii="仿宋_GB2312" w:eastAsia="仿宋_GB2312"/>
          <w:color w:val="000000"/>
          <w:sz w:val="32"/>
          <w:szCs w:val="32"/>
        </w:rPr>
        <w:t>亿元；市财政设立</w:t>
      </w:r>
      <w:r>
        <w:rPr>
          <w:rFonts w:hint="eastAsia" w:eastAsia="仿宋_GB2312"/>
          <w:color w:val="000000"/>
          <w:sz w:val="32"/>
          <w:szCs w:val="32"/>
        </w:rPr>
        <w:t>1000</w:t>
      </w:r>
      <w:r>
        <w:rPr>
          <w:rFonts w:hint="eastAsia" w:ascii="仿宋_GB2312" w:eastAsia="仿宋_GB2312"/>
          <w:color w:val="000000"/>
          <w:sz w:val="32"/>
          <w:szCs w:val="32"/>
        </w:rPr>
        <w:t>万元污染防治攻坚战专项奖补资金，并纳入每年财政预算；制定《局专项资金内部管理办法》，对</w:t>
      </w:r>
      <w:r>
        <w:rPr>
          <w:rFonts w:hint="eastAsia" w:eastAsia="仿宋_GB2312"/>
          <w:color w:val="000000"/>
          <w:sz w:val="32"/>
          <w:szCs w:val="32"/>
        </w:rPr>
        <w:t>2019</w:t>
      </w:r>
      <w:r>
        <w:rPr>
          <w:rFonts w:hint="eastAsia" w:ascii="仿宋_GB2312" w:eastAsia="仿宋_GB2312"/>
          <w:color w:val="000000"/>
          <w:sz w:val="32"/>
          <w:szCs w:val="32"/>
        </w:rPr>
        <w:t>年以来，中央、省级环保专项资金项目进行了全面梳理自查。强化监测支撑，组织开展水华预警监测、枯水期加密等专项监测工作，在全省率先完成</w:t>
      </w:r>
      <w:r>
        <w:rPr>
          <w:rFonts w:hint="eastAsia" w:eastAsia="仿宋_GB2312"/>
          <w:color w:val="000000"/>
          <w:sz w:val="32"/>
          <w:szCs w:val="32"/>
        </w:rPr>
        <w:t>2022</w:t>
      </w:r>
      <w:r>
        <w:rPr>
          <w:rFonts w:hint="eastAsia" w:ascii="仿宋_GB2312" w:eastAsia="仿宋_GB2312"/>
          <w:color w:val="000000"/>
          <w:sz w:val="32"/>
          <w:szCs w:val="32"/>
        </w:rPr>
        <w:t>年第一批</w:t>
      </w:r>
      <w:r>
        <w:rPr>
          <w:rFonts w:hint="eastAsia" w:eastAsia="仿宋_GB2312"/>
          <w:color w:val="000000"/>
          <w:sz w:val="32"/>
          <w:szCs w:val="32"/>
        </w:rPr>
        <w:t>10</w:t>
      </w:r>
      <w:r>
        <w:rPr>
          <w:rFonts w:hint="eastAsia" w:ascii="仿宋_GB2312" w:eastAsia="仿宋_GB2312"/>
          <w:color w:val="000000"/>
          <w:sz w:val="32"/>
          <w:szCs w:val="32"/>
        </w:rPr>
        <w:t>个水质自动站选址及论证工作，对省控空气站仪器进行了更新，</w:t>
      </w:r>
      <w:r>
        <w:rPr>
          <w:rFonts w:hint="eastAsia" w:eastAsia="仿宋_GB2312"/>
          <w:color w:val="000000"/>
          <w:sz w:val="32"/>
          <w:szCs w:val="32"/>
        </w:rPr>
        <w:t>7</w:t>
      </w:r>
      <w:r>
        <w:rPr>
          <w:rFonts w:hint="eastAsia" w:ascii="仿宋_GB2312" w:eastAsia="仿宋_GB2312"/>
          <w:color w:val="000000"/>
          <w:sz w:val="32"/>
          <w:szCs w:val="32"/>
        </w:rPr>
        <w:t>个县级监测站已基本具备地表水常规</w:t>
      </w:r>
      <w:r>
        <w:rPr>
          <w:rFonts w:hint="eastAsia" w:eastAsia="仿宋_GB2312"/>
          <w:color w:val="000000"/>
          <w:sz w:val="32"/>
          <w:szCs w:val="32"/>
        </w:rPr>
        <w:t>29</w:t>
      </w:r>
      <w:r>
        <w:rPr>
          <w:rFonts w:hint="eastAsia" w:ascii="仿宋_GB2312" w:eastAsia="仿宋_GB2312"/>
          <w:color w:val="000000"/>
          <w:sz w:val="32"/>
          <w:szCs w:val="32"/>
        </w:rPr>
        <w:t>项指标监测能力、共配备</w:t>
      </w:r>
      <w:r>
        <w:rPr>
          <w:rFonts w:hint="eastAsia" w:eastAsia="仿宋_GB2312"/>
          <w:color w:val="000000"/>
          <w:sz w:val="32"/>
          <w:szCs w:val="32"/>
        </w:rPr>
        <w:t>11</w:t>
      </w:r>
      <w:r>
        <w:rPr>
          <w:rFonts w:hint="eastAsia" w:ascii="仿宋_GB2312" w:eastAsia="仿宋_GB2312"/>
          <w:color w:val="000000"/>
          <w:sz w:val="32"/>
          <w:szCs w:val="32"/>
        </w:rPr>
        <w:t>台套应急监测便携式设备，</w:t>
      </w:r>
      <w:r>
        <w:rPr>
          <w:rFonts w:hint="eastAsia" w:eastAsia="仿宋_GB2312"/>
          <w:color w:val="000000"/>
          <w:sz w:val="32"/>
          <w:szCs w:val="32"/>
        </w:rPr>
        <w:t>5</w:t>
      </w:r>
      <w:r>
        <w:rPr>
          <w:rFonts w:hint="eastAsia" w:ascii="仿宋_GB2312" w:eastAsia="仿宋_GB2312"/>
          <w:color w:val="000000"/>
          <w:sz w:val="32"/>
          <w:szCs w:val="32"/>
        </w:rPr>
        <w:t>个县级监测站配备了余氯监测设备。衡山分局、衡东分局、祁东分局搬入新办公楼办公，基层办公条件不断改善。加强生态环境宣传，组织开展了“</w:t>
      </w:r>
      <w:r>
        <w:rPr>
          <w:rFonts w:eastAsia="仿宋_GB2312"/>
          <w:color w:val="000000"/>
          <w:sz w:val="32"/>
          <w:szCs w:val="32"/>
        </w:rPr>
        <w:t>6</w:t>
      </w:r>
      <w:r>
        <w:rPr>
          <w:rFonts w:hint="eastAsia" w:ascii="仿宋_GB2312" w:eastAsia="仿宋_GB2312"/>
          <w:color w:val="000000"/>
          <w:sz w:val="32"/>
          <w:szCs w:val="32"/>
        </w:rPr>
        <w:t>·</w:t>
      </w:r>
      <w:r>
        <w:rPr>
          <w:rFonts w:eastAsia="仿宋_GB2312"/>
          <w:color w:val="000000"/>
          <w:sz w:val="32"/>
          <w:szCs w:val="32"/>
        </w:rPr>
        <w:t>5</w:t>
      </w:r>
      <w:r>
        <w:rPr>
          <w:rFonts w:hint="eastAsia" w:ascii="仿宋_GB2312" w:eastAsia="仿宋_GB2312"/>
          <w:color w:val="000000"/>
          <w:sz w:val="32"/>
          <w:szCs w:val="32"/>
        </w:rPr>
        <w:t>”世界环境日、“</w:t>
      </w:r>
      <w:r>
        <w:rPr>
          <w:rFonts w:eastAsia="仿宋_GB2312"/>
          <w:color w:val="000000"/>
          <w:sz w:val="32"/>
          <w:szCs w:val="32"/>
        </w:rPr>
        <w:t>6</w:t>
      </w:r>
      <w:r>
        <w:rPr>
          <w:rFonts w:hint="eastAsia" w:ascii="仿宋_GB2312" w:eastAsia="仿宋_GB2312"/>
          <w:color w:val="000000"/>
          <w:sz w:val="32"/>
          <w:szCs w:val="32"/>
        </w:rPr>
        <w:t>·</w:t>
      </w:r>
      <w:r>
        <w:rPr>
          <w:rFonts w:eastAsia="仿宋_GB2312"/>
          <w:color w:val="000000"/>
          <w:sz w:val="32"/>
          <w:szCs w:val="32"/>
        </w:rPr>
        <w:t>15</w:t>
      </w:r>
      <w:r>
        <w:rPr>
          <w:rFonts w:hint="eastAsia" w:ascii="仿宋_GB2312" w:eastAsia="仿宋_GB2312"/>
          <w:color w:val="000000"/>
          <w:sz w:val="32"/>
          <w:szCs w:val="32"/>
        </w:rPr>
        <w:t>”全国低碳日、“</w:t>
      </w:r>
      <w:r>
        <w:rPr>
          <w:rFonts w:eastAsia="仿宋_GB2312"/>
          <w:color w:val="000000"/>
          <w:sz w:val="32"/>
          <w:szCs w:val="32"/>
        </w:rPr>
        <w:t>5</w:t>
      </w:r>
      <w:r>
        <w:rPr>
          <w:rFonts w:hint="eastAsia" w:ascii="仿宋_GB2312" w:eastAsia="仿宋_GB2312"/>
          <w:color w:val="000000"/>
          <w:sz w:val="32"/>
          <w:szCs w:val="32"/>
        </w:rPr>
        <w:t>·</w:t>
      </w:r>
      <w:r>
        <w:rPr>
          <w:rFonts w:eastAsia="仿宋_GB2312"/>
          <w:color w:val="000000"/>
          <w:sz w:val="32"/>
          <w:szCs w:val="32"/>
        </w:rPr>
        <w:t>22</w:t>
      </w:r>
      <w:r>
        <w:rPr>
          <w:rFonts w:hint="eastAsia" w:ascii="仿宋_GB2312" w:eastAsia="仿宋_GB2312"/>
          <w:color w:val="000000"/>
          <w:sz w:val="32"/>
          <w:szCs w:val="32"/>
        </w:rPr>
        <w:t>”生物多样性日宣传活动等，市委书记、市长在《衡阳日报》发表了联合署名文章，举办了环保知</w:t>
      </w:r>
      <w:r>
        <w:rPr>
          <w:rFonts w:hint="eastAsia" w:ascii="仿宋_GB2312" w:eastAsia="仿宋_GB2312"/>
          <w:sz w:val="32"/>
          <w:szCs w:val="32"/>
        </w:rPr>
        <w:t xml:space="preserve">识网络挑战赛，开展了环保宣传进企业、进学校、环保设施向公众开放等系列宣传活动，创建了一批生态环境教育基地，人民群众生态环境保护意识不断提升。 </w:t>
      </w:r>
    </w:p>
    <w:p w14:paraId="0411492E">
      <w:pPr>
        <w:pStyle w:val="24"/>
        <w:autoSpaceDE w:val="0"/>
        <w:spacing w:after="0" w:line="540" w:lineRule="exact"/>
        <w:ind w:firstLine="640" w:firstLineChars="200"/>
        <w:rPr>
          <w:rFonts w:eastAsia="仿宋_GB2312" w:cs="仿宋_GB2312"/>
          <w:sz w:val="32"/>
          <w:szCs w:val="32"/>
        </w:rPr>
      </w:pPr>
      <w:r>
        <w:rPr>
          <w:rFonts w:hint="eastAsia" w:ascii="楷体" w:hAnsi="楷体" w:eastAsia="楷体"/>
          <w:b/>
          <w:bCs/>
          <w:sz w:val="32"/>
          <w:szCs w:val="32"/>
        </w:rPr>
        <w:t>（八）着力加强干部队伍建设。</w:t>
      </w:r>
      <w:r>
        <w:rPr>
          <w:rFonts w:hint="eastAsia" w:ascii="仿宋_GB2312" w:eastAsia="仿宋_GB2312"/>
          <w:sz w:val="32"/>
          <w:szCs w:val="32"/>
        </w:rPr>
        <w:t>坚持党建引领，认真落实“第一议题”制度，不断提升政治判断力、政治领悟力、政治执行力。深入推进党的建设，</w:t>
      </w:r>
      <w:r>
        <w:rPr>
          <w:rFonts w:ascii="仿宋_GB2312" w:eastAsia="仿宋_GB2312" w:cs="仿宋_GB2312"/>
          <w:sz w:val="32"/>
          <w:szCs w:val="32"/>
        </w:rPr>
        <w:t>召开了全面从严治党</w:t>
      </w:r>
      <w:r>
        <w:rPr>
          <w:rFonts w:hint="eastAsia" w:ascii="仿宋_GB2312" w:eastAsia="仿宋_GB2312"/>
          <w:sz w:val="32"/>
          <w:szCs w:val="32"/>
        </w:rPr>
        <w:t>、</w:t>
      </w:r>
      <w:r>
        <w:rPr>
          <w:rFonts w:ascii="仿宋_GB2312" w:eastAsia="仿宋_GB2312" w:cs="仿宋_GB2312"/>
          <w:sz w:val="32"/>
          <w:szCs w:val="32"/>
        </w:rPr>
        <w:t>清廉</w:t>
      </w:r>
      <w:r>
        <w:rPr>
          <w:rFonts w:hint="eastAsia" w:ascii="仿宋_GB2312" w:eastAsia="仿宋_GB2312"/>
          <w:sz w:val="32"/>
          <w:szCs w:val="32"/>
        </w:rPr>
        <w:t>环保</w:t>
      </w:r>
      <w:r>
        <w:rPr>
          <w:rFonts w:ascii="仿宋_GB2312" w:eastAsia="仿宋_GB2312" w:cs="仿宋_GB2312"/>
          <w:sz w:val="32"/>
          <w:szCs w:val="32"/>
        </w:rPr>
        <w:t>建设</w:t>
      </w:r>
      <w:r>
        <w:rPr>
          <w:rFonts w:hint="eastAsia" w:ascii="仿宋_GB2312" w:eastAsia="仿宋_GB2312"/>
          <w:sz w:val="32"/>
          <w:szCs w:val="32"/>
        </w:rPr>
        <w:t>、优化干部作风建设</w:t>
      </w:r>
      <w:r>
        <w:rPr>
          <w:rFonts w:ascii="仿宋_GB2312" w:eastAsia="仿宋_GB2312" w:cs="仿宋_GB2312"/>
          <w:sz w:val="32"/>
          <w:szCs w:val="32"/>
        </w:rPr>
        <w:t>工作会议</w:t>
      </w:r>
      <w:r>
        <w:rPr>
          <w:rFonts w:hint="eastAsia" w:ascii="仿宋_GB2312" w:eastAsia="仿宋_GB2312"/>
          <w:sz w:val="32"/>
          <w:szCs w:val="32"/>
        </w:rPr>
        <w:t>，在全系统开展“责任不压实、作风不务实、工作不抓实”问题专项纠治，</w:t>
      </w:r>
      <w:r>
        <w:rPr>
          <w:rFonts w:hint="eastAsia" w:ascii="仿宋_GB2312" w:eastAsia="仿宋_GB2312"/>
          <w:color w:val="000000"/>
          <w:sz w:val="32"/>
          <w:szCs w:val="32"/>
        </w:rPr>
        <w:t>明确“五个一律”工作纪律，对存在相关违规违纪行为的责任人一律追责、终身追责，今年，联合驻局纪检组</w:t>
      </w:r>
      <w:r>
        <w:rPr>
          <w:rFonts w:hint="eastAsia" w:eastAsia="仿宋_GB2312"/>
          <w:color w:val="000000"/>
          <w:sz w:val="32"/>
          <w:szCs w:val="32"/>
        </w:rPr>
        <w:t>5</w:t>
      </w:r>
      <w:r>
        <w:rPr>
          <w:rFonts w:hint="eastAsia" w:ascii="仿宋_GB2312" w:eastAsia="仿宋_GB2312"/>
          <w:color w:val="000000"/>
          <w:sz w:val="32"/>
          <w:szCs w:val="32"/>
        </w:rPr>
        <w:t>次对履职不到位的网格长和网格员进行约谈，共约谈</w:t>
      </w:r>
      <w:r>
        <w:rPr>
          <w:rFonts w:hint="eastAsia" w:eastAsia="仿宋_GB2312"/>
          <w:color w:val="000000"/>
          <w:sz w:val="32"/>
          <w:szCs w:val="32"/>
        </w:rPr>
        <w:t>130</w:t>
      </w:r>
      <w:r>
        <w:rPr>
          <w:rFonts w:hint="eastAsia" w:ascii="仿宋_GB2312" w:eastAsia="仿宋_GB2312"/>
          <w:color w:val="000000"/>
          <w:sz w:val="32"/>
          <w:szCs w:val="32"/>
        </w:rPr>
        <w:t>余人；对环境违法案件实行“双调查”制度，既调查企业违法行为、又调查干部履职情况，今年共对</w:t>
      </w:r>
      <w:r>
        <w:rPr>
          <w:rFonts w:hint="eastAsia" w:eastAsia="仿宋_GB2312"/>
          <w:color w:val="000000"/>
          <w:sz w:val="32"/>
          <w:szCs w:val="32"/>
        </w:rPr>
        <w:t>10</w:t>
      </w:r>
      <w:r>
        <w:rPr>
          <w:rFonts w:ascii="仿宋_GB2312" w:eastAsia="仿宋_GB2312"/>
          <w:color w:val="000000"/>
          <w:sz w:val="32"/>
          <w:szCs w:val="32"/>
        </w:rPr>
        <w:t>名失职失责</w:t>
      </w:r>
      <w:r>
        <w:rPr>
          <w:rFonts w:hint="eastAsia" w:ascii="仿宋_GB2312" w:eastAsia="仿宋_GB2312"/>
          <w:color w:val="000000"/>
          <w:sz w:val="32"/>
          <w:szCs w:val="32"/>
        </w:rPr>
        <w:t>干部</w:t>
      </w:r>
      <w:r>
        <w:rPr>
          <w:rFonts w:ascii="仿宋_GB2312" w:eastAsia="仿宋_GB2312"/>
          <w:color w:val="000000"/>
          <w:sz w:val="32"/>
          <w:szCs w:val="32"/>
        </w:rPr>
        <w:t>严肃追责问责</w:t>
      </w:r>
      <w:r>
        <w:rPr>
          <w:rFonts w:hint="eastAsia" w:ascii="仿宋_GB2312" w:eastAsia="仿宋_GB2312"/>
          <w:color w:val="000000"/>
          <w:sz w:val="32"/>
          <w:szCs w:val="32"/>
        </w:rPr>
        <w:t>，</w:t>
      </w:r>
      <w:r>
        <w:rPr>
          <w:rFonts w:hint="eastAsia" w:ascii="仿宋_GB2312" w:eastAsia="仿宋_GB2312"/>
          <w:sz w:val="32"/>
          <w:szCs w:val="32"/>
        </w:rPr>
        <w:t>全系统干部职工工作作风持续转变。突出干部培训，举办全系统“我的衡阳 我的奋斗”业务素质培训班，在全系统组织开展“周末业务素质提升班”，邀请</w:t>
      </w:r>
      <w:r>
        <w:rPr>
          <w:rFonts w:ascii="仿宋_GB2312" w:eastAsia="仿宋_GB2312"/>
          <w:color w:val="000000"/>
          <w:sz w:val="32"/>
          <w:szCs w:val="32"/>
        </w:rPr>
        <w:t>省市专家领导开展业务培训，</w:t>
      </w:r>
      <w:r>
        <w:rPr>
          <w:rFonts w:hint="eastAsia" w:ascii="仿宋_GB2312" w:eastAsia="仿宋_GB2312"/>
          <w:sz w:val="32"/>
          <w:szCs w:val="32"/>
        </w:rPr>
        <w:t>今年全系统共举办“周末业务素质培训班”</w:t>
      </w:r>
      <w:r>
        <w:rPr>
          <w:rFonts w:hint="eastAsia" w:eastAsia="仿宋_GB2312"/>
          <w:sz w:val="32"/>
          <w:szCs w:val="32"/>
        </w:rPr>
        <w:t>191</w:t>
      </w:r>
      <w:r>
        <w:rPr>
          <w:rFonts w:hint="eastAsia" w:ascii="仿宋_GB2312" w:eastAsia="仿宋_GB2312"/>
          <w:sz w:val="32"/>
          <w:szCs w:val="32"/>
        </w:rPr>
        <w:t>期，累计培训</w:t>
      </w:r>
      <w:r>
        <w:rPr>
          <w:rFonts w:hint="eastAsia" w:eastAsia="仿宋_GB2312"/>
          <w:sz w:val="32"/>
          <w:szCs w:val="32"/>
        </w:rPr>
        <w:t>5100</w:t>
      </w:r>
      <w:r>
        <w:rPr>
          <w:rFonts w:hint="eastAsia" w:ascii="仿宋_GB2312" w:eastAsia="仿宋_GB2312"/>
          <w:sz w:val="32"/>
          <w:szCs w:val="32"/>
        </w:rPr>
        <w:t>余人次。积极化解垂改遗留问题，</w:t>
      </w:r>
      <w:r>
        <w:rPr>
          <w:rFonts w:hint="eastAsia" w:eastAsia="仿宋_GB2312"/>
          <w:sz w:val="32"/>
          <w:szCs w:val="32"/>
        </w:rPr>
        <w:t>35</w:t>
      </w:r>
      <w:r>
        <w:rPr>
          <w:rFonts w:hint="eastAsia" w:ascii="仿宋_GB2312" w:eastAsia="仿宋_GB2312"/>
          <w:sz w:val="32"/>
          <w:szCs w:val="32"/>
        </w:rPr>
        <w:t>个事业单位全部完成人员定岗定编，完成市本级事业单位人员档案清理工作，对</w:t>
      </w:r>
      <w:r>
        <w:rPr>
          <w:rFonts w:hint="eastAsia" w:eastAsia="仿宋_GB2312"/>
          <w:sz w:val="32"/>
          <w:szCs w:val="32"/>
        </w:rPr>
        <w:t>14</w:t>
      </w:r>
      <w:r>
        <w:rPr>
          <w:rFonts w:hint="eastAsia" w:ascii="仿宋_GB2312" w:eastAsia="仿宋_GB2312"/>
          <w:sz w:val="32"/>
          <w:szCs w:val="32"/>
        </w:rPr>
        <w:t>个分局</w:t>
      </w:r>
      <w:r>
        <w:rPr>
          <w:rFonts w:hint="eastAsia" w:eastAsia="仿宋_GB2312"/>
          <w:sz w:val="32"/>
          <w:szCs w:val="32"/>
        </w:rPr>
        <w:t>900</w:t>
      </w:r>
      <w:r>
        <w:rPr>
          <w:rFonts w:hint="eastAsia" w:ascii="仿宋_GB2312" w:eastAsia="仿宋_GB2312"/>
          <w:sz w:val="32"/>
          <w:szCs w:val="32"/>
        </w:rPr>
        <w:t>余份人事档案进行专项审查，积极有效推动上收单位社保、医保异动。严把选人用人标准，今年共调整使用干部</w:t>
      </w:r>
      <w:r>
        <w:rPr>
          <w:rFonts w:hint="eastAsia" w:eastAsia="仿宋_GB2312"/>
          <w:sz w:val="32"/>
          <w:szCs w:val="32"/>
        </w:rPr>
        <w:t>117</w:t>
      </w:r>
      <w:r>
        <w:rPr>
          <w:rFonts w:hint="eastAsia" w:ascii="仿宋_GB2312" w:eastAsia="仿宋_GB2312"/>
          <w:sz w:val="32"/>
          <w:szCs w:val="32"/>
        </w:rPr>
        <w:t>人次，遴选</w:t>
      </w:r>
      <w:r>
        <w:rPr>
          <w:rFonts w:hint="eastAsia" w:eastAsia="仿宋_GB2312"/>
          <w:sz w:val="32"/>
          <w:szCs w:val="32"/>
        </w:rPr>
        <w:t>8</w:t>
      </w:r>
      <w:r>
        <w:rPr>
          <w:rFonts w:hint="eastAsia" w:ascii="仿宋_GB2312" w:eastAsia="仿宋_GB2312"/>
          <w:sz w:val="32"/>
          <w:szCs w:val="32"/>
        </w:rPr>
        <w:t>名年轻干部下乡任村党组织第一书记或乡镇党工委副书记，从县市区分局选调</w:t>
      </w:r>
      <w:r>
        <w:rPr>
          <w:rFonts w:hint="eastAsia" w:eastAsia="仿宋_GB2312"/>
          <w:sz w:val="32"/>
          <w:szCs w:val="32"/>
        </w:rPr>
        <w:t>9</w:t>
      </w:r>
      <w:r>
        <w:rPr>
          <w:rFonts w:hint="eastAsia" w:ascii="仿宋_GB2312" w:eastAsia="仿宋_GB2312"/>
          <w:sz w:val="32"/>
          <w:szCs w:val="32"/>
        </w:rPr>
        <w:t>名年轻干部充实到城区工作，启动了</w:t>
      </w:r>
      <w:r>
        <w:rPr>
          <w:rFonts w:hint="eastAsia" w:eastAsia="仿宋_GB2312"/>
          <w:sz w:val="32"/>
          <w:szCs w:val="32"/>
        </w:rPr>
        <w:t>3</w:t>
      </w:r>
      <w:r>
        <w:rPr>
          <w:rFonts w:hint="eastAsia" w:ascii="仿宋_GB2312" w:eastAsia="仿宋_GB2312"/>
          <w:sz w:val="32"/>
          <w:szCs w:val="32"/>
        </w:rPr>
        <w:t>个分局招考工作。</w:t>
      </w:r>
    </w:p>
    <w:p w14:paraId="731034BC">
      <w:pPr>
        <w:pStyle w:val="3"/>
        <w:spacing w:line="58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七、存在的问题及原因分析</w:t>
      </w:r>
    </w:p>
    <w:p w14:paraId="10774EAD">
      <w:pPr>
        <w:autoSpaceDE w:val="0"/>
        <w:spacing w:line="540" w:lineRule="exact"/>
        <w:ind w:firstLine="640" w:firstLineChars="200"/>
        <w:rPr>
          <w:rFonts w:ascii="Times New Roman" w:hAnsi="Times New Roman" w:eastAsia="仿宋_GB2312"/>
          <w:color w:val="000000"/>
          <w:sz w:val="32"/>
          <w:szCs w:val="32"/>
        </w:rPr>
      </w:pPr>
      <w:r>
        <w:rPr>
          <w:rStyle w:val="25"/>
          <w:rFonts w:ascii="楷体" w:hAnsi="楷体" w:eastAsia="楷体"/>
          <w:b/>
          <w:bCs/>
          <w:color w:val="000000"/>
          <w:sz w:val="32"/>
          <w:szCs w:val="32"/>
        </w:rPr>
        <w:t>（一）环境质量持续改善压力大。</w:t>
      </w:r>
      <w:r>
        <w:rPr>
          <w:rFonts w:ascii="仿宋_GB2312" w:hAnsi="Times New Roman" w:eastAsia="仿宋_GB2312"/>
          <w:color w:val="000000"/>
          <w:sz w:val="32"/>
          <w:szCs w:val="32"/>
        </w:rPr>
        <w:t>空气环境质量</w:t>
      </w:r>
      <w:r>
        <w:rPr>
          <w:rStyle w:val="25"/>
          <w:rFonts w:ascii="仿宋_GB2312" w:hAnsi="Times New Roman" w:eastAsia="仿宋_GB2312"/>
          <w:color w:val="000000"/>
          <w:sz w:val="32"/>
          <w:szCs w:val="32"/>
        </w:rPr>
        <w:t>方面，</w:t>
      </w:r>
      <w:r>
        <w:rPr>
          <w:rStyle w:val="25"/>
          <w:rFonts w:hint="eastAsia" w:ascii="仿宋_GB2312" w:hAnsi="Times New Roman" w:eastAsia="仿宋_GB2312"/>
          <w:color w:val="000000"/>
          <w:sz w:val="32"/>
          <w:szCs w:val="32"/>
        </w:rPr>
        <w:t>虽然全市环境空气质量逐年改善，但一些污染因子防控难度大，</w:t>
      </w:r>
      <w:r>
        <w:rPr>
          <w:rStyle w:val="25"/>
          <w:rFonts w:ascii="仿宋_GB2312" w:hAnsi="Times New Roman" w:eastAsia="仿宋_GB2312"/>
          <w:color w:val="000000"/>
          <w:sz w:val="32"/>
          <w:szCs w:val="32"/>
        </w:rPr>
        <w:t>臭氧临近标准值，夏季和秋冬季节防控压力大，中轻度污染天气发生频次较高。水环境质量方面，湘江干流衡阳段铊因子超标、</w:t>
      </w:r>
      <w:r>
        <w:rPr>
          <w:rFonts w:ascii="仿宋_GB2312" w:hAnsi="Times New Roman" w:eastAsia="仿宋_GB2312"/>
          <w:color w:val="000000"/>
          <w:sz w:val="32"/>
          <w:szCs w:val="32"/>
        </w:rPr>
        <w:t>藻类异常繁殖风险依然存在；部分</w:t>
      </w:r>
      <w:r>
        <w:rPr>
          <w:rFonts w:hint="eastAsia" w:ascii="仿宋_GB2312" w:hAnsi="Times New Roman" w:eastAsia="仿宋_GB2312"/>
          <w:color w:val="000000"/>
          <w:sz w:val="32"/>
          <w:szCs w:val="32"/>
        </w:rPr>
        <w:t>流域</w:t>
      </w:r>
      <w:r>
        <w:rPr>
          <w:rFonts w:ascii="仿宋_GB2312" w:hAnsi="Times New Roman" w:eastAsia="仿宋_GB2312"/>
          <w:color w:val="000000"/>
          <w:sz w:val="32"/>
          <w:szCs w:val="32"/>
        </w:rPr>
        <w:t>断面</w:t>
      </w:r>
      <w:r>
        <w:rPr>
          <w:rFonts w:hint="eastAsia" w:ascii="仿宋_GB2312" w:hAnsi="Times New Roman" w:eastAsia="仿宋_GB2312"/>
          <w:color w:val="000000"/>
          <w:sz w:val="32"/>
          <w:szCs w:val="32"/>
        </w:rPr>
        <w:t>因附近污水处理厂不能稳定运行等因素存在水质超标风险</w:t>
      </w:r>
      <w:r>
        <w:rPr>
          <w:rFonts w:ascii="仿宋_GB2312" w:hAnsi="Times New Roman" w:eastAsia="仿宋_GB2312"/>
          <w:color w:val="000000"/>
          <w:sz w:val="32"/>
          <w:szCs w:val="32"/>
        </w:rPr>
        <w:t>，幸福河、龙荫港等小流域仍需深度治理。</w:t>
      </w:r>
    </w:p>
    <w:p w14:paraId="429BA473">
      <w:pPr>
        <w:autoSpaceDE w:val="0"/>
        <w:spacing w:line="540" w:lineRule="exact"/>
        <w:ind w:firstLine="640" w:firstLineChars="200"/>
        <w:rPr>
          <w:rStyle w:val="25"/>
          <w:rFonts w:ascii="Times New Roman" w:hAnsi="Times New Roman" w:eastAsia="仿宋_GB2312"/>
        </w:rPr>
      </w:pPr>
      <w:r>
        <w:rPr>
          <w:rStyle w:val="25"/>
          <w:rFonts w:ascii="楷体" w:hAnsi="楷体" w:eastAsia="楷体"/>
          <w:b/>
          <w:bCs/>
          <w:color w:val="000000"/>
          <w:sz w:val="32"/>
          <w:szCs w:val="32"/>
        </w:rPr>
        <w:t>（二）污染源头防控和治理任务重。</w:t>
      </w:r>
      <w:r>
        <w:rPr>
          <w:rStyle w:val="25"/>
          <w:rFonts w:ascii="仿宋_GB2312" w:hAnsi="Times New Roman" w:eastAsia="仿宋_GB2312"/>
          <w:color w:val="000000"/>
          <w:sz w:val="32"/>
          <w:szCs w:val="32"/>
        </w:rPr>
        <w:t>全市两高一资行业占比较大，结构性环境问题还没有根本转变，化工、有色冶炼、矿石开采加工等传统产业规模性不强、绿色发展水平还不高，污染源头管控任务很重。我市上千年的有色金属开采历史，遗留了一大批涉重涉危废渣、尾矿库、老旧厂区等，水口山、松江、大浦等重点地区受重金属污染土壤较多，受污染耕地面积较大，一大批污染地块亟待治理修复。虽然近年来治理了一批污染场地及耕地，但由于技术、资金等原因，目前还没有完全修复到位。</w:t>
      </w:r>
    </w:p>
    <w:p w14:paraId="1994B62A">
      <w:pPr>
        <w:autoSpaceDE w:val="0"/>
        <w:spacing w:line="540" w:lineRule="exact"/>
        <w:ind w:firstLine="640" w:firstLineChars="200"/>
      </w:pPr>
      <w:r>
        <w:rPr>
          <w:rStyle w:val="25"/>
          <w:rFonts w:ascii="楷体" w:hAnsi="楷体" w:eastAsia="楷体"/>
          <w:b/>
          <w:bCs/>
          <w:color w:val="000000"/>
          <w:sz w:val="32"/>
          <w:szCs w:val="32"/>
        </w:rPr>
        <w:t>（三）环保基础设施欠账多。</w:t>
      </w:r>
      <w:r>
        <w:rPr>
          <w:rFonts w:ascii="仿宋_GB2312" w:hAnsi="Times New Roman" w:eastAsia="仿宋_GB2312"/>
          <w:color w:val="000000"/>
          <w:sz w:val="32"/>
          <w:szCs w:val="32"/>
        </w:rPr>
        <w:t>全市城乡生活污水处理设施未实现全覆盖，各县市和南岳区新城区污水管网不完善，</w:t>
      </w:r>
      <w:r>
        <w:rPr>
          <w:rFonts w:hint="eastAsia" w:ascii="仿宋_GB2312" w:hAnsi="Times New Roman" w:eastAsia="仿宋_GB2312"/>
          <w:color w:val="000000"/>
          <w:sz w:val="32"/>
          <w:szCs w:val="32"/>
        </w:rPr>
        <w:t>部分已建成的乡镇生活污水集中处理设施还达不到通水运营条件</w:t>
      </w:r>
      <w:r>
        <w:rPr>
          <w:rFonts w:ascii="仿宋_GB2312" w:hAnsi="Times New Roman" w:eastAsia="仿宋_GB2312"/>
          <w:color w:val="000000"/>
          <w:sz w:val="32"/>
          <w:szCs w:val="32"/>
        </w:rPr>
        <w:t>。</w:t>
      </w:r>
      <w:r>
        <w:rPr>
          <w:rFonts w:hint="eastAsia" w:ascii="仿宋_GB2312" w:hAnsi="Times New Roman" w:eastAsia="仿宋_GB2312"/>
          <w:color w:val="000000"/>
          <w:sz w:val="32"/>
          <w:szCs w:val="32"/>
        </w:rPr>
        <w:t>一些</w:t>
      </w:r>
      <w:r>
        <w:rPr>
          <w:rFonts w:ascii="仿宋_GB2312" w:hAnsi="Times New Roman" w:eastAsia="仿宋_GB2312"/>
          <w:color w:val="000000"/>
          <w:sz w:val="32"/>
          <w:szCs w:val="32"/>
        </w:rPr>
        <w:t>工业园区工业污水处理设施不完善，</w:t>
      </w:r>
      <w:r>
        <w:rPr>
          <w:rFonts w:hint="eastAsia" w:ascii="仿宋_GB2312" w:hAnsi="Times New Roman" w:eastAsia="仿宋_GB2312"/>
          <w:color w:val="000000"/>
          <w:sz w:val="32"/>
          <w:szCs w:val="32"/>
        </w:rPr>
        <w:t>工业</w:t>
      </w:r>
      <w:r>
        <w:rPr>
          <w:rFonts w:ascii="仿宋_GB2312" w:hAnsi="Times New Roman" w:eastAsia="仿宋_GB2312"/>
          <w:color w:val="000000"/>
          <w:sz w:val="32"/>
          <w:szCs w:val="32"/>
        </w:rPr>
        <w:t>废水处理能力不强。垃圾填埋场防渗膜和涵管导管破损、垃圾渗滤液处理设施不完善、</w:t>
      </w:r>
      <w:r>
        <w:rPr>
          <w:rStyle w:val="25"/>
          <w:rFonts w:ascii="仿宋_GB2312" w:hAnsi="Times New Roman" w:eastAsia="仿宋_GB2312"/>
          <w:color w:val="000000"/>
          <w:sz w:val="32"/>
          <w:szCs w:val="32"/>
        </w:rPr>
        <w:t>填埋场异味扰民等问题比较突出。</w:t>
      </w:r>
    </w:p>
    <w:p w14:paraId="2FAB9B93">
      <w:pPr>
        <w:pStyle w:val="3"/>
        <w:spacing w:line="58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八、改进措施和有关建议</w:t>
      </w:r>
    </w:p>
    <w:p w14:paraId="5D0171AC">
      <w:pPr>
        <w:pStyle w:val="3"/>
        <w:spacing w:line="580" w:lineRule="exact"/>
        <w:ind w:firstLine="640"/>
        <w:rPr>
          <w:rFonts w:ascii="仿宋" w:hAnsi="仿宋" w:eastAsia="仿宋" w:cs="仿宋"/>
          <w:sz w:val="32"/>
          <w:szCs w:val="32"/>
        </w:rPr>
      </w:pPr>
      <w:r>
        <w:rPr>
          <w:rFonts w:hint="eastAsia" w:ascii="仿宋" w:hAnsi="仿宋" w:eastAsia="仿宋" w:cs="仿宋"/>
          <w:color w:val="000000"/>
          <w:sz w:val="32"/>
          <w:szCs w:val="32"/>
        </w:rPr>
        <w:t>1</w:t>
      </w:r>
      <w:r>
        <w:rPr>
          <w:rFonts w:hint="eastAsia" w:ascii="仿宋" w:hAnsi="仿宋" w:eastAsia="仿宋" w:cs="仿宋"/>
          <w:sz w:val="32"/>
          <w:szCs w:val="32"/>
        </w:rPr>
        <w:t>.科学合理编制预算，严格执行预算。</w:t>
      </w:r>
    </w:p>
    <w:p w14:paraId="61D1FD43">
      <w:pPr>
        <w:pStyle w:val="20"/>
        <w:widowControl/>
        <w:ind w:firstLine="640"/>
        <w:rPr>
          <w:rFonts w:ascii="仿宋" w:hAnsi="仿宋" w:eastAsia="仿宋" w:cs="仿宋"/>
          <w:sz w:val="32"/>
          <w:szCs w:val="32"/>
        </w:rPr>
      </w:pPr>
      <w:r>
        <w:rPr>
          <w:rFonts w:hint="eastAsia" w:ascii="仿宋" w:hAnsi="仿宋" w:eastAsia="仿宋" w:cs="仿宋"/>
          <w:sz w:val="32"/>
          <w:szCs w:val="32"/>
        </w:rPr>
        <w:t>加强预算编制的前瞻性，按照新《预算法》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14:paraId="66CDE7F6">
      <w:pPr>
        <w:pStyle w:val="20"/>
        <w:widowControl/>
        <w:ind w:firstLine="640"/>
        <w:rPr>
          <w:rFonts w:ascii="仿宋" w:hAnsi="仿宋" w:eastAsia="仿宋" w:cs="仿宋"/>
          <w:sz w:val="32"/>
          <w:szCs w:val="32"/>
        </w:rPr>
      </w:pPr>
      <w:r>
        <w:rPr>
          <w:rFonts w:hint="eastAsia" w:ascii="仿宋" w:hAnsi="仿宋" w:eastAsia="仿宋" w:cs="仿宋"/>
          <w:sz w:val="32"/>
          <w:szCs w:val="32"/>
        </w:rPr>
        <w:t>2.完善管理制度，加大市本级财政资金投入。</w:t>
      </w:r>
    </w:p>
    <w:p w14:paraId="00328028">
      <w:pPr>
        <w:pStyle w:val="20"/>
        <w:widowControl/>
        <w:ind w:firstLine="640"/>
        <w:rPr>
          <w:rFonts w:ascii="仿宋" w:hAnsi="仿宋" w:eastAsia="仿宋" w:cs="仿宋"/>
          <w:sz w:val="32"/>
          <w:szCs w:val="32"/>
        </w:rPr>
      </w:pPr>
      <w:r>
        <w:rPr>
          <w:rFonts w:hint="eastAsia" w:ascii="仿宋" w:hAnsi="仿宋" w:eastAsia="仿宋" w:cs="仿宋"/>
          <w:sz w:val="32"/>
          <w:szCs w:val="32"/>
        </w:rPr>
        <w:t>进一步贯彻落实中央“八项规定”和湖南省委“九条规定”，建立本部门“三公经费”等公务支出管理制度及厉行节约制度，加强经费审批和控制，规范支出标准与范围，并严格执行。生态环境保护备受社会关注，各项检查工作任务重，开展投入成本大，人员经费和公用经费严重不足，肯定市财政加大对生态环境保护工作的基本运行经费投入。</w:t>
      </w:r>
    </w:p>
    <w:p w14:paraId="0DC19E58">
      <w:pPr>
        <w:pStyle w:val="20"/>
        <w:widowControl/>
        <w:ind w:firstLine="640"/>
        <w:rPr>
          <w:rFonts w:ascii="仿宋" w:hAnsi="仿宋" w:eastAsia="仿宋" w:cs="仿宋"/>
          <w:sz w:val="32"/>
          <w:szCs w:val="32"/>
        </w:rPr>
      </w:pPr>
      <w:r>
        <w:rPr>
          <w:rFonts w:hint="eastAsia" w:ascii="仿宋" w:hAnsi="仿宋" w:eastAsia="仿宋" w:cs="仿宋"/>
          <w:sz w:val="32"/>
          <w:szCs w:val="32"/>
        </w:rPr>
        <w:t>3.加强新行政单位会计制度等财务政策法规学习培训。</w:t>
      </w:r>
    </w:p>
    <w:p w14:paraId="62D4963D">
      <w:pPr>
        <w:pStyle w:val="20"/>
        <w:widowControl/>
        <w:ind w:firstLine="640"/>
        <w:rPr>
          <w:rFonts w:ascii="仿宋" w:hAnsi="仿宋" w:eastAsia="仿宋" w:cs="仿宋"/>
          <w:sz w:val="32"/>
          <w:szCs w:val="32"/>
        </w:rPr>
      </w:pPr>
      <w:r>
        <w:rPr>
          <w:rFonts w:hint="eastAsia" w:ascii="仿宋" w:hAnsi="仿宋" w:eastAsia="仿宋" w:cs="仿宋"/>
          <w:sz w:val="32"/>
          <w:szCs w:val="32"/>
        </w:rPr>
        <w:t xml:space="preserve">加强新《预算法》、《行政单位会计制度》《政府采购管理办法》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                      </w:t>
      </w:r>
    </w:p>
    <w:p w14:paraId="5D195B36">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九、其他需要说明的情况</w:t>
      </w:r>
    </w:p>
    <w:p w14:paraId="65CC4D70">
      <w:pPr>
        <w:widowControl/>
        <w:ind w:firstLine="640" w:firstLineChars="200"/>
        <w:rPr>
          <w:rFonts w:ascii="Times New Roman" w:hAnsi="Times New Roman" w:eastAsia="仿宋"/>
          <w:sz w:val="32"/>
          <w:szCs w:val="32"/>
        </w:rPr>
      </w:pPr>
      <w:r>
        <w:rPr>
          <w:rFonts w:ascii="Times New Roman" w:hAnsi="Times New Roman" w:eastAsia="仿宋"/>
          <w:sz w:val="32"/>
          <w:szCs w:val="32"/>
        </w:rPr>
        <w:t>报告应包括以下附件：</w:t>
      </w:r>
    </w:p>
    <w:p w14:paraId="1A43C40D">
      <w:pPr>
        <w:ind w:firstLine="640" w:firstLineChars="200"/>
        <w:rPr>
          <w:rFonts w:ascii="Times New Roman" w:hAnsi="Times New Roman" w:eastAsia="仿宋_GB2312"/>
          <w:sz w:val="32"/>
          <w:szCs w:val="32"/>
        </w:rPr>
      </w:pPr>
      <w:r>
        <w:rPr>
          <w:rFonts w:ascii="Times New Roman" w:hAnsi="Times New Roman" w:eastAsia="仿宋_GB2312"/>
          <w:sz w:val="32"/>
          <w:szCs w:val="32"/>
        </w:rPr>
        <w:t>1.部门整体支出绩效评价基础数据表</w:t>
      </w:r>
    </w:p>
    <w:p w14:paraId="3F9FD617">
      <w:pPr>
        <w:ind w:firstLine="640" w:firstLineChars="200"/>
        <w:rPr>
          <w:rFonts w:ascii="Times New Roman" w:hAnsi="Times New Roman" w:eastAsia="仿宋_GB2312"/>
          <w:sz w:val="32"/>
          <w:szCs w:val="32"/>
        </w:rPr>
      </w:pPr>
      <w:r>
        <w:rPr>
          <w:rFonts w:ascii="Times New Roman" w:hAnsi="Times New Roman" w:eastAsia="仿宋_GB2312"/>
          <w:sz w:val="32"/>
          <w:szCs w:val="32"/>
        </w:rPr>
        <w:t>2.部门整体支出绩效自评表</w:t>
      </w:r>
    </w:p>
    <w:p w14:paraId="0B08B2BC">
      <w:pPr>
        <w:ind w:firstLine="640" w:firstLineChars="200"/>
        <w:rPr>
          <w:rFonts w:ascii="Times New Roman" w:hAnsi="Times New Roman" w:eastAsia="仿宋_GB2312"/>
          <w:sz w:val="32"/>
          <w:szCs w:val="32"/>
        </w:rPr>
      </w:pPr>
      <w:r>
        <w:rPr>
          <w:rFonts w:ascii="Times New Roman" w:hAnsi="Times New Roman" w:eastAsia="仿宋_GB2312"/>
          <w:sz w:val="32"/>
          <w:szCs w:val="32"/>
        </w:rPr>
        <w:t>3.项目支出绩效自评表</w:t>
      </w:r>
      <w:r>
        <w:rPr>
          <w:rFonts w:ascii="Times New Roman" w:hAnsi="Times New Roman" w:eastAsia="仿宋"/>
          <w:sz w:val="32"/>
          <w:szCs w:val="32"/>
        </w:rPr>
        <w:t>（每个一级项目支出一张表）</w:t>
      </w:r>
    </w:p>
    <w:p w14:paraId="2F3911E4">
      <w:pPr>
        <w:ind w:firstLine="640" w:firstLineChars="200"/>
        <w:rPr>
          <w:rFonts w:ascii="Times New Roman" w:hAnsi="Times New Roman" w:eastAsia="仿宋"/>
          <w:sz w:val="32"/>
          <w:szCs w:val="32"/>
        </w:rPr>
      </w:pPr>
    </w:p>
    <w:p w14:paraId="3AF18B2C">
      <w:pPr>
        <w:pStyle w:val="2"/>
        <w:ind w:firstLine="320"/>
        <w:rPr>
          <w:rFonts w:eastAsia="仿宋"/>
          <w:sz w:val="32"/>
          <w:szCs w:val="32"/>
        </w:rPr>
      </w:pPr>
    </w:p>
    <w:p w14:paraId="79FB3208">
      <w:pPr>
        <w:pStyle w:val="2"/>
        <w:ind w:firstLine="320"/>
        <w:rPr>
          <w:rFonts w:eastAsia="仿宋"/>
          <w:sz w:val="32"/>
          <w:szCs w:val="32"/>
        </w:rPr>
      </w:pPr>
    </w:p>
    <w:p w14:paraId="3A0583A3">
      <w:pPr>
        <w:pStyle w:val="2"/>
        <w:ind w:firstLine="320"/>
        <w:rPr>
          <w:rFonts w:eastAsia="仿宋"/>
          <w:sz w:val="32"/>
          <w:szCs w:val="32"/>
        </w:rPr>
      </w:pPr>
    </w:p>
    <w:p w14:paraId="30DE666B">
      <w:pPr>
        <w:pStyle w:val="2"/>
        <w:ind w:firstLine="320"/>
        <w:rPr>
          <w:rFonts w:eastAsia="仿宋"/>
          <w:sz w:val="32"/>
          <w:szCs w:val="32"/>
        </w:rPr>
      </w:pPr>
    </w:p>
    <w:p w14:paraId="242CA529">
      <w:pPr>
        <w:pStyle w:val="2"/>
        <w:ind w:firstLine="320"/>
        <w:rPr>
          <w:rFonts w:eastAsia="仿宋"/>
          <w:sz w:val="32"/>
          <w:szCs w:val="32"/>
        </w:rPr>
      </w:pPr>
    </w:p>
    <w:p w14:paraId="7B74E19F">
      <w:pPr>
        <w:pStyle w:val="2"/>
        <w:ind w:firstLine="320"/>
        <w:rPr>
          <w:rFonts w:eastAsia="仿宋"/>
          <w:sz w:val="32"/>
          <w:szCs w:val="32"/>
        </w:rPr>
      </w:pPr>
    </w:p>
    <w:p w14:paraId="6D2C3573">
      <w:pPr>
        <w:pStyle w:val="2"/>
        <w:ind w:firstLine="320"/>
        <w:rPr>
          <w:rFonts w:eastAsia="仿宋"/>
          <w:sz w:val="32"/>
          <w:szCs w:val="32"/>
        </w:rPr>
      </w:pPr>
    </w:p>
    <w:p w14:paraId="16FE5D92">
      <w:pPr>
        <w:pStyle w:val="2"/>
        <w:ind w:firstLine="320"/>
        <w:rPr>
          <w:rFonts w:eastAsia="仿宋"/>
          <w:sz w:val="32"/>
          <w:szCs w:val="32"/>
        </w:rPr>
      </w:pPr>
    </w:p>
    <w:p w14:paraId="112C724C">
      <w:pPr>
        <w:pStyle w:val="2"/>
        <w:ind w:firstLine="320"/>
        <w:rPr>
          <w:rFonts w:eastAsia="仿宋"/>
          <w:sz w:val="32"/>
          <w:szCs w:val="32"/>
        </w:rPr>
      </w:pPr>
    </w:p>
    <w:p w14:paraId="318D7576">
      <w:pPr>
        <w:pStyle w:val="2"/>
        <w:ind w:firstLine="320"/>
        <w:rPr>
          <w:rFonts w:eastAsia="仿宋"/>
          <w:sz w:val="32"/>
          <w:szCs w:val="32"/>
        </w:rPr>
      </w:pPr>
    </w:p>
    <w:p w14:paraId="00BD9142">
      <w:pPr>
        <w:pStyle w:val="2"/>
        <w:ind w:firstLine="320"/>
        <w:rPr>
          <w:rFonts w:eastAsia="仿宋"/>
          <w:sz w:val="32"/>
          <w:szCs w:val="32"/>
        </w:rPr>
      </w:pPr>
    </w:p>
    <w:p w14:paraId="7E4FCEF6">
      <w:pPr>
        <w:pStyle w:val="2"/>
        <w:ind w:firstLine="320"/>
        <w:rPr>
          <w:rFonts w:eastAsia="仿宋"/>
          <w:sz w:val="32"/>
          <w:szCs w:val="32"/>
        </w:rPr>
      </w:pPr>
    </w:p>
    <w:p w14:paraId="229880CB">
      <w:pPr>
        <w:pStyle w:val="2"/>
        <w:ind w:firstLine="320"/>
        <w:rPr>
          <w:rFonts w:eastAsia="仿宋"/>
          <w:sz w:val="32"/>
          <w:szCs w:val="32"/>
        </w:rPr>
      </w:pPr>
    </w:p>
    <w:p w14:paraId="24F597C2">
      <w:pPr>
        <w:pStyle w:val="2"/>
        <w:ind w:firstLine="320"/>
        <w:rPr>
          <w:rFonts w:eastAsia="仿宋"/>
          <w:sz w:val="32"/>
          <w:szCs w:val="32"/>
        </w:rPr>
      </w:pPr>
    </w:p>
    <w:p w14:paraId="7E238BD1">
      <w:pPr>
        <w:pStyle w:val="2"/>
        <w:ind w:firstLine="320"/>
        <w:rPr>
          <w:rFonts w:eastAsia="仿宋"/>
          <w:sz w:val="32"/>
          <w:szCs w:val="32"/>
        </w:rPr>
      </w:pPr>
    </w:p>
    <w:p w14:paraId="5DBD6D22">
      <w:pPr>
        <w:pStyle w:val="2"/>
        <w:ind w:firstLine="320"/>
        <w:rPr>
          <w:rFonts w:eastAsia="仿宋"/>
          <w:sz w:val="32"/>
          <w:szCs w:val="32"/>
        </w:rPr>
      </w:pPr>
    </w:p>
    <w:p w14:paraId="3AB43C72">
      <w:pPr>
        <w:pStyle w:val="2"/>
        <w:ind w:firstLine="320"/>
        <w:rPr>
          <w:rFonts w:eastAsia="仿宋"/>
          <w:sz w:val="32"/>
          <w:szCs w:val="32"/>
        </w:rPr>
      </w:pPr>
    </w:p>
    <w:p w14:paraId="05DA8C12">
      <w:pPr>
        <w:pStyle w:val="2"/>
        <w:ind w:firstLine="320"/>
        <w:rPr>
          <w:rFonts w:eastAsia="仿宋"/>
          <w:sz w:val="32"/>
          <w:szCs w:val="32"/>
        </w:rPr>
      </w:pPr>
    </w:p>
    <w:p w14:paraId="1CA01119">
      <w:pPr>
        <w:pStyle w:val="2"/>
        <w:ind w:firstLine="320"/>
        <w:rPr>
          <w:rFonts w:eastAsia="仿宋"/>
          <w:sz w:val="32"/>
          <w:szCs w:val="32"/>
        </w:rPr>
      </w:pPr>
    </w:p>
    <w:p w14:paraId="499B037F">
      <w:pPr>
        <w:spacing w:line="579" w:lineRule="exact"/>
        <w:ind w:firstLine="640" w:firstLineChars="200"/>
        <w:rPr>
          <w:rFonts w:eastAsia="仿宋"/>
          <w:sz w:val="32"/>
          <w:szCs w:val="32"/>
        </w:rPr>
      </w:pPr>
    </w:p>
    <w:p w14:paraId="63892EE8">
      <w:pPr>
        <w:pStyle w:val="2"/>
      </w:pPr>
    </w:p>
    <w:p w14:paraId="0FDFAC80">
      <w:pPr>
        <w:pStyle w:val="2"/>
        <w:ind w:firstLine="320"/>
        <w:rPr>
          <w:rFonts w:eastAsia="仿宋"/>
          <w:sz w:val="32"/>
          <w:szCs w:val="32"/>
        </w:rPr>
      </w:pPr>
    </w:p>
    <w:p w14:paraId="0EDC2ABB">
      <w:pPr>
        <w:spacing w:line="560" w:lineRule="exact"/>
        <w:rPr>
          <w:rFonts w:ascii="Times New Roman" w:hAnsi="Times New Roman" w:eastAsia="仿宋"/>
          <w:sz w:val="32"/>
          <w:szCs w:val="32"/>
        </w:rPr>
      </w:pPr>
      <w:r>
        <w:rPr>
          <w:rFonts w:hint="eastAsia" w:ascii="Times New Roman" w:hAnsi="Times New Roman" w:eastAsia="仿宋"/>
          <w:sz w:val="32"/>
          <w:szCs w:val="32"/>
        </w:rPr>
        <w:t>附件1</w:t>
      </w:r>
      <w:r>
        <w:rPr>
          <w:rFonts w:ascii="Times New Roman" w:hAnsi="Times New Roman" w:eastAsia="仿宋"/>
          <w:sz w:val="32"/>
          <w:szCs w:val="32"/>
        </w:rPr>
        <w:t xml:space="preserve">    </w:t>
      </w:r>
    </w:p>
    <w:p w14:paraId="4AF13F3F">
      <w:pPr>
        <w:widowControl/>
        <w:rPr>
          <w:rFonts w:ascii="Times New Roman" w:hAnsi="Times New Roman" w:eastAsia="仿宋"/>
          <w:color w:val="000000"/>
          <w:kern w:val="0"/>
          <w:sz w:val="32"/>
          <w:szCs w:val="32"/>
        </w:rPr>
      </w:pPr>
      <w:r>
        <w:rPr>
          <w:rFonts w:ascii="Times New Roman" w:hAnsi="Times New Roman" w:eastAsia="仿宋"/>
          <w:color w:val="000000"/>
          <w:kern w:val="0"/>
          <w:sz w:val="32"/>
          <w:szCs w:val="32"/>
        </w:rPr>
        <w:t xml:space="preserve">       </w:t>
      </w:r>
      <w:r>
        <w:rPr>
          <w:rFonts w:hint="eastAsia" w:ascii="Times New Roman" w:hAnsi="Times New Roman"/>
          <w:kern w:val="0"/>
          <w:sz w:val="36"/>
          <w:szCs w:val="36"/>
        </w:rPr>
        <w:t>部门整体支出绩效评价基础表</w:t>
      </w:r>
    </w:p>
    <w:p w14:paraId="129D1BB9">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w:t>
      </w:r>
      <w:r>
        <w:rPr>
          <w:rFonts w:hint="eastAsia" w:ascii="Times New Roman" w:hAnsi="Times New Roman"/>
          <w:kern w:val="0"/>
          <w:sz w:val="24"/>
          <w:lang w:eastAsia="zh-CN"/>
        </w:rPr>
        <w:t>衡阳市生态环境局</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11"/>
        <w:tblW w:w="9464" w:type="dxa"/>
        <w:jc w:val="center"/>
        <w:tblLayout w:type="fixed"/>
        <w:tblCellMar>
          <w:top w:w="0" w:type="dxa"/>
          <w:left w:w="108" w:type="dxa"/>
          <w:bottom w:w="0" w:type="dxa"/>
          <w:right w:w="108" w:type="dxa"/>
        </w:tblCellMar>
      </w:tblPr>
      <w:tblGrid>
        <w:gridCol w:w="3354"/>
        <w:gridCol w:w="2038"/>
        <w:gridCol w:w="2240"/>
        <w:gridCol w:w="1832"/>
      </w:tblGrid>
      <w:tr w14:paraId="5DE24BFD">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39F3E71D">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61D45968">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2C118911">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22年实际在职人数</w:t>
            </w:r>
          </w:p>
        </w:tc>
        <w:tc>
          <w:tcPr>
            <w:tcW w:w="1832" w:type="dxa"/>
            <w:tcBorders>
              <w:top w:val="single" w:color="auto" w:sz="4" w:space="0"/>
              <w:left w:val="nil"/>
              <w:bottom w:val="single" w:color="auto" w:sz="4" w:space="0"/>
              <w:right w:val="single" w:color="auto" w:sz="4" w:space="0"/>
            </w:tcBorders>
            <w:vAlign w:val="center"/>
          </w:tcPr>
          <w:p w14:paraId="132ECC2B">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14:paraId="439AAF29">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617594D7">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2D0240B7">
            <w:pPr>
              <w:widowControl/>
              <w:jc w:val="center"/>
              <w:rPr>
                <w:rFonts w:ascii="Times New Roman" w:hAnsi="Times New Roman"/>
                <w:kern w:val="0"/>
                <w:szCs w:val="21"/>
              </w:rPr>
            </w:pPr>
            <w:r>
              <w:rPr>
                <w:rFonts w:hint="eastAsia" w:ascii="Times New Roman" w:hAnsi="Times New Roman"/>
                <w:kern w:val="0"/>
                <w:szCs w:val="21"/>
              </w:rPr>
              <w:t>151</w:t>
            </w:r>
          </w:p>
        </w:tc>
        <w:tc>
          <w:tcPr>
            <w:tcW w:w="2240" w:type="dxa"/>
            <w:tcBorders>
              <w:top w:val="single" w:color="auto" w:sz="4" w:space="0"/>
              <w:left w:val="nil"/>
              <w:bottom w:val="single" w:color="auto" w:sz="4" w:space="0"/>
              <w:right w:val="single" w:color="auto" w:sz="4" w:space="0"/>
            </w:tcBorders>
            <w:vAlign w:val="center"/>
          </w:tcPr>
          <w:p w14:paraId="540774D6">
            <w:pPr>
              <w:widowControl/>
              <w:jc w:val="center"/>
              <w:rPr>
                <w:rFonts w:ascii="Times New Roman" w:hAnsi="Times New Roman"/>
                <w:kern w:val="0"/>
                <w:szCs w:val="21"/>
              </w:rPr>
            </w:pPr>
            <w:r>
              <w:rPr>
                <w:rFonts w:hint="eastAsia" w:ascii="Times New Roman" w:hAnsi="Times New Roman"/>
                <w:kern w:val="0"/>
                <w:szCs w:val="21"/>
              </w:rPr>
              <w:t>116</w:t>
            </w:r>
          </w:p>
        </w:tc>
        <w:tc>
          <w:tcPr>
            <w:tcW w:w="1832" w:type="dxa"/>
            <w:tcBorders>
              <w:top w:val="single" w:color="auto" w:sz="4" w:space="0"/>
              <w:left w:val="nil"/>
              <w:bottom w:val="single" w:color="auto" w:sz="4" w:space="0"/>
              <w:right w:val="single" w:color="auto" w:sz="4" w:space="0"/>
            </w:tcBorders>
            <w:vAlign w:val="center"/>
          </w:tcPr>
          <w:p w14:paraId="1C37752A">
            <w:pPr>
              <w:widowControl/>
              <w:jc w:val="center"/>
              <w:rPr>
                <w:rFonts w:ascii="Times New Roman" w:hAnsi="Times New Roman" w:eastAsia="Times New Roman"/>
                <w:kern w:val="0"/>
                <w:szCs w:val="21"/>
              </w:rPr>
            </w:pPr>
            <w:r>
              <w:rPr>
                <w:rFonts w:hint="eastAsia" w:ascii="Times New Roman" w:hAnsi="Times New Roman"/>
                <w:kern w:val="0"/>
                <w:szCs w:val="21"/>
              </w:rPr>
              <w:t>　72.85%</w:t>
            </w:r>
          </w:p>
        </w:tc>
      </w:tr>
      <w:tr w14:paraId="545A18A2">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4D8A5EF4">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5E93DFA7">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21年决算数</w:t>
            </w:r>
          </w:p>
        </w:tc>
        <w:tc>
          <w:tcPr>
            <w:tcW w:w="2240" w:type="dxa"/>
            <w:tcBorders>
              <w:top w:val="single" w:color="auto" w:sz="4" w:space="0"/>
              <w:left w:val="nil"/>
              <w:bottom w:val="single" w:color="auto" w:sz="4" w:space="0"/>
              <w:right w:val="single" w:color="000000" w:sz="4" w:space="0"/>
            </w:tcBorders>
            <w:vAlign w:val="center"/>
          </w:tcPr>
          <w:p w14:paraId="73FB25AE">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22年预算数</w:t>
            </w:r>
          </w:p>
        </w:tc>
        <w:tc>
          <w:tcPr>
            <w:tcW w:w="1832" w:type="dxa"/>
            <w:tcBorders>
              <w:top w:val="single" w:color="auto" w:sz="4" w:space="0"/>
              <w:left w:val="nil"/>
              <w:bottom w:val="single" w:color="auto" w:sz="4" w:space="0"/>
              <w:right w:val="single" w:color="000000" w:sz="4" w:space="0"/>
            </w:tcBorders>
            <w:vAlign w:val="center"/>
          </w:tcPr>
          <w:p w14:paraId="40B9454F">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22年决算数</w:t>
            </w:r>
          </w:p>
        </w:tc>
      </w:tr>
      <w:tr w14:paraId="2856E8DF">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3C2EAA85">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773D11D9">
            <w:pPr>
              <w:widowControl/>
              <w:jc w:val="center"/>
            </w:pPr>
            <w:r>
              <w:rPr>
                <w:rFonts w:hint="eastAsia"/>
              </w:rPr>
              <w:t>2264</w:t>
            </w:r>
          </w:p>
        </w:tc>
        <w:tc>
          <w:tcPr>
            <w:tcW w:w="2240" w:type="dxa"/>
            <w:tcBorders>
              <w:top w:val="single" w:color="auto" w:sz="4" w:space="0"/>
              <w:left w:val="nil"/>
              <w:bottom w:val="single" w:color="auto" w:sz="4" w:space="0"/>
              <w:right w:val="single" w:color="000000" w:sz="4" w:space="0"/>
            </w:tcBorders>
            <w:vAlign w:val="center"/>
          </w:tcPr>
          <w:p w14:paraId="45ED068B">
            <w:pPr>
              <w:jc w:val="center"/>
              <w:rPr>
                <w:rFonts w:ascii="宋体" w:hAnsi="宋体" w:cs="宋体"/>
                <w:sz w:val="20"/>
                <w:szCs w:val="20"/>
              </w:rPr>
            </w:pPr>
            <w:r>
              <w:rPr>
                <w:rFonts w:hint="eastAsia"/>
                <w:sz w:val="20"/>
                <w:szCs w:val="20"/>
              </w:rPr>
              <w:t>1649.05</w:t>
            </w:r>
          </w:p>
        </w:tc>
        <w:tc>
          <w:tcPr>
            <w:tcW w:w="1832" w:type="dxa"/>
            <w:tcBorders>
              <w:top w:val="single" w:color="auto" w:sz="4" w:space="0"/>
              <w:left w:val="nil"/>
              <w:bottom w:val="single" w:color="auto" w:sz="4" w:space="0"/>
              <w:right w:val="single" w:color="000000" w:sz="4" w:space="0"/>
            </w:tcBorders>
            <w:vAlign w:val="center"/>
          </w:tcPr>
          <w:p w14:paraId="27AEDF7C">
            <w:pPr>
              <w:widowControl/>
              <w:jc w:val="center"/>
            </w:pPr>
            <w:r>
              <w:rPr>
                <w:rFonts w:hint="eastAsia"/>
              </w:rPr>
              <w:t>2966.94</w:t>
            </w:r>
          </w:p>
        </w:tc>
      </w:tr>
      <w:tr w14:paraId="4A7EBF13">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40F95C6D">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652FDAB4">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374.63</w:t>
            </w:r>
          </w:p>
        </w:tc>
        <w:tc>
          <w:tcPr>
            <w:tcW w:w="2240" w:type="dxa"/>
            <w:tcBorders>
              <w:top w:val="single" w:color="auto" w:sz="4" w:space="0"/>
              <w:left w:val="nil"/>
              <w:bottom w:val="single" w:color="auto" w:sz="4" w:space="0"/>
              <w:right w:val="single" w:color="000000" w:sz="4" w:space="0"/>
            </w:tcBorders>
            <w:vAlign w:val="center"/>
          </w:tcPr>
          <w:p w14:paraId="38666C45">
            <w:pPr>
              <w:jc w:val="center"/>
              <w:rPr>
                <w:rFonts w:ascii="宋体" w:hAnsi="宋体" w:cs="宋体"/>
                <w:sz w:val="20"/>
                <w:szCs w:val="20"/>
              </w:rPr>
            </w:pPr>
            <w:r>
              <w:rPr>
                <w:rFonts w:hint="eastAsia"/>
                <w:sz w:val="20"/>
                <w:szCs w:val="20"/>
              </w:rPr>
              <w:t>317.23</w:t>
            </w:r>
          </w:p>
        </w:tc>
        <w:tc>
          <w:tcPr>
            <w:tcW w:w="1832" w:type="dxa"/>
            <w:tcBorders>
              <w:top w:val="single" w:color="auto" w:sz="4" w:space="0"/>
              <w:left w:val="nil"/>
              <w:bottom w:val="single" w:color="auto" w:sz="4" w:space="0"/>
              <w:right w:val="single" w:color="000000" w:sz="4" w:space="0"/>
            </w:tcBorders>
            <w:vAlign w:val="center"/>
          </w:tcPr>
          <w:p w14:paraId="21814C9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353.14</w:t>
            </w:r>
          </w:p>
        </w:tc>
      </w:tr>
      <w:tr w14:paraId="00656FDA">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14:paraId="37C92032">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55C2FB7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18.55</w:t>
            </w:r>
          </w:p>
        </w:tc>
        <w:tc>
          <w:tcPr>
            <w:tcW w:w="2240" w:type="dxa"/>
            <w:tcBorders>
              <w:top w:val="single" w:color="auto" w:sz="4" w:space="0"/>
              <w:left w:val="nil"/>
              <w:bottom w:val="single" w:color="auto" w:sz="4" w:space="0"/>
              <w:right w:val="single" w:color="000000" w:sz="4" w:space="0"/>
            </w:tcBorders>
            <w:vAlign w:val="center"/>
          </w:tcPr>
          <w:p w14:paraId="3C289D36">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20</w:t>
            </w:r>
          </w:p>
        </w:tc>
        <w:tc>
          <w:tcPr>
            <w:tcW w:w="1832" w:type="dxa"/>
            <w:tcBorders>
              <w:top w:val="single" w:color="auto" w:sz="4" w:space="0"/>
              <w:left w:val="nil"/>
              <w:bottom w:val="single" w:color="auto" w:sz="4" w:space="0"/>
              <w:right w:val="single" w:color="000000" w:sz="4" w:space="0"/>
            </w:tcBorders>
            <w:vAlign w:val="center"/>
          </w:tcPr>
          <w:p w14:paraId="3C80344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7.81</w:t>
            </w:r>
          </w:p>
        </w:tc>
      </w:tr>
      <w:tr w14:paraId="3C828C20">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28EA4A7A">
            <w:pPr>
              <w:widowControl/>
              <w:jc w:val="left"/>
              <w:rPr>
                <w:rFonts w:ascii="Times New Roman" w:hAnsi="Times New Roman" w:eastAsia="Times New Roman"/>
                <w:kern w:val="0"/>
                <w:szCs w:val="21"/>
              </w:rPr>
            </w:pPr>
            <w:r>
              <w:rPr>
                <w:rFonts w:hint="eastAsia"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2D772F1C">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52.08</w:t>
            </w:r>
          </w:p>
        </w:tc>
        <w:tc>
          <w:tcPr>
            <w:tcW w:w="2240" w:type="dxa"/>
            <w:tcBorders>
              <w:top w:val="single" w:color="auto" w:sz="4" w:space="0"/>
              <w:left w:val="nil"/>
              <w:bottom w:val="single" w:color="auto" w:sz="4" w:space="0"/>
              <w:right w:val="single" w:color="000000" w:sz="4" w:space="0"/>
            </w:tcBorders>
            <w:vAlign w:val="center"/>
          </w:tcPr>
          <w:p w14:paraId="58737969">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48</w:t>
            </w:r>
          </w:p>
        </w:tc>
        <w:tc>
          <w:tcPr>
            <w:tcW w:w="1832" w:type="dxa"/>
            <w:tcBorders>
              <w:top w:val="single" w:color="auto" w:sz="4" w:space="0"/>
              <w:left w:val="nil"/>
              <w:bottom w:val="single" w:color="auto" w:sz="4" w:space="0"/>
              <w:right w:val="single" w:color="000000" w:sz="4" w:space="0"/>
            </w:tcBorders>
            <w:vAlign w:val="center"/>
          </w:tcPr>
          <w:p w14:paraId="4C04EFB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62.32</w:t>
            </w:r>
          </w:p>
        </w:tc>
      </w:tr>
      <w:tr w14:paraId="1597DA0C">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519C1DB3">
            <w:pPr>
              <w:widowControl/>
              <w:jc w:val="left"/>
              <w:rPr>
                <w:rFonts w:ascii="Times New Roman" w:hAnsi="Times New Roman" w:eastAsia="Times New Roman"/>
                <w:kern w:val="0"/>
                <w:szCs w:val="21"/>
              </w:rPr>
            </w:pPr>
            <w:r>
              <w:rPr>
                <w:rFonts w:hint="eastAsia"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261418D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2.97</w:t>
            </w:r>
          </w:p>
        </w:tc>
        <w:tc>
          <w:tcPr>
            <w:tcW w:w="2240" w:type="dxa"/>
            <w:tcBorders>
              <w:top w:val="single" w:color="auto" w:sz="4" w:space="0"/>
              <w:left w:val="nil"/>
              <w:bottom w:val="single" w:color="auto" w:sz="4" w:space="0"/>
              <w:right w:val="single" w:color="000000" w:sz="4" w:space="0"/>
            </w:tcBorders>
            <w:vAlign w:val="center"/>
          </w:tcPr>
          <w:p w14:paraId="14DFED5B">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35</w:t>
            </w:r>
          </w:p>
        </w:tc>
        <w:tc>
          <w:tcPr>
            <w:tcW w:w="1832" w:type="dxa"/>
            <w:tcBorders>
              <w:top w:val="single" w:color="auto" w:sz="4" w:space="0"/>
              <w:left w:val="nil"/>
              <w:bottom w:val="single" w:color="auto" w:sz="4" w:space="0"/>
              <w:right w:val="single" w:color="000000" w:sz="4" w:space="0"/>
            </w:tcBorders>
            <w:vAlign w:val="center"/>
          </w:tcPr>
          <w:p w14:paraId="4CC1BEA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23.3</w:t>
            </w:r>
          </w:p>
        </w:tc>
      </w:tr>
      <w:tr w14:paraId="3BF6740C">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4F8F6B8F">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27CF6D62">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0589C9F4">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7B15A8F0">
            <w:pPr>
              <w:widowControl/>
              <w:jc w:val="center"/>
              <w:rPr>
                <w:rFonts w:ascii="Times New Roman" w:hAnsi="Times New Roman" w:eastAsia="Times New Roman"/>
                <w:kern w:val="0"/>
                <w:szCs w:val="21"/>
              </w:rPr>
            </w:pPr>
          </w:p>
        </w:tc>
      </w:tr>
      <w:tr w14:paraId="4234B549">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14:paraId="1B74D280">
            <w:pPr>
              <w:widowControl/>
              <w:ind w:firstLine="945" w:firstLineChars="450"/>
              <w:jc w:val="left"/>
              <w:rPr>
                <w:rFonts w:ascii="Times New Roman" w:hAnsi="Times New Roman" w:eastAsia="Times New Roman"/>
                <w:kern w:val="0"/>
                <w:szCs w:val="21"/>
              </w:rPr>
            </w:pPr>
            <w:r>
              <w:rPr>
                <w:rFonts w:hint="eastAsia"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6218D210">
            <w:pPr>
              <w:widowControl/>
              <w:jc w:val="center"/>
              <w:rPr>
                <w:rFonts w:ascii="Times New Roman" w:hAnsi="Times New Roman"/>
                <w:kern w:val="0"/>
                <w:szCs w:val="21"/>
              </w:rPr>
            </w:pPr>
            <w:r>
              <w:rPr>
                <w:rFonts w:hint="eastAsia" w:ascii="Times New Roman" w:hAnsi="Times New Roman"/>
                <w:kern w:val="0"/>
                <w:szCs w:val="21"/>
              </w:rPr>
              <w:t>　18.4</w:t>
            </w:r>
          </w:p>
        </w:tc>
        <w:tc>
          <w:tcPr>
            <w:tcW w:w="2240" w:type="dxa"/>
            <w:tcBorders>
              <w:top w:val="single" w:color="auto" w:sz="4" w:space="0"/>
              <w:left w:val="nil"/>
              <w:bottom w:val="single" w:color="auto" w:sz="4" w:space="0"/>
              <w:right w:val="single" w:color="000000" w:sz="4" w:space="0"/>
            </w:tcBorders>
            <w:vAlign w:val="center"/>
          </w:tcPr>
          <w:p w14:paraId="5062CBA7">
            <w:pPr>
              <w:widowControl/>
              <w:jc w:val="center"/>
              <w:rPr>
                <w:rFonts w:ascii="Times New Roman" w:hAnsi="Times New Roman"/>
                <w:kern w:val="0"/>
                <w:szCs w:val="21"/>
              </w:rPr>
            </w:pPr>
            <w:r>
              <w:rPr>
                <w:rFonts w:hint="eastAsia" w:ascii="Times New Roman" w:hAnsi="Times New Roman"/>
                <w:kern w:val="0"/>
                <w:szCs w:val="21"/>
              </w:rPr>
              <w:t>50</w:t>
            </w:r>
          </w:p>
        </w:tc>
        <w:tc>
          <w:tcPr>
            <w:tcW w:w="1832" w:type="dxa"/>
            <w:tcBorders>
              <w:top w:val="single" w:color="auto" w:sz="4" w:space="0"/>
              <w:left w:val="nil"/>
              <w:bottom w:val="single" w:color="auto" w:sz="4" w:space="0"/>
              <w:right w:val="single" w:color="000000" w:sz="4" w:space="0"/>
            </w:tcBorders>
            <w:vAlign w:val="center"/>
          </w:tcPr>
          <w:p w14:paraId="1B8AE088">
            <w:pPr>
              <w:widowControl/>
              <w:jc w:val="center"/>
              <w:rPr>
                <w:rFonts w:ascii="Times New Roman" w:hAnsi="Times New Roman"/>
                <w:kern w:val="0"/>
                <w:szCs w:val="21"/>
              </w:rPr>
            </w:pPr>
            <w:r>
              <w:rPr>
                <w:rFonts w:hint="eastAsia" w:ascii="Times New Roman" w:hAnsi="Times New Roman"/>
                <w:kern w:val="0"/>
                <w:szCs w:val="21"/>
              </w:rPr>
              <w:t>28.98</w:t>
            </w:r>
          </w:p>
        </w:tc>
      </w:tr>
      <w:tr w14:paraId="09B6AA0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3368296">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、公务用车购置和维护经费</w:t>
            </w:r>
          </w:p>
        </w:tc>
        <w:tc>
          <w:tcPr>
            <w:tcW w:w="2038" w:type="dxa"/>
            <w:tcBorders>
              <w:top w:val="single" w:color="auto" w:sz="4" w:space="0"/>
              <w:left w:val="nil"/>
              <w:bottom w:val="single" w:color="auto" w:sz="4" w:space="0"/>
              <w:right w:val="single" w:color="000000" w:sz="4" w:space="0"/>
            </w:tcBorders>
            <w:vAlign w:val="center"/>
          </w:tcPr>
          <w:p w14:paraId="38D534F0">
            <w:pPr>
              <w:widowControl/>
              <w:jc w:val="center"/>
            </w:pPr>
            <w:r>
              <w:rPr>
                <w:rFonts w:hint="eastAsia"/>
              </w:rPr>
              <w:t>10.28</w:t>
            </w:r>
          </w:p>
        </w:tc>
        <w:tc>
          <w:tcPr>
            <w:tcW w:w="2240" w:type="dxa"/>
            <w:tcBorders>
              <w:top w:val="single" w:color="auto" w:sz="4" w:space="0"/>
              <w:left w:val="nil"/>
              <w:bottom w:val="single" w:color="auto" w:sz="4" w:space="0"/>
              <w:right w:val="single" w:color="000000" w:sz="4" w:space="0"/>
            </w:tcBorders>
            <w:vAlign w:val="center"/>
          </w:tcPr>
          <w:p w14:paraId="21C9462A">
            <w:pPr>
              <w:widowControl/>
              <w:jc w:val="center"/>
              <w:rPr>
                <w:rFonts w:ascii="Times New Roman" w:hAnsi="Times New Roman"/>
                <w:kern w:val="0"/>
                <w:szCs w:val="21"/>
              </w:rPr>
            </w:pPr>
            <w:r>
              <w:rPr>
                <w:rFonts w:hint="eastAsia" w:ascii="Times New Roman" w:hAnsi="Times New Roman"/>
                <w:kern w:val="0"/>
                <w:szCs w:val="21"/>
              </w:rPr>
              <w:t>24</w:t>
            </w:r>
          </w:p>
        </w:tc>
        <w:tc>
          <w:tcPr>
            <w:tcW w:w="1832" w:type="dxa"/>
            <w:tcBorders>
              <w:top w:val="single" w:color="auto" w:sz="4" w:space="0"/>
              <w:left w:val="nil"/>
              <w:bottom w:val="single" w:color="auto" w:sz="4" w:space="0"/>
              <w:right w:val="single" w:color="000000" w:sz="4" w:space="0"/>
            </w:tcBorders>
            <w:vAlign w:val="center"/>
          </w:tcPr>
          <w:p w14:paraId="498927BC">
            <w:pPr>
              <w:widowControl/>
              <w:jc w:val="center"/>
            </w:pPr>
            <w:r>
              <w:rPr>
                <w:rFonts w:hint="eastAsia"/>
              </w:rPr>
              <w:t>22.49</w:t>
            </w:r>
          </w:p>
        </w:tc>
      </w:tr>
      <w:tr w14:paraId="286EC265">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1745B00">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299D3A16">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A7D8477">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7432A8D5">
            <w:pPr>
              <w:widowControl/>
              <w:jc w:val="center"/>
              <w:rPr>
                <w:rFonts w:hint="eastAsia" w:ascii="Times New Roman" w:hAnsi="Times New Roman" w:eastAsiaTheme="minorEastAsia"/>
                <w:kern w:val="0"/>
                <w:szCs w:val="21"/>
              </w:rPr>
            </w:pPr>
            <w:r>
              <w:rPr>
                <w:rFonts w:hint="eastAsia" w:ascii="Times New Roman" w:hAnsi="Times New Roman" w:eastAsiaTheme="minorEastAsia"/>
                <w:kern w:val="0"/>
                <w:szCs w:val="21"/>
              </w:rPr>
              <w:t>17.99</w:t>
            </w:r>
          </w:p>
        </w:tc>
      </w:tr>
      <w:tr w14:paraId="61446F0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C185B18">
            <w:pPr>
              <w:widowControl/>
              <w:ind w:firstLine="630" w:firstLineChars="300"/>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0B5A243B">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8E6BD63">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3E0DA99">
            <w:pPr>
              <w:widowControl/>
              <w:jc w:val="center"/>
              <w:rPr>
                <w:rFonts w:hint="eastAsia" w:ascii="Times New Roman" w:hAnsi="Times New Roman" w:eastAsiaTheme="minorEastAsia"/>
                <w:kern w:val="0"/>
                <w:szCs w:val="21"/>
              </w:rPr>
            </w:pPr>
            <w:r>
              <w:rPr>
                <w:rFonts w:hint="eastAsia" w:ascii="Times New Roman" w:hAnsi="Times New Roman" w:eastAsiaTheme="minorEastAsia"/>
                <w:kern w:val="0"/>
                <w:szCs w:val="21"/>
              </w:rPr>
              <w:t>4.5</w:t>
            </w:r>
          </w:p>
        </w:tc>
      </w:tr>
      <w:tr w14:paraId="59148B86">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A45A466">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2038" w:type="dxa"/>
            <w:tcBorders>
              <w:top w:val="single" w:color="auto" w:sz="4" w:space="0"/>
              <w:left w:val="nil"/>
              <w:bottom w:val="single" w:color="auto" w:sz="4" w:space="0"/>
              <w:right w:val="single" w:color="000000" w:sz="4" w:space="0"/>
            </w:tcBorders>
            <w:vAlign w:val="center"/>
          </w:tcPr>
          <w:p w14:paraId="1C55C408">
            <w:pPr>
              <w:widowControl/>
              <w:jc w:val="center"/>
              <w:rPr>
                <w:rFonts w:ascii="Times New Roman" w:hAnsi="Times New Roman"/>
                <w:kern w:val="0"/>
                <w:szCs w:val="21"/>
              </w:rPr>
            </w:pPr>
            <w:r>
              <w:rPr>
                <w:rFonts w:hint="eastAsia" w:ascii="Times New Roman" w:hAnsi="Times New Roman"/>
                <w:kern w:val="0"/>
                <w:szCs w:val="21"/>
              </w:rPr>
              <w:t>　0</w:t>
            </w:r>
          </w:p>
        </w:tc>
        <w:tc>
          <w:tcPr>
            <w:tcW w:w="2240" w:type="dxa"/>
            <w:tcBorders>
              <w:top w:val="single" w:color="auto" w:sz="4" w:space="0"/>
              <w:left w:val="nil"/>
              <w:bottom w:val="single" w:color="auto" w:sz="4" w:space="0"/>
              <w:right w:val="single" w:color="000000" w:sz="4" w:space="0"/>
            </w:tcBorders>
            <w:vAlign w:val="center"/>
          </w:tcPr>
          <w:p w14:paraId="7575C5B1">
            <w:pPr>
              <w:widowControl/>
              <w:jc w:val="center"/>
              <w:rPr>
                <w:rFonts w:ascii="Times New Roman" w:hAnsi="Times New Roman"/>
                <w:kern w:val="0"/>
                <w:szCs w:val="21"/>
              </w:rPr>
            </w:pPr>
            <w:r>
              <w:rPr>
                <w:rFonts w:hint="eastAsia" w:ascii="Times New Roman" w:hAnsi="Times New Roman"/>
                <w:kern w:val="0"/>
                <w:szCs w:val="21"/>
              </w:rPr>
              <w:t>　6</w:t>
            </w:r>
          </w:p>
        </w:tc>
        <w:tc>
          <w:tcPr>
            <w:tcW w:w="1832" w:type="dxa"/>
            <w:tcBorders>
              <w:top w:val="single" w:color="auto" w:sz="4" w:space="0"/>
              <w:left w:val="nil"/>
              <w:bottom w:val="single" w:color="auto" w:sz="4" w:space="0"/>
              <w:right w:val="single" w:color="000000" w:sz="4" w:space="0"/>
            </w:tcBorders>
            <w:vAlign w:val="center"/>
          </w:tcPr>
          <w:p w14:paraId="4F5F8542">
            <w:pPr>
              <w:widowControl/>
              <w:jc w:val="center"/>
              <w:rPr>
                <w:rFonts w:ascii="Times New Roman" w:hAnsi="Times New Roman"/>
                <w:kern w:val="0"/>
                <w:szCs w:val="21"/>
              </w:rPr>
            </w:pPr>
            <w:r>
              <w:rPr>
                <w:rFonts w:hint="eastAsia" w:ascii="Times New Roman" w:hAnsi="Times New Roman"/>
                <w:kern w:val="0"/>
                <w:szCs w:val="21"/>
              </w:rPr>
              <w:t>0</w:t>
            </w:r>
          </w:p>
        </w:tc>
      </w:tr>
      <w:tr w14:paraId="46A9F66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A138FDE">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2038" w:type="dxa"/>
            <w:tcBorders>
              <w:top w:val="single" w:color="auto" w:sz="4" w:space="0"/>
              <w:left w:val="nil"/>
              <w:bottom w:val="single" w:color="auto" w:sz="4" w:space="0"/>
              <w:right w:val="single" w:color="000000" w:sz="4" w:space="0"/>
            </w:tcBorders>
            <w:vAlign w:val="center"/>
          </w:tcPr>
          <w:p w14:paraId="48E9806A">
            <w:pPr>
              <w:widowControl/>
              <w:jc w:val="center"/>
              <w:rPr>
                <w:rFonts w:ascii="Times New Roman" w:hAnsi="Times New Roman" w:eastAsia="Times New Roman"/>
                <w:kern w:val="0"/>
                <w:szCs w:val="21"/>
              </w:rPr>
            </w:pPr>
            <w:r>
              <w:rPr>
                <w:rFonts w:hint="eastAsia" w:ascii="Times New Roman" w:hAnsi="Times New Roman"/>
                <w:kern w:val="0"/>
                <w:szCs w:val="21"/>
              </w:rPr>
              <w:t>7.29</w:t>
            </w:r>
          </w:p>
        </w:tc>
        <w:tc>
          <w:tcPr>
            <w:tcW w:w="2240" w:type="dxa"/>
            <w:tcBorders>
              <w:top w:val="single" w:color="auto" w:sz="4" w:space="0"/>
              <w:left w:val="nil"/>
              <w:bottom w:val="single" w:color="auto" w:sz="4" w:space="0"/>
              <w:right w:val="single" w:color="000000" w:sz="4" w:space="0"/>
            </w:tcBorders>
            <w:vAlign w:val="center"/>
          </w:tcPr>
          <w:p w14:paraId="46BED646">
            <w:pPr>
              <w:widowControl/>
              <w:jc w:val="center"/>
              <w:rPr>
                <w:rFonts w:ascii="Times New Roman" w:hAnsi="Times New Roman"/>
                <w:kern w:val="0"/>
                <w:szCs w:val="21"/>
              </w:rPr>
            </w:pPr>
            <w:r>
              <w:rPr>
                <w:rFonts w:hint="eastAsia" w:ascii="Times New Roman" w:hAnsi="Times New Roman"/>
                <w:kern w:val="0"/>
                <w:szCs w:val="21"/>
              </w:rPr>
              <w:t>20</w:t>
            </w:r>
          </w:p>
        </w:tc>
        <w:tc>
          <w:tcPr>
            <w:tcW w:w="1832" w:type="dxa"/>
            <w:tcBorders>
              <w:top w:val="single" w:color="auto" w:sz="4" w:space="0"/>
              <w:left w:val="nil"/>
              <w:bottom w:val="single" w:color="auto" w:sz="4" w:space="0"/>
              <w:right w:val="single" w:color="000000" w:sz="4" w:space="0"/>
            </w:tcBorders>
            <w:vAlign w:val="center"/>
          </w:tcPr>
          <w:p w14:paraId="0E610857">
            <w:pPr>
              <w:widowControl/>
              <w:jc w:val="center"/>
              <w:rPr>
                <w:rFonts w:hint="eastAsia" w:ascii="Times New Roman" w:hAnsi="Times New Roman" w:eastAsiaTheme="minorEastAsia"/>
                <w:kern w:val="0"/>
                <w:szCs w:val="21"/>
              </w:rPr>
            </w:pPr>
            <w:r>
              <w:rPr>
                <w:rFonts w:hint="eastAsia" w:ascii="Times New Roman" w:hAnsi="Times New Roman" w:eastAsiaTheme="minorEastAsia"/>
                <w:kern w:val="0"/>
                <w:szCs w:val="21"/>
              </w:rPr>
              <w:t>6.49</w:t>
            </w:r>
          </w:p>
        </w:tc>
      </w:tr>
      <w:tr w14:paraId="152D711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41CB2C1">
            <w:pPr>
              <w:widowControl/>
              <w:jc w:val="left"/>
              <w:rPr>
                <w:rFonts w:ascii="Times New Roman" w:hAnsi="Times New Roman" w:eastAsia="Times New Roman"/>
                <w:kern w:val="0"/>
                <w:szCs w:val="21"/>
              </w:rPr>
            </w:pPr>
            <w:r>
              <w:rPr>
                <w:rFonts w:hint="eastAsia"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6CC8D02D">
            <w:pPr>
              <w:widowControl/>
              <w:jc w:val="center"/>
              <w:rPr>
                <w:rFonts w:ascii="Times New Roman" w:hAnsi="Times New Roman" w:eastAsia="Times New Roman"/>
                <w:kern w:val="0"/>
                <w:szCs w:val="21"/>
              </w:rPr>
            </w:pPr>
            <w:r>
              <w:rPr>
                <w:rFonts w:hint="eastAsia" w:ascii="Times New Roman" w:hAnsi="Times New Roman"/>
                <w:kern w:val="0"/>
                <w:szCs w:val="21"/>
              </w:rPr>
              <w:t>3129.64　</w:t>
            </w:r>
          </w:p>
        </w:tc>
        <w:tc>
          <w:tcPr>
            <w:tcW w:w="2240" w:type="dxa"/>
            <w:tcBorders>
              <w:top w:val="single" w:color="auto" w:sz="4" w:space="0"/>
              <w:left w:val="nil"/>
              <w:bottom w:val="single" w:color="auto" w:sz="4" w:space="0"/>
              <w:right w:val="single" w:color="000000" w:sz="4" w:space="0"/>
            </w:tcBorders>
            <w:vAlign w:val="center"/>
          </w:tcPr>
          <w:p w14:paraId="5E11EFF0">
            <w:pPr>
              <w:widowControl/>
              <w:jc w:val="center"/>
            </w:pPr>
            <w:r>
              <w:rPr>
                <w:rFonts w:hint="eastAsia"/>
              </w:rPr>
              <w:t>265.67</w:t>
            </w:r>
          </w:p>
        </w:tc>
        <w:tc>
          <w:tcPr>
            <w:tcW w:w="1832" w:type="dxa"/>
            <w:tcBorders>
              <w:top w:val="single" w:color="auto" w:sz="4" w:space="0"/>
              <w:left w:val="nil"/>
              <w:bottom w:val="single" w:color="auto" w:sz="4" w:space="0"/>
              <w:right w:val="single" w:color="000000" w:sz="4" w:space="0"/>
            </w:tcBorders>
            <w:vAlign w:val="center"/>
          </w:tcPr>
          <w:p w14:paraId="4F885655">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888.43</w:t>
            </w:r>
          </w:p>
        </w:tc>
      </w:tr>
      <w:tr w14:paraId="5273F4C7">
        <w:tblPrEx>
          <w:tblCellMar>
            <w:top w:w="0" w:type="dxa"/>
            <w:left w:w="108" w:type="dxa"/>
            <w:bottom w:w="0" w:type="dxa"/>
            <w:right w:w="108" w:type="dxa"/>
          </w:tblCellMar>
        </w:tblPrEx>
        <w:trPr>
          <w:trHeight w:val="1013" w:hRule="atLeast"/>
          <w:jc w:val="center"/>
        </w:trPr>
        <w:tc>
          <w:tcPr>
            <w:tcW w:w="3354" w:type="dxa"/>
            <w:tcBorders>
              <w:top w:val="nil"/>
              <w:left w:val="single" w:color="auto" w:sz="4" w:space="0"/>
              <w:bottom w:val="single" w:color="auto" w:sz="4" w:space="0"/>
              <w:right w:val="single" w:color="auto" w:sz="4" w:space="0"/>
            </w:tcBorders>
            <w:vAlign w:val="center"/>
          </w:tcPr>
          <w:p w14:paraId="368EAD4A">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30661386">
            <w:pPr>
              <w:widowControl/>
              <w:jc w:val="center"/>
              <w:rPr>
                <w:rFonts w:ascii="Times New Roman" w:hAnsi="Times New Roman" w:eastAsia="Times New Roman"/>
                <w:kern w:val="0"/>
                <w:szCs w:val="21"/>
              </w:rPr>
            </w:pPr>
            <w:r>
              <w:rPr>
                <w:rFonts w:hint="eastAsia" w:ascii="Times New Roman" w:hAnsi="Times New Roman"/>
                <w:kern w:val="0"/>
                <w:szCs w:val="21"/>
              </w:rPr>
              <w:t>542.46　</w:t>
            </w:r>
          </w:p>
        </w:tc>
        <w:tc>
          <w:tcPr>
            <w:tcW w:w="2240" w:type="dxa"/>
            <w:tcBorders>
              <w:top w:val="single" w:color="auto" w:sz="4" w:space="0"/>
              <w:left w:val="nil"/>
              <w:bottom w:val="single" w:color="auto" w:sz="4" w:space="0"/>
              <w:right w:val="single" w:color="000000" w:sz="4" w:space="0"/>
            </w:tcBorders>
            <w:vAlign w:val="center"/>
          </w:tcPr>
          <w:p w14:paraId="57ED7A45">
            <w:pPr>
              <w:widowControl/>
              <w:jc w:val="center"/>
              <w:rPr>
                <w:rFonts w:ascii="Times New Roman" w:hAnsi="Times New Roman"/>
                <w:kern w:val="0"/>
                <w:szCs w:val="21"/>
              </w:rPr>
            </w:pPr>
            <w:r>
              <w:rPr>
                <w:rFonts w:hint="eastAsia" w:ascii="Times New Roman" w:hAnsi="Times New Roman"/>
                <w:kern w:val="0"/>
                <w:szCs w:val="21"/>
              </w:rPr>
              <w:t>265.67</w:t>
            </w:r>
          </w:p>
        </w:tc>
        <w:tc>
          <w:tcPr>
            <w:tcW w:w="1832" w:type="dxa"/>
            <w:tcBorders>
              <w:top w:val="single" w:color="auto" w:sz="4" w:space="0"/>
              <w:left w:val="nil"/>
              <w:bottom w:val="single" w:color="auto" w:sz="4" w:space="0"/>
              <w:right w:val="single" w:color="000000" w:sz="4" w:space="0"/>
            </w:tcBorders>
            <w:vAlign w:val="center"/>
          </w:tcPr>
          <w:p w14:paraId="43142EC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251.71</w:t>
            </w:r>
          </w:p>
        </w:tc>
      </w:tr>
      <w:tr w14:paraId="6A44E860">
        <w:tblPrEx>
          <w:tblCellMar>
            <w:top w:w="0" w:type="dxa"/>
            <w:left w:w="108" w:type="dxa"/>
            <w:bottom w:w="0" w:type="dxa"/>
            <w:right w:w="108" w:type="dxa"/>
          </w:tblCellMar>
        </w:tblPrEx>
        <w:trPr>
          <w:trHeight w:val="484" w:hRule="atLeast"/>
          <w:jc w:val="center"/>
        </w:trPr>
        <w:tc>
          <w:tcPr>
            <w:tcW w:w="3354" w:type="dxa"/>
            <w:tcBorders>
              <w:top w:val="nil"/>
              <w:left w:val="single" w:color="auto" w:sz="4" w:space="0"/>
              <w:bottom w:val="single" w:color="auto" w:sz="4" w:space="0"/>
              <w:right w:val="single" w:color="auto" w:sz="4" w:space="0"/>
            </w:tcBorders>
            <w:vAlign w:val="center"/>
          </w:tcPr>
          <w:p w14:paraId="7D650A1F">
            <w:pPr>
              <w:widowControl/>
              <w:jc w:val="left"/>
            </w:pPr>
            <w:r>
              <w:rPr>
                <w:rFonts w:hint="eastAsia"/>
              </w:rPr>
              <w:t>减排工作经费</w:t>
            </w:r>
          </w:p>
        </w:tc>
        <w:tc>
          <w:tcPr>
            <w:tcW w:w="2038" w:type="dxa"/>
            <w:tcBorders>
              <w:top w:val="single" w:color="auto" w:sz="4" w:space="0"/>
              <w:left w:val="nil"/>
              <w:bottom w:val="single" w:color="auto" w:sz="4" w:space="0"/>
              <w:right w:val="single" w:color="000000" w:sz="4" w:space="0"/>
            </w:tcBorders>
            <w:vAlign w:val="center"/>
          </w:tcPr>
          <w:p w14:paraId="15469F08">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39.31</w:t>
            </w:r>
          </w:p>
        </w:tc>
        <w:tc>
          <w:tcPr>
            <w:tcW w:w="2240" w:type="dxa"/>
            <w:tcBorders>
              <w:top w:val="single" w:color="auto" w:sz="4" w:space="0"/>
              <w:left w:val="nil"/>
              <w:bottom w:val="single" w:color="auto" w:sz="4" w:space="0"/>
              <w:right w:val="single" w:color="000000" w:sz="4" w:space="0"/>
            </w:tcBorders>
            <w:vAlign w:val="center"/>
          </w:tcPr>
          <w:p w14:paraId="393E480B">
            <w:pPr>
              <w:widowControl/>
              <w:jc w:val="center"/>
              <w:rPr>
                <w:rFonts w:ascii="Times New Roman" w:hAnsi="Times New Roman"/>
                <w:kern w:val="0"/>
                <w:szCs w:val="21"/>
              </w:rPr>
            </w:pPr>
            <w:r>
              <w:rPr>
                <w:rFonts w:hint="eastAsia" w:ascii="Times New Roman" w:hAnsi="Times New Roman"/>
                <w:kern w:val="0"/>
                <w:szCs w:val="21"/>
              </w:rPr>
              <w:t>27</w:t>
            </w:r>
          </w:p>
        </w:tc>
        <w:tc>
          <w:tcPr>
            <w:tcW w:w="1832" w:type="dxa"/>
            <w:tcBorders>
              <w:top w:val="single" w:color="auto" w:sz="4" w:space="0"/>
              <w:left w:val="nil"/>
              <w:bottom w:val="single" w:color="auto" w:sz="4" w:space="0"/>
              <w:right w:val="single" w:color="000000" w:sz="4" w:space="0"/>
            </w:tcBorders>
            <w:vAlign w:val="center"/>
          </w:tcPr>
          <w:p w14:paraId="1F956340">
            <w:pPr>
              <w:widowControl/>
              <w:jc w:val="center"/>
              <w:rPr>
                <w:rFonts w:ascii="Times New Roman" w:hAnsi="Times New Roman"/>
                <w:kern w:val="0"/>
                <w:szCs w:val="21"/>
              </w:rPr>
            </w:pPr>
            <w:r>
              <w:rPr>
                <w:rFonts w:hint="eastAsia" w:ascii="Times New Roman" w:hAnsi="Times New Roman"/>
                <w:kern w:val="0"/>
                <w:szCs w:val="21"/>
              </w:rPr>
              <w:t>26.36</w:t>
            </w:r>
          </w:p>
        </w:tc>
      </w:tr>
      <w:tr w14:paraId="5A60581F">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2C5EB29">
            <w:pPr>
              <w:widowControl/>
              <w:jc w:val="left"/>
              <w:rPr>
                <w:rFonts w:ascii="Times New Roman" w:hAnsi="Times New Roman"/>
                <w:kern w:val="0"/>
                <w:szCs w:val="21"/>
              </w:rPr>
            </w:pPr>
            <w:r>
              <w:rPr>
                <w:rFonts w:hint="eastAsia" w:ascii="Times New Roman" w:hAnsi="Times New Roman"/>
                <w:kern w:val="0"/>
                <w:szCs w:val="21"/>
              </w:rPr>
              <w:t>污普工作经费</w:t>
            </w:r>
          </w:p>
        </w:tc>
        <w:tc>
          <w:tcPr>
            <w:tcW w:w="2038" w:type="dxa"/>
            <w:tcBorders>
              <w:top w:val="single" w:color="auto" w:sz="4" w:space="0"/>
              <w:left w:val="nil"/>
              <w:bottom w:val="single" w:color="auto" w:sz="4" w:space="0"/>
              <w:right w:val="single" w:color="000000" w:sz="4" w:space="0"/>
            </w:tcBorders>
            <w:vAlign w:val="center"/>
          </w:tcPr>
          <w:p w14:paraId="4031C09C">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97.35</w:t>
            </w:r>
          </w:p>
        </w:tc>
        <w:tc>
          <w:tcPr>
            <w:tcW w:w="2240" w:type="dxa"/>
            <w:tcBorders>
              <w:top w:val="single" w:color="auto" w:sz="4" w:space="0"/>
              <w:left w:val="nil"/>
              <w:bottom w:val="single" w:color="auto" w:sz="4" w:space="0"/>
              <w:right w:val="single" w:color="000000" w:sz="4" w:space="0"/>
            </w:tcBorders>
            <w:vAlign w:val="center"/>
          </w:tcPr>
          <w:p w14:paraId="1E762E17">
            <w:pPr>
              <w:widowControl/>
              <w:jc w:val="center"/>
            </w:pPr>
            <w:r>
              <w:rPr>
                <w:rFonts w:hint="eastAsia"/>
              </w:rPr>
              <w:t>20</w:t>
            </w:r>
          </w:p>
        </w:tc>
        <w:tc>
          <w:tcPr>
            <w:tcW w:w="1832" w:type="dxa"/>
            <w:tcBorders>
              <w:top w:val="single" w:color="auto" w:sz="4" w:space="0"/>
              <w:left w:val="nil"/>
              <w:bottom w:val="single" w:color="auto" w:sz="4" w:space="0"/>
              <w:right w:val="single" w:color="000000" w:sz="4" w:space="0"/>
            </w:tcBorders>
            <w:vAlign w:val="center"/>
          </w:tcPr>
          <w:p w14:paraId="60C81F2B">
            <w:pPr>
              <w:widowControl/>
              <w:jc w:val="center"/>
            </w:pPr>
            <w:r>
              <w:rPr>
                <w:rFonts w:hint="eastAsia"/>
              </w:rPr>
              <w:t>3.11</w:t>
            </w:r>
          </w:p>
        </w:tc>
      </w:tr>
      <w:tr w14:paraId="578202E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148733F">
            <w:pPr>
              <w:widowControl/>
              <w:jc w:val="left"/>
              <w:rPr>
                <w:rFonts w:ascii="Times New Roman" w:hAnsi="Times New Roman"/>
                <w:kern w:val="0"/>
                <w:szCs w:val="21"/>
              </w:rPr>
            </w:pPr>
            <w:r>
              <w:rPr>
                <w:rFonts w:hint="eastAsia" w:ascii="Times New Roman" w:hAnsi="Times New Roman"/>
                <w:kern w:val="0"/>
                <w:szCs w:val="21"/>
              </w:rPr>
              <w:t>重点污染源监控中心工作经费</w:t>
            </w:r>
          </w:p>
        </w:tc>
        <w:tc>
          <w:tcPr>
            <w:tcW w:w="2038" w:type="dxa"/>
            <w:tcBorders>
              <w:top w:val="single" w:color="auto" w:sz="4" w:space="0"/>
              <w:left w:val="nil"/>
              <w:bottom w:val="single" w:color="auto" w:sz="4" w:space="0"/>
              <w:right w:val="single" w:color="000000" w:sz="4" w:space="0"/>
            </w:tcBorders>
            <w:vAlign w:val="center"/>
          </w:tcPr>
          <w:p w14:paraId="4E79286F">
            <w:pPr>
              <w:widowControl/>
              <w:jc w:val="center"/>
              <w:rPr>
                <w:rFonts w:ascii="Times New Roman" w:hAnsi="Times New Roman" w:eastAsiaTheme="minorEastAsia"/>
                <w:kern w:val="0"/>
                <w:szCs w:val="21"/>
              </w:rPr>
            </w:pPr>
            <w:r>
              <w:rPr>
                <w:rFonts w:hint="eastAsia" w:ascii="Times New Roman" w:hAnsi="Times New Roman" w:eastAsiaTheme="minorEastAsia"/>
                <w:kern w:val="0"/>
                <w:szCs w:val="21"/>
              </w:rPr>
              <w:t>25.17</w:t>
            </w:r>
          </w:p>
        </w:tc>
        <w:tc>
          <w:tcPr>
            <w:tcW w:w="2240" w:type="dxa"/>
            <w:tcBorders>
              <w:top w:val="single" w:color="auto" w:sz="4" w:space="0"/>
              <w:left w:val="nil"/>
              <w:bottom w:val="single" w:color="auto" w:sz="4" w:space="0"/>
              <w:right w:val="single" w:color="000000" w:sz="4" w:space="0"/>
            </w:tcBorders>
            <w:vAlign w:val="center"/>
          </w:tcPr>
          <w:p w14:paraId="07ACC2E8">
            <w:pPr>
              <w:widowControl/>
              <w:jc w:val="center"/>
              <w:rPr>
                <w:rFonts w:ascii="Times New Roman" w:hAnsi="Times New Roman"/>
                <w:kern w:val="0"/>
                <w:szCs w:val="21"/>
              </w:rPr>
            </w:pPr>
            <w:r>
              <w:rPr>
                <w:rFonts w:hint="eastAsia" w:ascii="Times New Roman" w:hAnsi="Times New Roman"/>
                <w:kern w:val="0"/>
                <w:szCs w:val="21"/>
              </w:rPr>
              <w:t>25</w:t>
            </w:r>
          </w:p>
        </w:tc>
        <w:tc>
          <w:tcPr>
            <w:tcW w:w="1832" w:type="dxa"/>
            <w:tcBorders>
              <w:top w:val="single" w:color="auto" w:sz="4" w:space="0"/>
              <w:left w:val="nil"/>
              <w:bottom w:val="single" w:color="auto" w:sz="4" w:space="0"/>
              <w:right w:val="single" w:color="000000" w:sz="4" w:space="0"/>
            </w:tcBorders>
            <w:vAlign w:val="center"/>
          </w:tcPr>
          <w:p w14:paraId="5B5C3FAC">
            <w:pPr>
              <w:widowControl/>
              <w:jc w:val="center"/>
              <w:rPr>
                <w:rFonts w:ascii="Times New Roman" w:hAnsi="Times New Roman"/>
                <w:kern w:val="0"/>
                <w:szCs w:val="21"/>
              </w:rPr>
            </w:pPr>
            <w:r>
              <w:rPr>
                <w:rFonts w:hint="eastAsia" w:ascii="Times New Roman" w:hAnsi="Times New Roman"/>
                <w:kern w:val="0"/>
                <w:szCs w:val="21"/>
              </w:rPr>
              <w:t>15.23</w:t>
            </w:r>
          </w:p>
        </w:tc>
      </w:tr>
      <w:tr w14:paraId="694CBE26">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26A9CC8">
            <w:pPr>
              <w:widowControl/>
              <w:jc w:val="left"/>
              <w:rPr>
                <w:rFonts w:ascii="Times New Roman" w:hAnsi="Times New Roman"/>
                <w:kern w:val="0"/>
                <w:szCs w:val="21"/>
              </w:rPr>
            </w:pPr>
            <w:r>
              <w:rPr>
                <w:rFonts w:hint="eastAsia" w:ascii="Times New Roman" w:hAnsi="Times New Roman"/>
                <w:kern w:val="0"/>
                <w:szCs w:val="21"/>
              </w:rPr>
              <w:t>空气质量监测网络运行经费</w:t>
            </w:r>
          </w:p>
        </w:tc>
        <w:tc>
          <w:tcPr>
            <w:tcW w:w="2038" w:type="dxa"/>
            <w:tcBorders>
              <w:top w:val="single" w:color="auto" w:sz="4" w:space="0"/>
              <w:left w:val="nil"/>
              <w:bottom w:val="single" w:color="auto" w:sz="4" w:space="0"/>
              <w:right w:val="single" w:color="000000" w:sz="4" w:space="0"/>
            </w:tcBorders>
            <w:vAlign w:val="center"/>
          </w:tcPr>
          <w:p w14:paraId="62B113FE">
            <w:pPr>
              <w:widowControl/>
              <w:jc w:val="center"/>
            </w:pPr>
            <w:r>
              <w:rPr>
                <w:rFonts w:hint="eastAsia"/>
              </w:rPr>
              <w:t>23.18</w:t>
            </w:r>
          </w:p>
        </w:tc>
        <w:tc>
          <w:tcPr>
            <w:tcW w:w="2240" w:type="dxa"/>
            <w:tcBorders>
              <w:top w:val="single" w:color="auto" w:sz="4" w:space="0"/>
              <w:left w:val="nil"/>
              <w:bottom w:val="single" w:color="auto" w:sz="4" w:space="0"/>
              <w:right w:val="single" w:color="000000" w:sz="4" w:space="0"/>
            </w:tcBorders>
            <w:vAlign w:val="center"/>
          </w:tcPr>
          <w:p w14:paraId="032C659B">
            <w:pPr>
              <w:widowControl/>
              <w:jc w:val="center"/>
              <w:rPr>
                <w:rFonts w:ascii="Times New Roman" w:hAnsi="Times New Roman"/>
                <w:kern w:val="0"/>
                <w:szCs w:val="21"/>
              </w:rPr>
            </w:pPr>
            <w:r>
              <w:rPr>
                <w:rFonts w:hint="eastAsia" w:ascii="Times New Roman" w:hAnsi="Times New Roman"/>
                <w:kern w:val="0"/>
                <w:szCs w:val="21"/>
              </w:rPr>
              <w:t>25.3</w:t>
            </w:r>
          </w:p>
        </w:tc>
        <w:tc>
          <w:tcPr>
            <w:tcW w:w="1832" w:type="dxa"/>
            <w:tcBorders>
              <w:top w:val="single" w:color="auto" w:sz="4" w:space="0"/>
              <w:left w:val="nil"/>
              <w:bottom w:val="single" w:color="auto" w:sz="4" w:space="0"/>
              <w:right w:val="single" w:color="000000" w:sz="4" w:space="0"/>
            </w:tcBorders>
            <w:vAlign w:val="center"/>
          </w:tcPr>
          <w:p w14:paraId="6E52325C">
            <w:pPr>
              <w:widowControl/>
              <w:jc w:val="center"/>
              <w:rPr>
                <w:rFonts w:ascii="Times New Roman" w:hAnsi="Times New Roman"/>
                <w:kern w:val="0"/>
                <w:szCs w:val="21"/>
              </w:rPr>
            </w:pPr>
            <w:r>
              <w:rPr>
                <w:rFonts w:hint="eastAsia" w:ascii="Times New Roman" w:hAnsi="Times New Roman"/>
                <w:kern w:val="0"/>
                <w:szCs w:val="21"/>
              </w:rPr>
              <w:t>24.64</w:t>
            </w:r>
          </w:p>
        </w:tc>
      </w:tr>
      <w:tr w14:paraId="589D22F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B85C0AE">
            <w:pPr>
              <w:widowControl/>
              <w:jc w:val="left"/>
              <w:rPr>
                <w:rFonts w:ascii="Times New Roman" w:hAnsi="Times New Roman"/>
                <w:kern w:val="0"/>
                <w:szCs w:val="21"/>
              </w:rPr>
            </w:pPr>
            <w:r>
              <w:rPr>
                <w:rFonts w:hint="eastAsia" w:ascii="Times New Roman" w:hAnsi="Times New Roman"/>
                <w:kern w:val="0"/>
                <w:szCs w:val="21"/>
              </w:rPr>
              <w:t>排污权交易中心工作经费</w:t>
            </w:r>
          </w:p>
        </w:tc>
        <w:tc>
          <w:tcPr>
            <w:tcW w:w="2038" w:type="dxa"/>
            <w:tcBorders>
              <w:top w:val="single" w:color="auto" w:sz="4" w:space="0"/>
              <w:left w:val="nil"/>
              <w:bottom w:val="single" w:color="auto" w:sz="4" w:space="0"/>
              <w:right w:val="single" w:color="000000" w:sz="4" w:space="0"/>
            </w:tcBorders>
            <w:vAlign w:val="center"/>
          </w:tcPr>
          <w:p w14:paraId="0FF6F4D6">
            <w:pPr>
              <w:widowControl/>
              <w:jc w:val="center"/>
              <w:rPr>
                <w:rFonts w:ascii="Times New Roman" w:hAnsi="Times New Roman"/>
                <w:kern w:val="0"/>
                <w:szCs w:val="21"/>
              </w:rPr>
            </w:pPr>
            <w:r>
              <w:rPr>
                <w:rFonts w:hint="eastAsia" w:ascii="Times New Roman" w:hAnsi="Times New Roman"/>
                <w:kern w:val="0"/>
                <w:szCs w:val="21"/>
              </w:rPr>
              <w:t>12.12</w:t>
            </w:r>
          </w:p>
        </w:tc>
        <w:tc>
          <w:tcPr>
            <w:tcW w:w="2240" w:type="dxa"/>
            <w:tcBorders>
              <w:top w:val="single" w:color="auto" w:sz="4" w:space="0"/>
              <w:left w:val="nil"/>
              <w:bottom w:val="single" w:color="auto" w:sz="4" w:space="0"/>
              <w:right w:val="single" w:color="000000" w:sz="4" w:space="0"/>
            </w:tcBorders>
            <w:vAlign w:val="center"/>
          </w:tcPr>
          <w:p w14:paraId="2F4272A3">
            <w:pPr>
              <w:widowControl/>
              <w:jc w:val="center"/>
              <w:rPr>
                <w:rFonts w:ascii="Times New Roman" w:hAnsi="Times New Roman"/>
                <w:kern w:val="0"/>
                <w:szCs w:val="21"/>
              </w:rPr>
            </w:pPr>
            <w:r>
              <w:rPr>
                <w:rFonts w:hint="eastAsia" w:ascii="Times New Roman" w:hAnsi="Times New Roman"/>
                <w:kern w:val="0"/>
                <w:szCs w:val="21"/>
              </w:rPr>
              <w:t>10</w:t>
            </w:r>
          </w:p>
        </w:tc>
        <w:tc>
          <w:tcPr>
            <w:tcW w:w="1832" w:type="dxa"/>
            <w:tcBorders>
              <w:top w:val="single" w:color="auto" w:sz="4" w:space="0"/>
              <w:left w:val="nil"/>
              <w:bottom w:val="single" w:color="auto" w:sz="4" w:space="0"/>
              <w:right w:val="single" w:color="000000" w:sz="4" w:space="0"/>
            </w:tcBorders>
            <w:vAlign w:val="center"/>
          </w:tcPr>
          <w:p w14:paraId="4DD4F34C">
            <w:pPr>
              <w:widowControl/>
              <w:jc w:val="center"/>
              <w:rPr>
                <w:rFonts w:ascii="Times New Roman" w:hAnsi="Times New Roman"/>
                <w:kern w:val="0"/>
                <w:szCs w:val="21"/>
              </w:rPr>
            </w:pPr>
            <w:r>
              <w:rPr>
                <w:rFonts w:hint="eastAsia" w:ascii="Times New Roman" w:hAnsi="Times New Roman"/>
                <w:kern w:val="0"/>
                <w:szCs w:val="21"/>
              </w:rPr>
              <w:t>9.97</w:t>
            </w:r>
          </w:p>
        </w:tc>
      </w:tr>
      <w:tr w14:paraId="55B73CA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E499C82">
            <w:pPr>
              <w:widowControl/>
              <w:jc w:val="left"/>
              <w:rPr>
                <w:rFonts w:ascii="Times New Roman" w:hAnsi="Times New Roman"/>
                <w:kern w:val="0"/>
                <w:szCs w:val="21"/>
              </w:rPr>
            </w:pPr>
            <w:r>
              <w:rPr>
                <w:rFonts w:hint="eastAsia" w:ascii="Times New Roman" w:hAnsi="Times New Roman"/>
                <w:kern w:val="0"/>
                <w:szCs w:val="21"/>
              </w:rPr>
              <w:t>机动车污染排气中心工作经费</w:t>
            </w:r>
          </w:p>
        </w:tc>
        <w:tc>
          <w:tcPr>
            <w:tcW w:w="2038" w:type="dxa"/>
            <w:tcBorders>
              <w:top w:val="single" w:color="auto" w:sz="4" w:space="0"/>
              <w:left w:val="nil"/>
              <w:bottom w:val="single" w:color="auto" w:sz="4" w:space="0"/>
              <w:right w:val="single" w:color="000000" w:sz="4" w:space="0"/>
            </w:tcBorders>
            <w:vAlign w:val="center"/>
          </w:tcPr>
          <w:p w14:paraId="59308DFA">
            <w:pPr>
              <w:widowControl/>
              <w:jc w:val="center"/>
              <w:rPr>
                <w:rFonts w:ascii="Times New Roman" w:hAnsi="Times New Roman"/>
                <w:kern w:val="0"/>
                <w:szCs w:val="21"/>
              </w:rPr>
            </w:pPr>
            <w:r>
              <w:rPr>
                <w:rFonts w:hint="eastAsia" w:ascii="Times New Roman" w:hAnsi="Times New Roman"/>
                <w:kern w:val="0"/>
                <w:szCs w:val="21"/>
              </w:rPr>
              <w:t>9.41</w:t>
            </w:r>
          </w:p>
        </w:tc>
        <w:tc>
          <w:tcPr>
            <w:tcW w:w="2240" w:type="dxa"/>
            <w:tcBorders>
              <w:top w:val="single" w:color="auto" w:sz="4" w:space="0"/>
              <w:left w:val="nil"/>
              <w:bottom w:val="single" w:color="auto" w:sz="4" w:space="0"/>
              <w:right w:val="single" w:color="000000" w:sz="4" w:space="0"/>
            </w:tcBorders>
            <w:vAlign w:val="center"/>
          </w:tcPr>
          <w:p w14:paraId="016212CF">
            <w:pPr>
              <w:widowControl/>
              <w:jc w:val="center"/>
              <w:rPr>
                <w:rFonts w:ascii="Times New Roman" w:hAnsi="Times New Roman"/>
                <w:kern w:val="0"/>
                <w:szCs w:val="21"/>
              </w:rPr>
            </w:pPr>
            <w:r>
              <w:rPr>
                <w:rFonts w:hint="eastAsia" w:ascii="Times New Roman" w:hAnsi="Times New Roman"/>
                <w:kern w:val="0"/>
                <w:szCs w:val="21"/>
              </w:rPr>
              <w:t>10</w:t>
            </w:r>
          </w:p>
        </w:tc>
        <w:tc>
          <w:tcPr>
            <w:tcW w:w="1832" w:type="dxa"/>
            <w:tcBorders>
              <w:top w:val="single" w:color="auto" w:sz="4" w:space="0"/>
              <w:left w:val="nil"/>
              <w:bottom w:val="single" w:color="auto" w:sz="4" w:space="0"/>
              <w:right w:val="single" w:color="000000" w:sz="4" w:space="0"/>
            </w:tcBorders>
            <w:vAlign w:val="center"/>
          </w:tcPr>
          <w:p w14:paraId="190DF718">
            <w:pPr>
              <w:widowControl/>
              <w:jc w:val="center"/>
              <w:rPr>
                <w:rFonts w:ascii="Times New Roman" w:hAnsi="Times New Roman"/>
                <w:kern w:val="0"/>
                <w:szCs w:val="21"/>
              </w:rPr>
            </w:pPr>
            <w:r>
              <w:rPr>
                <w:rFonts w:hint="eastAsia" w:ascii="Times New Roman" w:hAnsi="Times New Roman"/>
                <w:kern w:val="0"/>
                <w:szCs w:val="21"/>
              </w:rPr>
              <w:t>5.23</w:t>
            </w:r>
          </w:p>
        </w:tc>
      </w:tr>
      <w:tr w14:paraId="133BF44E">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D0673B0">
            <w:pPr>
              <w:widowControl/>
              <w:jc w:val="left"/>
              <w:rPr>
                <w:rFonts w:ascii="Times New Roman" w:hAnsi="Times New Roman"/>
                <w:kern w:val="0"/>
                <w:szCs w:val="21"/>
              </w:rPr>
            </w:pPr>
            <w:r>
              <w:rPr>
                <w:rFonts w:hint="eastAsia" w:ascii="Times New Roman" w:hAnsi="Times New Roman"/>
                <w:kern w:val="0"/>
                <w:szCs w:val="21"/>
              </w:rPr>
              <w:t>机动车排气中心临聘人员经费</w:t>
            </w:r>
          </w:p>
        </w:tc>
        <w:tc>
          <w:tcPr>
            <w:tcW w:w="2038" w:type="dxa"/>
            <w:tcBorders>
              <w:top w:val="single" w:color="auto" w:sz="4" w:space="0"/>
              <w:left w:val="nil"/>
              <w:bottom w:val="single" w:color="auto" w:sz="4" w:space="0"/>
              <w:right w:val="single" w:color="000000" w:sz="4" w:space="0"/>
            </w:tcBorders>
            <w:vAlign w:val="center"/>
          </w:tcPr>
          <w:p w14:paraId="5C3102BC">
            <w:pPr>
              <w:widowControl/>
              <w:jc w:val="center"/>
              <w:rPr>
                <w:kern w:val="0"/>
                <w:szCs w:val="21"/>
              </w:rPr>
            </w:pPr>
            <w:r>
              <w:rPr>
                <w:rFonts w:hint="eastAsia"/>
              </w:rPr>
              <w:t>24</w:t>
            </w:r>
          </w:p>
        </w:tc>
        <w:tc>
          <w:tcPr>
            <w:tcW w:w="2240" w:type="dxa"/>
            <w:tcBorders>
              <w:top w:val="single" w:color="auto" w:sz="4" w:space="0"/>
              <w:left w:val="nil"/>
              <w:bottom w:val="single" w:color="auto" w:sz="4" w:space="0"/>
              <w:right w:val="single" w:color="000000" w:sz="4" w:space="0"/>
            </w:tcBorders>
            <w:vAlign w:val="center"/>
          </w:tcPr>
          <w:p w14:paraId="76D0B8B8">
            <w:pPr>
              <w:widowControl/>
              <w:jc w:val="center"/>
              <w:rPr>
                <w:rFonts w:ascii="Times New Roman" w:hAnsi="Times New Roman"/>
                <w:kern w:val="0"/>
                <w:szCs w:val="21"/>
              </w:rPr>
            </w:pPr>
            <w:r>
              <w:rPr>
                <w:rFonts w:hint="eastAsia" w:ascii="Times New Roman" w:hAnsi="Times New Roman"/>
                <w:kern w:val="0"/>
                <w:szCs w:val="21"/>
              </w:rPr>
              <w:t>24</w:t>
            </w:r>
          </w:p>
        </w:tc>
        <w:tc>
          <w:tcPr>
            <w:tcW w:w="1832" w:type="dxa"/>
            <w:tcBorders>
              <w:top w:val="single" w:color="auto" w:sz="4" w:space="0"/>
              <w:left w:val="nil"/>
              <w:bottom w:val="single" w:color="auto" w:sz="4" w:space="0"/>
              <w:right w:val="single" w:color="000000" w:sz="4" w:space="0"/>
            </w:tcBorders>
            <w:vAlign w:val="center"/>
          </w:tcPr>
          <w:p w14:paraId="3685E99A">
            <w:pPr>
              <w:widowControl/>
              <w:jc w:val="center"/>
              <w:rPr>
                <w:kern w:val="0"/>
                <w:szCs w:val="21"/>
              </w:rPr>
            </w:pPr>
            <w:r>
              <w:rPr>
                <w:rFonts w:hint="eastAsia"/>
                <w:kern w:val="0"/>
                <w:szCs w:val="21"/>
              </w:rPr>
              <w:t>24.8</w:t>
            </w:r>
          </w:p>
        </w:tc>
      </w:tr>
      <w:tr w14:paraId="10D41337">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82219A9">
            <w:pPr>
              <w:widowControl/>
              <w:jc w:val="left"/>
              <w:rPr>
                <w:rFonts w:ascii="Times New Roman" w:hAnsi="Times New Roman"/>
                <w:kern w:val="0"/>
                <w:szCs w:val="21"/>
              </w:rPr>
            </w:pPr>
            <w:r>
              <w:rPr>
                <w:rFonts w:hint="eastAsia" w:ascii="Times New Roman" w:hAnsi="Times New Roman"/>
                <w:kern w:val="0"/>
                <w:szCs w:val="21"/>
              </w:rPr>
              <w:t>空气质量预警预报工作经费</w:t>
            </w:r>
          </w:p>
        </w:tc>
        <w:tc>
          <w:tcPr>
            <w:tcW w:w="2038" w:type="dxa"/>
            <w:tcBorders>
              <w:top w:val="single" w:color="auto" w:sz="4" w:space="0"/>
              <w:left w:val="nil"/>
              <w:bottom w:val="single" w:color="auto" w:sz="4" w:space="0"/>
              <w:right w:val="single" w:color="000000" w:sz="4" w:space="0"/>
            </w:tcBorders>
            <w:vAlign w:val="center"/>
          </w:tcPr>
          <w:p w14:paraId="3B1923AE">
            <w:pPr>
              <w:widowControl/>
              <w:jc w:val="center"/>
              <w:rPr>
                <w:rFonts w:ascii="Times New Roman" w:hAnsi="Times New Roman"/>
                <w:kern w:val="0"/>
                <w:szCs w:val="21"/>
              </w:rPr>
            </w:pPr>
            <w:r>
              <w:rPr>
                <w:rFonts w:hint="eastAsia" w:ascii="Times New Roman" w:hAnsi="Times New Roman"/>
                <w:kern w:val="0"/>
                <w:szCs w:val="21"/>
              </w:rPr>
              <w:t>20</w:t>
            </w:r>
          </w:p>
        </w:tc>
        <w:tc>
          <w:tcPr>
            <w:tcW w:w="2240" w:type="dxa"/>
            <w:tcBorders>
              <w:top w:val="single" w:color="auto" w:sz="4" w:space="0"/>
              <w:left w:val="nil"/>
              <w:bottom w:val="single" w:color="auto" w:sz="4" w:space="0"/>
              <w:right w:val="single" w:color="000000" w:sz="4" w:space="0"/>
            </w:tcBorders>
            <w:vAlign w:val="center"/>
          </w:tcPr>
          <w:p w14:paraId="15A9FEA5">
            <w:pPr>
              <w:widowControl/>
              <w:jc w:val="center"/>
              <w:rPr>
                <w:rFonts w:ascii="Times New Roman" w:hAnsi="Times New Roman"/>
                <w:kern w:val="0"/>
                <w:szCs w:val="21"/>
              </w:rPr>
            </w:pPr>
            <w:r>
              <w:rPr>
                <w:rFonts w:hint="eastAsia" w:ascii="Times New Roman" w:hAnsi="Times New Roman"/>
                <w:kern w:val="0"/>
                <w:szCs w:val="21"/>
              </w:rPr>
              <w:t>20</w:t>
            </w:r>
          </w:p>
        </w:tc>
        <w:tc>
          <w:tcPr>
            <w:tcW w:w="1832" w:type="dxa"/>
            <w:tcBorders>
              <w:top w:val="single" w:color="auto" w:sz="4" w:space="0"/>
              <w:left w:val="nil"/>
              <w:bottom w:val="single" w:color="auto" w:sz="4" w:space="0"/>
              <w:right w:val="single" w:color="000000" w:sz="4" w:space="0"/>
            </w:tcBorders>
            <w:vAlign w:val="center"/>
          </w:tcPr>
          <w:p w14:paraId="7949D84B">
            <w:pPr>
              <w:widowControl/>
              <w:jc w:val="center"/>
              <w:rPr>
                <w:rFonts w:ascii="Times New Roman" w:hAnsi="Times New Roman"/>
                <w:kern w:val="0"/>
                <w:szCs w:val="21"/>
              </w:rPr>
            </w:pPr>
            <w:r>
              <w:rPr>
                <w:rFonts w:hint="eastAsia" w:ascii="Times New Roman" w:hAnsi="Times New Roman"/>
                <w:kern w:val="0"/>
                <w:szCs w:val="21"/>
              </w:rPr>
              <w:t>20</w:t>
            </w:r>
          </w:p>
        </w:tc>
      </w:tr>
      <w:tr w14:paraId="134ED25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56A58903">
            <w:pPr>
              <w:widowControl/>
              <w:jc w:val="left"/>
              <w:rPr>
                <w:rFonts w:ascii="Times New Roman" w:hAnsi="Times New Roman"/>
                <w:kern w:val="0"/>
                <w:szCs w:val="21"/>
              </w:rPr>
            </w:pPr>
            <w:r>
              <w:rPr>
                <w:rFonts w:hint="eastAsia" w:ascii="Times New Roman" w:hAnsi="Times New Roman"/>
                <w:kern w:val="0"/>
                <w:szCs w:val="21"/>
              </w:rPr>
              <w:t>精准扶贫、乡村振兴</w:t>
            </w:r>
          </w:p>
        </w:tc>
        <w:tc>
          <w:tcPr>
            <w:tcW w:w="2038" w:type="dxa"/>
            <w:tcBorders>
              <w:top w:val="single" w:color="auto" w:sz="4" w:space="0"/>
              <w:left w:val="nil"/>
              <w:bottom w:val="single" w:color="auto" w:sz="4" w:space="0"/>
              <w:right w:val="single" w:color="000000" w:sz="4" w:space="0"/>
            </w:tcBorders>
            <w:vAlign w:val="center"/>
          </w:tcPr>
          <w:p w14:paraId="45284A78">
            <w:pPr>
              <w:widowControl/>
              <w:jc w:val="center"/>
              <w:rPr>
                <w:rFonts w:ascii="Times New Roman" w:hAnsi="Times New Roman"/>
                <w:kern w:val="0"/>
                <w:szCs w:val="21"/>
              </w:rPr>
            </w:pPr>
            <w:r>
              <w:rPr>
                <w:rFonts w:hint="eastAsia" w:ascii="Times New Roman" w:hAnsi="Times New Roman"/>
                <w:kern w:val="0"/>
                <w:szCs w:val="21"/>
              </w:rPr>
              <w:t>14.81</w:t>
            </w:r>
          </w:p>
        </w:tc>
        <w:tc>
          <w:tcPr>
            <w:tcW w:w="2240" w:type="dxa"/>
            <w:tcBorders>
              <w:top w:val="single" w:color="auto" w:sz="4" w:space="0"/>
              <w:left w:val="nil"/>
              <w:bottom w:val="single" w:color="auto" w:sz="4" w:space="0"/>
              <w:right w:val="single" w:color="000000" w:sz="4" w:space="0"/>
            </w:tcBorders>
            <w:vAlign w:val="center"/>
          </w:tcPr>
          <w:p w14:paraId="5DD7E05B">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6FC1B6B">
            <w:pPr>
              <w:widowControl/>
              <w:jc w:val="center"/>
              <w:rPr>
                <w:rFonts w:ascii="Times New Roman" w:hAnsi="Times New Roman"/>
                <w:kern w:val="0"/>
                <w:szCs w:val="21"/>
              </w:rPr>
            </w:pPr>
            <w:r>
              <w:rPr>
                <w:rFonts w:hint="eastAsia" w:ascii="Times New Roman" w:hAnsi="Times New Roman"/>
                <w:kern w:val="0"/>
                <w:szCs w:val="21"/>
              </w:rPr>
              <w:t>15.58</w:t>
            </w:r>
          </w:p>
        </w:tc>
      </w:tr>
      <w:tr w14:paraId="7FD63674">
        <w:tblPrEx>
          <w:tblCellMar>
            <w:top w:w="0" w:type="dxa"/>
            <w:left w:w="108" w:type="dxa"/>
            <w:bottom w:w="0" w:type="dxa"/>
            <w:right w:w="108" w:type="dxa"/>
          </w:tblCellMar>
        </w:tblPrEx>
        <w:trPr>
          <w:trHeight w:val="524" w:hRule="atLeast"/>
          <w:jc w:val="center"/>
        </w:trPr>
        <w:tc>
          <w:tcPr>
            <w:tcW w:w="3354" w:type="dxa"/>
            <w:tcBorders>
              <w:top w:val="nil"/>
              <w:left w:val="single" w:color="auto" w:sz="4" w:space="0"/>
              <w:bottom w:val="single" w:color="auto" w:sz="4" w:space="0"/>
              <w:right w:val="single" w:color="auto" w:sz="4" w:space="0"/>
            </w:tcBorders>
            <w:vAlign w:val="center"/>
          </w:tcPr>
          <w:p w14:paraId="64FDDDDE">
            <w:pPr>
              <w:widowControl/>
              <w:jc w:val="left"/>
              <w:rPr>
                <w:rFonts w:ascii="Times New Roman" w:hAnsi="Times New Roman"/>
                <w:kern w:val="0"/>
                <w:szCs w:val="21"/>
              </w:rPr>
            </w:pPr>
            <w:r>
              <w:rPr>
                <w:rFonts w:hint="eastAsia" w:ascii="Times New Roman" w:hAnsi="Times New Roman"/>
                <w:kern w:val="0"/>
                <w:szCs w:val="21"/>
              </w:rPr>
              <w:t>法制宣传费</w:t>
            </w:r>
          </w:p>
        </w:tc>
        <w:tc>
          <w:tcPr>
            <w:tcW w:w="2038" w:type="dxa"/>
            <w:tcBorders>
              <w:top w:val="single" w:color="auto" w:sz="4" w:space="0"/>
              <w:left w:val="nil"/>
              <w:bottom w:val="single" w:color="auto" w:sz="4" w:space="0"/>
              <w:right w:val="single" w:color="000000" w:sz="4" w:space="0"/>
            </w:tcBorders>
            <w:vAlign w:val="center"/>
          </w:tcPr>
          <w:p w14:paraId="47515753">
            <w:pPr>
              <w:widowControl/>
              <w:jc w:val="center"/>
              <w:rPr>
                <w:rFonts w:ascii="Times New Roman" w:hAnsi="Times New Roman"/>
                <w:kern w:val="0"/>
                <w:szCs w:val="21"/>
              </w:rPr>
            </w:pPr>
            <w:r>
              <w:rPr>
                <w:rFonts w:hint="eastAsia" w:ascii="Times New Roman" w:hAnsi="Times New Roman"/>
                <w:kern w:val="0"/>
                <w:szCs w:val="21"/>
              </w:rPr>
              <w:t>22.04</w:t>
            </w:r>
          </w:p>
        </w:tc>
        <w:tc>
          <w:tcPr>
            <w:tcW w:w="2240" w:type="dxa"/>
            <w:tcBorders>
              <w:top w:val="single" w:color="auto" w:sz="4" w:space="0"/>
              <w:left w:val="nil"/>
              <w:bottom w:val="single" w:color="auto" w:sz="4" w:space="0"/>
              <w:right w:val="single" w:color="000000" w:sz="4" w:space="0"/>
            </w:tcBorders>
            <w:vAlign w:val="center"/>
          </w:tcPr>
          <w:p w14:paraId="50E6EEA4">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4EF5FAAC">
            <w:pPr>
              <w:widowControl/>
              <w:jc w:val="center"/>
              <w:rPr>
                <w:rFonts w:ascii="Times New Roman" w:hAnsi="Times New Roman"/>
                <w:kern w:val="0"/>
                <w:szCs w:val="21"/>
              </w:rPr>
            </w:pPr>
            <w:r>
              <w:rPr>
                <w:rFonts w:hint="eastAsia" w:ascii="Times New Roman" w:hAnsi="Times New Roman"/>
                <w:kern w:val="0"/>
                <w:szCs w:val="21"/>
              </w:rPr>
              <w:t>19.03</w:t>
            </w:r>
          </w:p>
        </w:tc>
      </w:tr>
      <w:tr w14:paraId="710CF636">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vAlign w:val="center"/>
          </w:tcPr>
          <w:p w14:paraId="492204CA">
            <w:pPr>
              <w:widowControl/>
              <w:jc w:val="left"/>
              <w:rPr>
                <w:rFonts w:ascii="Times New Roman" w:hAnsi="Times New Roman"/>
                <w:kern w:val="0"/>
                <w:szCs w:val="21"/>
              </w:rPr>
            </w:pPr>
            <w:r>
              <w:rPr>
                <w:rFonts w:hint="eastAsia" w:ascii="Times New Roman" w:hAnsi="Times New Roman"/>
                <w:kern w:val="0"/>
                <w:szCs w:val="21"/>
              </w:rPr>
              <w:t>环保督察工作经费</w:t>
            </w:r>
          </w:p>
        </w:tc>
        <w:tc>
          <w:tcPr>
            <w:tcW w:w="2038" w:type="dxa"/>
            <w:tcBorders>
              <w:top w:val="single" w:color="auto" w:sz="4" w:space="0"/>
              <w:left w:val="nil"/>
              <w:bottom w:val="single" w:color="auto" w:sz="4" w:space="0"/>
              <w:right w:val="single" w:color="000000" w:sz="4" w:space="0"/>
            </w:tcBorders>
            <w:vAlign w:val="center"/>
          </w:tcPr>
          <w:p w14:paraId="4B1D974C">
            <w:pPr>
              <w:widowControl/>
              <w:jc w:val="center"/>
              <w:rPr>
                <w:rFonts w:ascii="Times New Roman" w:hAnsi="Times New Roman"/>
                <w:kern w:val="0"/>
                <w:szCs w:val="21"/>
              </w:rPr>
            </w:pPr>
            <w:r>
              <w:rPr>
                <w:rFonts w:hint="eastAsia" w:ascii="Times New Roman" w:hAnsi="Times New Roman"/>
                <w:kern w:val="0"/>
                <w:szCs w:val="21"/>
              </w:rPr>
              <w:t>112.19</w:t>
            </w:r>
          </w:p>
        </w:tc>
        <w:tc>
          <w:tcPr>
            <w:tcW w:w="2240" w:type="dxa"/>
            <w:tcBorders>
              <w:top w:val="single" w:color="auto" w:sz="4" w:space="0"/>
              <w:left w:val="nil"/>
              <w:bottom w:val="single" w:color="auto" w:sz="4" w:space="0"/>
              <w:right w:val="single" w:color="000000" w:sz="4" w:space="0"/>
            </w:tcBorders>
            <w:vAlign w:val="center"/>
          </w:tcPr>
          <w:p w14:paraId="32DB3E7D">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6B474FDC">
            <w:pPr>
              <w:widowControl/>
              <w:jc w:val="center"/>
              <w:rPr>
                <w:rFonts w:ascii="Times New Roman" w:hAnsi="Times New Roman"/>
                <w:kern w:val="0"/>
                <w:szCs w:val="21"/>
              </w:rPr>
            </w:pPr>
            <w:r>
              <w:rPr>
                <w:rFonts w:hint="eastAsia" w:ascii="Times New Roman" w:hAnsi="Times New Roman"/>
                <w:kern w:val="0"/>
                <w:szCs w:val="21"/>
              </w:rPr>
              <w:t>6.95</w:t>
            </w:r>
          </w:p>
        </w:tc>
      </w:tr>
      <w:tr w14:paraId="6FD4A2E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4AB0F0E4">
            <w:pPr>
              <w:widowControl/>
              <w:jc w:val="left"/>
              <w:rPr>
                <w:rFonts w:ascii="Times New Roman" w:hAnsi="Times New Roman"/>
                <w:kern w:val="0"/>
                <w:szCs w:val="21"/>
              </w:rPr>
            </w:pPr>
            <w:r>
              <w:rPr>
                <w:rFonts w:hint="eastAsia" w:ascii="Times New Roman" w:hAnsi="Times New Roman"/>
                <w:kern w:val="0"/>
                <w:szCs w:val="21"/>
              </w:rPr>
              <w:t>纪检经费</w:t>
            </w:r>
          </w:p>
        </w:tc>
        <w:tc>
          <w:tcPr>
            <w:tcW w:w="2038" w:type="dxa"/>
            <w:tcBorders>
              <w:top w:val="single" w:color="auto" w:sz="4" w:space="0"/>
              <w:left w:val="nil"/>
              <w:bottom w:val="single" w:color="auto" w:sz="4" w:space="0"/>
              <w:right w:val="single" w:color="000000" w:sz="4" w:space="0"/>
            </w:tcBorders>
            <w:vAlign w:val="center"/>
          </w:tcPr>
          <w:p w14:paraId="4AEB5580">
            <w:pPr>
              <w:widowControl/>
              <w:jc w:val="center"/>
              <w:rPr>
                <w:rFonts w:ascii="Times New Roman" w:hAnsi="Times New Roman"/>
                <w:kern w:val="0"/>
                <w:szCs w:val="21"/>
              </w:rPr>
            </w:pPr>
            <w:r>
              <w:rPr>
                <w:rFonts w:hint="eastAsia" w:ascii="Times New Roman" w:hAnsi="Times New Roman"/>
                <w:kern w:val="0"/>
                <w:szCs w:val="21"/>
              </w:rPr>
              <w:t>23.92</w:t>
            </w:r>
          </w:p>
        </w:tc>
        <w:tc>
          <w:tcPr>
            <w:tcW w:w="2240" w:type="dxa"/>
            <w:tcBorders>
              <w:top w:val="single" w:color="auto" w:sz="4" w:space="0"/>
              <w:left w:val="nil"/>
              <w:bottom w:val="single" w:color="auto" w:sz="4" w:space="0"/>
              <w:right w:val="single" w:color="000000" w:sz="4" w:space="0"/>
            </w:tcBorders>
            <w:vAlign w:val="center"/>
          </w:tcPr>
          <w:p w14:paraId="22346F8C">
            <w:pPr>
              <w:widowControl/>
              <w:jc w:val="center"/>
              <w:rPr>
                <w:rFonts w:ascii="Times New Roman" w:hAnsi="Times New Roman"/>
                <w:kern w:val="0"/>
                <w:szCs w:val="21"/>
              </w:rPr>
            </w:pPr>
            <w:r>
              <w:rPr>
                <w:rFonts w:hint="eastAsia" w:ascii="Times New Roman" w:hAnsi="Times New Roman"/>
                <w:kern w:val="0"/>
                <w:szCs w:val="21"/>
              </w:rPr>
              <w:t>20.88</w:t>
            </w:r>
          </w:p>
        </w:tc>
        <w:tc>
          <w:tcPr>
            <w:tcW w:w="1832" w:type="dxa"/>
            <w:tcBorders>
              <w:top w:val="single" w:color="auto" w:sz="4" w:space="0"/>
              <w:left w:val="nil"/>
              <w:bottom w:val="single" w:color="auto" w:sz="4" w:space="0"/>
              <w:right w:val="single" w:color="000000" w:sz="4" w:space="0"/>
            </w:tcBorders>
            <w:vAlign w:val="center"/>
          </w:tcPr>
          <w:p w14:paraId="734D0C9E">
            <w:pPr>
              <w:widowControl/>
              <w:jc w:val="center"/>
              <w:rPr>
                <w:rFonts w:ascii="Times New Roman" w:hAnsi="Times New Roman"/>
                <w:kern w:val="0"/>
                <w:szCs w:val="21"/>
              </w:rPr>
            </w:pPr>
            <w:r>
              <w:rPr>
                <w:rFonts w:hint="eastAsia" w:ascii="Times New Roman" w:hAnsi="Times New Roman"/>
                <w:kern w:val="0"/>
                <w:szCs w:val="21"/>
              </w:rPr>
              <w:t>7.45</w:t>
            </w:r>
          </w:p>
        </w:tc>
      </w:tr>
      <w:tr w14:paraId="5CB1633D">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24A8891">
            <w:pPr>
              <w:widowControl/>
              <w:jc w:val="left"/>
              <w:rPr>
                <w:rFonts w:ascii="Times New Roman" w:hAnsi="Times New Roman"/>
                <w:kern w:val="0"/>
                <w:szCs w:val="21"/>
              </w:rPr>
            </w:pPr>
            <w:r>
              <w:rPr>
                <w:rFonts w:hint="eastAsia" w:ascii="Times New Roman" w:hAnsi="Times New Roman"/>
                <w:kern w:val="0"/>
                <w:szCs w:val="21"/>
              </w:rPr>
              <w:t>党建经费</w:t>
            </w:r>
          </w:p>
        </w:tc>
        <w:tc>
          <w:tcPr>
            <w:tcW w:w="2038" w:type="dxa"/>
            <w:tcBorders>
              <w:top w:val="single" w:color="auto" w:sz="4" w:space="0"/>
              <w:left w:val="nil"/>
              <w:bottom w:val="single" w:color="auto" w:sz="4" w:space="0"/>
              <w:right w:val="single" w:color="000000" w:sz="4" w:space="0"/>
            </w:tcBorders>
            <w:vAlign w:val="center"/>
          </w:tcPr>
          <w:p w14:paraId="1FC3F41D">
            <w:pPr>
              <w:widowControl/>
              <w:jc w:val="center"/>
            </w:pPr>
            <w:r>
              <w:rPr>
                <w:rFonts w:hint="eastAsia"/>
              </w:rPr>
              <w:t>19.37</w:t>
            </w:r>
          </w:p>
        </w:tc>
        <w:tc>
          <w:tcPr>
            <w:tcW w:w="2240" w:type="dxa"/>
            <w:tcBorders>
              <w:top w:val="single" w:color="auto" w:sz="4" w:space="0"/>
              <w:left w:val="nil"/>
              <w:bottom w:val="single" w:color="auto" w:sz="4" w:space="0"/>
              <w:right w:val="single" w:color="000000" w:sz="4" w:space="0"/>
            </w:tcBorders>
            <w:vAlign w:val="center"/>
          </w:tcPr>
          <w:p w14:paraId="5ABD984C">
            <w:pPr>
              <w:widowControl/>
              <w:jc w:val="center"/>
              <w:rPr>
                <w:rFonts w:ascii="Times New Roman" w:hAnsi="Times New Roman"/>
                <w:kern w:val="0"/>
                <w:szCs w:val="21"/>
              </w:rPr>
            </w:pPr>
            <w:r>
              <w:rPr>
                <w:rFonts w:hint="eastAsia" w:ascii="Times New Roman" w:hAnsi="Times New Roman"/>
                <w:kern w:val="0"/>
                <w:szCs w:val="21"/>
              </w:rPr>
              <w:t>20.43</w:t>
            </w:r>
          </w:p>
        </w:tc>
        <w:tc>
          <w:tcPr>
            <w:tcW w:w="1832" w:type="dxa"/>
            <w:tcBorders>
              <w:top w:val="single" w:color="auto" w:sz="4" w:space="0"/>
              <w:left w:val="nil"/>
              <w:bottom w:val="single" w:color="auto" w:sz="4" w:space="0"/>
              <w:right w:val="single" w:color="000000" w:sz="4" w:space="0"/>
            </w:tcBorders>
            <w:vAlign w:val="center"/>
          </w:tcPr>
          <w:p w14:paraId="75FE4227">
            <w:pPr>
              <w:widowControl/>
              <w:jc w:val="center"/>
            </w:pPr>
            <w:r>
              <w:rPr>
                <w:rFonts w:hint="eastAsia"/>
              </w:rPr>
              <w:t>10.3</w:t>
            </w:r>
          </w:p>
        </w:tc>
      </w:tr>
      <w:tr w14:paraId="297C37CC">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7C36AC0">
            <w:pPr>
              <w:widowControl/>
              <w:jc w:val="left"/>
              <w:rPr>
                <w:rFonts w:ascii="Times New Roman" w:hAnsi="Times New Roman"/>
                <w:kern w:val="0"/>
                <w:szCs w:val="21"/>
              </w:rPr>
            </w:pPr>
            <w:r>
              <w:rPr>
                <w:rFonts w:hint="eastAsia" w:ascii="Times New Roman" w:hAnsi="Times New Roman"/>
                <w:kern w:val="0"/>
                <w:szCs w:val="21"/>
              </w:rPr>
              <w:t>工会经费</w:t>
            </w:r>
          </w:p>
        </w:tc>
        <w:tc>
          <w:tcPr>
            <w:tcW w:w="2038" w:type="dxa"/>
            <w:tcBorders>
              <w:top w:val="single" w:color="auto" w:sz="4" w:space="0"/>
              <w:left w:val="nil"/>
              <w:bottom w:val="single" w:color="auto" w:sz="4" w:space="0"/>
              <w:right w:val="single" w:color="000000" w:sz="4" w:space="0"/>
            </w:tcBorders>
            <w:vAlign w:val="center"/>
          </w:tcPr>
          <w:p w14:paraId="40BE7DAB">
            <w:pPr>
              <w:widowControl/>
              <w:jc w:val="center"/>
              <w:rPr>
                <w:rFonts w:ascii="Times New Roman" w:hAnsi="Times New Roman"/>
                <w:kern w:val="0"/>
                <w:szCs w:val="21"/>
              </w:rPr>
            </w:pPr>
            <w:r>
              <w:rPr>
                <w:rFonts w:hint="eastAsia" w:ascii="Times New Roman" w:hAnsi="Times New Roman"/>
                <w:kern w:val="0"/>
                <w:szCs w:val="21"/>
              </w:rPr>
              <w:t>63.2</w:t>
            </w:r>
          </w:p>
        </w:tc>
        <w:tc>
          <w:tcPr>
            <w:tcW w:w="2240" w:type="dxa"/>
            <w:tcBorders>
              <w:top w:val="single" w:color="auto" w:sz="4" w:space="0"/>
              <w:left w:val="nil"/>
              <w:bottom w:val="single" w:color="auto" w:sz="4" w:space="0"/>
              <w:right w:val="single" w:color="000000" w:sz="4" w:space="0"/>
            </w:tcBorders>
            <w:vAlign w:val="center"/>
          </w:tcPr>
          <w:p w14:paraId="1969DD49">
            <w:pPr>
              <w:widowControl/>
              <w:jc w:val="center"/>
              <w:rPr>
                <w:rFonts w:ascii="Times New Roman" w:hAnsi="Times New Roman"/>
                <w:kern w:val="0"/>
                <w:szCs w:val="21"/>
              </w:rPr>
            </w:pPr>
            <w:r>
              <w:rPr>
                <w:rFonts w:hint="eastAsia" w:ascii="Times New Roman" w:hAnsi="Times New Roman"/>
                <w:kern w:val="0"/>
                <w:szCs w:val="21"/>
              </w:rPr>
              <w:t>63.06</w:t>
            </w:r>
          </w:p>
        </w:tc>
        <w:tc>
          <w:tcPr>
            <w:tcW w:w="1832" w:type="dxa"/>
            <w:tcBorders>
              <w:top w:val="single" w:color="auto" w:sz="4" w:space="0"/>
              <w:left w:val="nil"/>
              <w:bottom w:val="single" w:color="auto" w:sz="4" w:space="0"/>
              <w:right w:val="single" w:color="000000" w:sz="4" w:space="0"/>
            </w:tcBorders>
            <w:vAlign w:val="center"/>
          </w:tcPr>
          <w:p w14:paraId="18EE6D31">
            <w:pPr>
              <w:widowControl/>
              <w:jc w:val="center"/>
              <w:rPr>
                <w:rFonts w:ascii="Times New Roman" w:hAnsi="Times New Roman"/>
                <w:kern w:val="0"/>
                <w:szCs w:val="21"/>
              </w:rPr>
            </w:pPr>
            <w:r>
              <w:rPr>
                <w:rFonts w:hint="eastAsia" w:ascii="Times New Roman" w:hAnsi="Times New Roman"/>
                <w:kern w:val="0"/>
                <w:szCs w:val="21"/>
              </w:rPr>
              <w:t>63.06</w:t>
            </w:r>
          </w:p>
        </w:tc>
      </w:tr>
      <w:tr w14:paraId="4850CD7A">
        <w:tblPrEx>
          <w:tblCellMar>
            <w:top w:w="0" w:type="dxa"/>
            <w:left w:w="108" w:type="dxa"/>
            <w:bottom w:w="0" w:type="dxa"/>
            <w:right w:w="108" w:type="dxa"/>
          </w:tblCellMar>
        </w:tblPrEx>
        <w:trPr>
          <w:trHeight w:val="397" w:hRule="atLeast"/>
          <w:jc w:val="center"/>
        </w:trPr>
        <w:tc>
          <w:tcPr>
            <w:tcW w:w="3354" w:type="dxa"/>
            <w:tcBorders>
              <w:top w:val="nil"/>
              <w:left w:val="single" w:color="auto" w:sz="4" w:space="0"/>
              <w:bottom w:val="single" w:color="auto" w:sz="4" w:space="0"/>
              <w:right w:val="single" w:color="auto" w:sz="4" w:space="0"/>
            </w:tcBorders>
            <w:vAlign w:val="center"/>
          </w:tcPr>
          <w:p w14:paraId="35D669DD">
            <w:pPr>
              <w:widowControl/>
              <w:jc w:val="left"/>
              <w:rPr>
                <w:rFonts w:ascii="Times New Roman" w:hAnsi="Times New Roman"/>
                <w:kern w:val="0"/>
                <w:szCs w:val="21"/>
              </w:rPr>
            </w:pPr>
            <w:r>
              <w:rPr>
                <w:rFonts w:hint="eastAsia" w:ascii="Times New Roman" w:hAnsi="Times New Roman"/>
                <w:kern w:val="0"/>
                <w:szCs w:val="21"/>
              </w:rPr>
              <w:t>债务利息支出</w:t>
            </w:r>
          </w:p>
        </w:tc>
        <w:tc>
          <w:tcPr>
            <w:tcW w:w="2038" w:type="dxa"/>
            <w:tcBorders>
              <w:top w:val="single" w:color="auto" w:sz="4" w:space="0"/>
              <w:left w:val="nil"/>
              <w:bottom w:val="single" w:color="auto" w:sz="4" w:space="0"/>
              <w:right w:val="single" w:color="000000" w:sz="4" w:space="0"/>
            </w:tcBorders>
            <w:vAlign w:val="center"/>
          </w:tcPr>
          <w:p w14:paraId="0859B718">
            <w:pPr>
              <w:widowControl/>
              <w:jc w:val="center"/>
              <w:rPr>
                <w:rFonts w:ascii="Times New Roman" w:hAnsi="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53C1FB77">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4B1D096A">
            <w:pPr>
              <w:widowControl/>
              <w:jc w:val="center"/>
              <w:rPr>
                <w:rFonts w:ascii="Times New Roman" w:hAnsi="Times New Roman"/>
                <w:kern w:val="0"/>
                <w:szCs w:val="21"/>
              </w:rPr>
            </w:pPr>
            <w:r>
              <w:rPr>
                <w:rFonts w:hint="eastAsia" w:ascii="Times New Roman" w:hAnsi="Times New Roman"/>
                <w:kern w:val="0"/>
                <w:szCs w:val="21"/>
              </w:rPr>
              <w:t>15.7</w:t>
            </w:r>
          </w:p>
        </w:tc>
      </w:tr>
      <w:tr w14:paraId="620AD471">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26A7EFC4">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4928DD35">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A245770">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6DD6F55">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14:paraId="4DFE2732">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3220F29">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1D6C45F8">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34048973">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7F2A8BED">
            <w:pPr>
              <w:widowControl/>
              <w:jc w:val="center"/>
              <w:rPr>
                <w:rFonts w:ascii="Times New Roman" w:hAnsi="Times New Roman" w:eastAsia="Times New Roman"/>
                <w:kern w:val="0"/>
                <w:szCs w:val="21"/>
              </w:rPr>
            </w:pPr>
          </w:p>
        </w:tc>
      </w:tr>
      <w:tr w14:paraId="47A92AB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2CD73B7">
            <w:pPr>
              <w:widowControl/>
              <w:jc w:val="left"/>
              <w:rPr>
                <w:rFonts w:ascii="Times New Roman" w:hAnsi="Times New Roman" w:eastAsia="Times New Roman"/>
                <w:kern w:val="0"/>
                <w:szCs w:val="21"/>
              </w:rPr>
            </w:pPr>
            <w:r>
              <w:rPr>
                <w:rFonts w:ascii="Times New Roman" w:hAnsi="Times New Roman"/>
                <w:kern w:val="0"/>
                <w:szCs w:val="21"/>
              </w:rPr>
              <w:t>3</w:t>
            </w:r>
            <w:r>
              <w:rPr>
                <w:rFonts w:hint="eastAsia" w:ascii="Times New Roman" w:hAnsi="Times New Roman"/>
                <w:kern w:val="0"/>
                <w:szCs w:val="21"/>
              </w:rPr>
              <w:t>、市级专项资金（一个专项一行）</w:t>
            </w:r>
          </w:p>
        </w:tc>
        <w:tc>
          <w:tcPr>
            <w:tcW w:w="2038" w:type="dxa"/>
            <w:tcBorders>
              <w:top w:val="single" w:color="auto" w:sz="4" w:space="0"/>
              <w:left w:val="nil"/>
              <w:bottom w:val="single" w:color="auto" w:sz="4" w:space="0"/>
              <w:right w:val="single" w:color="000000" w:sz="4" w:space="0"/>
            </w:tcBorders>
            <w:vAlign w:val="center"/>
          </w:tcPr>
          <w:p w14:paraId="665570A1">
            <w:pPr>
              <w:widowControl/>
              <w:jc w:val="center"/>
              <w:rPr>
                <w:rFonts w:ascii="Times New Roman" w:hAnsi="Times New Roman"/>
                <w:kern w:val="0"/>
                <w:szCs w:val="21"/>
              </w:rPr>
            </w:pPr>
            <w:r>
              <w:rPr>
                <w:rFonts w:hint="eastAsia" w:ascii="Times New Roman" w:hAnsi="Times New Roman"/>
                <w:kern w:val="0"/>
                <w:szCs w:val="21"/>
              </w:rPr>
              <w:t>　2587.18</w:t>
            </w:r>
          </w:p>
        </w:tc>
        <w:tc>
          <w:tcPr>
            <w:tcW w:w="2240" w:type="dxa"/>
            <w:tcBorders>
              <w:top w:val="single" w:color="auto" w:sz="4" w:space="0"/>
              <w:left w:val="nil"/>
              <w:bottom w:val="single" w:color="auto" w:sz="4" w:space="0"/>
              <w:right w:val="single" w:color="000000" w:sz="4" w:space="0"/>
            </w:tcBorders>
            <w:vAlign w:val="center"/>
          </w:tcPr>
          <w:p w14:paraId="5FC50043">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218225D">
            <w:pPr>
              <w:widowControl/>
              <w:jc w:val="center"/>
              <w:rPr>
                <w:rFonts w:ascii="Times New Roman" w:hAnsi="Times New Roman"/>
                <w:kern w:val="0"/>
                <w:szCs w:val="21"/>
              </w:rPr>
            </w:pPr>
            <w:r>
              <w:rPr>
                <w:rFonts w:hint="eastAsia" w:ascii="Times New Roman" w:hAnsi="Times New Roman"/>
                <w:kern w:val="0"/>
                <w:szCs w:val="21"/>
              </w:rPr>
              <w:t>　2587.18</w:t>
            </w:r>
          </w:p>
        </w:tc>
      </w:tr>
      <w:tr w14:paraId="7733163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619F7668">
            <w:pPr>
              <w:widowControl/>
              <w:jc w:val="left"/>
              <w:rPr>
                <w:rFonts w:ascii="Times New Roman" w:hAnsi="Times New Roman"/>
                <w:kern w:val="0"/>
                <w:szCs w:val="21"/>
              </w:rPr>
            </w:pPr>
            <w:r>
              <w:rPr>
                <w:rFonts w:hint="eastAsia" w:ascii="Times New Roman" w:hAnsi="Times New Roman"/>
                <w:kern w:val="0"/>
                <w:szCs w:val="21"/>
              </w:rPr>
              <w:t>大气污染防治专项资金</w:t>
            </w:r>
          </w:p>
        </w:tc>
        <w:tc>
          <w:tcPr>
            <w:tcW w:w="2038" w:type="dxa"/>
            <w:tcBorders>
              <w:top w:val="single" w:color="auto" w:sz="4" w:space="0"/>
              <w:left w:val="nil"/>
              <w:bottom w:val="single" w:color="auto" w:sz="4" w:space="0"/>
              <w:right w:val="single" w:color="000000" w:sz="4" w:space="0"/>
            </w:tcBorders>
            <w:vAlign w:val="center"/>
          </w:tcPr>
          <w:p w14:paraId="73DCA97E">
            <w:pPr>
              <w:widowControl/>
              <w:jc w:val="center"/>
              <w:rPr>
                <w:rFonts w:ascii="Times New Roman" w:hAnsi="Times New Roman"/>
                <w:kern w:val="0"/>
                <w:szCs w:val="21"/>
              </w:rPr>
            </w:pPr>
            <w:r>
              <w:rPr>
                <w:rFonts w:hint="eastAsia" w:ascii="Times New Roman" w:hAnsi="Times New Roman"/>
                <w:kern w:val="0"/>
                <w:szCs w:val="21"/>
              </w:rPr>
              <w:t>786.02</w:t>
            </w:r>
          </w:p>
        </w:tc>
        <w:tc>
          <w:tcPr>
            <w:tcW w:w="2240" w:type="dxa"/>
            <w:tcBorders>
              <w:top w:val="single" w:color="auto" w:sz="4" w:space="0"/>
              <w:left w:val="nil"/>
              <w:bottom w:val="single" w:color="auto" w:sz="4" w:space="0"/>
              <w:right w:val="single" w:color="000000" w:sz="4" w:space="0"/>
            </w:tcBorders>
            <w:vAlign w:val="center"/>
          </w:tcPr>
          <w:p w14:paraId="6E05CF28">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20B23A25">
            <w:pPr>
              <w:widowControl/>
              <w:jc w:val="center"/>
              <w:rPr>
                <w:rFonts w:ascii="Times New Roman" w:hAnsi="Times New Roman"/>
                <w:kern w:val="0"/>
                <w:szCs w:val="21"/>
              </w:rPr>
            </w:pPr>
            <w:r>
              <w:rPr>
                <w:rFonts w:hint="eastAsia" w:ascii="Times New Roman" w:hAnsi="Times New Roman"/>
                <w:kern w:val="0"/>
                <w:szCs w:val="21"/>
              </w:rPr>
              <w:t>400</w:t>
            </w:r>
          </w:p>
        </w:tc>
      </w:tr>
      <w:tr w14:paraId="5DAE4449">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152943DD">
            <w:pPr>
              <w:widowControl/>
              <w:jc w:val="left"/>
              <w:rPr>
                <w:rFonts w:ascii="Times New Roman" w:hAnsi="Times New Roman"/>
                <w:kern w:val="0"/>
                <w:szCs w:val="21"/>
              </w:rPr>
            </w:pPr>
            <w:r>
              <w:rPr>
                <w:rFonts w:hint="eastAsia" w:ascii="Times New Roman" w:hAnsi="Times New Roman"/>
                <w:kern w:val="0"/>
                <w:szCs w:val="21"/>
              </w:rPr>
              <w:t>入河排污口排查经费</w:t>
            </w:r>
          </w:p>
        </w:tc>
        <w:tc>
          <w:tcPr>
            <w:tcW w:w="2038" w:type="dxa"/>
            <w:tcBorders>
              <w:top w:val="single" w:color="auto" w:sz="4" w:space="0"/>
              <w:left w:val="nil"/>
              <w:bottom w:val="single" w:color="auto" w:sz="4" w:space="0"/>
              <w:right w:val="single" w:color="000000" w:sz="4" w:space="0"/>
            </w:tcBorders>
            <w:vAlign w:val="center"/>
          </w:tcPr>
          <w:p w14:paraId="5B5A1350">
            <w:pPr>
              <w:widowControl/>
              <w:jc w:val="center"/>
              <w:rPr>
                <w:rFonts w:ascii="Times New Roman" w:hAnsi="Times New Roman"/>
                <w:kern w:val="0"/>
                <w:szCs w:val="21"/>
              </w:rPr>
            </w:pPr>
            <w:r>
              <w:rPr>
                <w:rFonts w:hint="eastAsia" w:ascii="Times New Roman" w:hAnsi="Times New Roman"/>
                <w:kern w:val="0"/>
                <w:szCs w:val="21"/>
              </w:rPr>
              <w:t>19.83</w:t>
            </w:r>
          </w:p>
        </w:tc>
        <w:tc>
          <w:tcPr>
            <w:tcW w:w="2240" w:type="dxa"/>
            <w:tcBorders>
              <w:top w:val="single" w:color="auto" w:sz="4" w:space="0"/>
              <w:left w:val="nil"/>
              <w:bottom w:val="single" w:color="auto" w:sz="4" w:space="0"/>
              <w:right w:val="single" w:color="000000" w:sz="4" w:space="0"/>
            </w:tcBorders>
            <w:vAlign w:val="center"/>
          </w:tcPr>
          <w:p w14:paraId="728730B5">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4A349566">
            <w:pPr>
              <w:widowControl/>
              <w:jc w:val="center"/>
              <w:rPr>
                <w:rFonts w:ascii="Times New Roman" w:hAnsi="Times New Roman"/>
                <w:kern w:val="0"/>
                <w:szCs w:val="21"/>
              </w:rPr>
            </w:pPr>
            <w:r>
              <w:rPr>
                <w:rFonts w:hint="eastAsia" w:ascii="Times New Roman" w:hAnsi="Times New Roman"/>
                <w:kern w:val="0"/>
                <w:szCs w:val="21"/>
              </w:rPr>
              <w:t>1.16</w:t>
            </w:r>
          </w:p>
        </w:tc>
      </w:tr>
      <w:tr w14:paraId="13365B28">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3E2EAF3C">
            <w:pPr>
              <w:widowControl/>
              <w:jc w:val="left"/>
              <w:rPr>
                <w:rFonts w:ascii="Times New Roman" w:hAnsi="Times New Roman"/>
                <w:kern w:val="0"/>
                <w:szCs w:val="21"/>
              </w:rPr>
            </w:pPr>
            <w:r>
              <w:rPr>
                <w:rFonts w:hint="eastAsia" w:ascii="Times New Roman" w:hAnsi="Times New Roman"/>
                <w:kern w:val="0"/>
                <w:szCs w:val="21"/>
              </w:rPr>
              <w:t>环境应急经费</w:t>
            </w:r>
          </w:p>
        </w:tc>
        <w:tc>
          <w:tcPr>
            <w:tcW w:w="2038" w:type="dxa"/>
            <w:tcBorders>
              <w:top w:val="single" w:color="auto" w:sz="4" w:space="0"/>
              <w:left w:val="nil"/>
              <w:bottom w:val="single" w:color="auto" w:sz="4" w:space="0"/>
              <w:right w:val="single" w:color="000000" w:sz="4" w:space="0"/>
            </w:tcBorders>
            <w:vAlign w:val="center"/>
          </w:tcPr>
          <w:p w14:paraId="2FDC19BF">
            <w:pPr>
              <w:widowControl/>
              <w:jc w:val="center"/>
              <w:rPr>
                <w:rFonts w:ascii="Times New Roman" w:hAnsi="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4B52A78B">
            <w:pPr>
              <w:widowControl/>
              <w:jc w:val="center"/>
              <w:rPr>
                <w:rFonts w:ascii="Times New Roman" w:hAnsi="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19E7A9DB">
            <w:pPr>
              <w:widowControl/>
              <w:jc w:val="center"/>
              <w:rPr>
                <w:rFonts w:ascii="Times New Roman" w:hAnsi="Times New Roman"/>
                <w:kern w:val="0"/>
                <w:szCs w:val="21"/>
              </w:rPr>
            </w:pPr>
            <w:r>
              <w:rPr>
                <w:rFonts w:hint="eastAsia" w:ascii="Times New Roman" w:hAnsi="Times New Roman"/>
                <w:kern w:val="0"/>
                <w:szCs w:val="21"/>
              </w:rPr>
              <w:t>5</w:t>
            </w:r>
          </w:p>
        </w:tc>
      </w:tr>
      <w:tr w14:paraId="5D2B0730">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14:paraId="0E9CD391">
            <w:pPr>
              <w:widowControl/>
              <w:jc w:val="left"/>
              <w:rPr>
                <w:rFonts w:ascii="Times New Roman" w:hAnsi="Times New Roman" w:eastAsia="Times New Roman"/>
                <w:kern w:val="0"/>
                <w:szCs w:val="21"/>
              </w:rPr>
            </w:pPr>
            <w:r>
              <w:rPr>
                <w:rFonts w:hint="eastAsia"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4A7BFFF7">
            <w:pPr>
              <w:widowControl/>
              <w:jc w:val="center"/>
              <w:rPr>
                <w:rFonts w:ascii="Times New Roman" w:hAnsi="Times New Roman"/>
                <w:kern w:val="0"/>
                <w:szCs w:val="21"/>
              </w:rPr>
            </w:pPr>
            <w:r>
              <w:rPr>
                <w:rFonts w:hint="eastAsia" w:ascii="Times New Roman" w:hAnsi="Times New Roman"/>
                <w:kern w:val="0"/>
                <w:szCs w:val="21"/>
              </w:rPr>
              <w:t>787.72</w:t>
            </w:r>
          </w:p>
        </w:tc>
        <w:tc>
          <w:tcPr>
            <w:tcW w:w="2240" w:type="dxa"/>
            <w:tcBorders>
              <w:top w:val="single" w:color="auto" w:sz="4" w:space="0"/>
              <w:left w:val="nil"/>
              <w:bottom w:val="single" w:color="auto" w:sz="4" w:space="0"/>
              <w:right w:val="single" w:color="000000" w:sz="4" w:space="0"/>
            </w:tcBorders>
            <w:vAlign w:val="center"/>
          </w:tcPr>
          <w:p w14:paraId="526B565D">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3AC8D7E4">
            <w:pPr>
              <w:widowControl/>
              <w:jc w:val="center"/>
              <w:rPr>
                <w:rFonts w:ascii="Times New Roman" w:hAnsi="Times New Roman"/>
                <w:kern w:val="0"/>
                <w:szCs w:val="21"/>
              </w:rPr>
            </w:pPr>
            <w:r>
              <w:rPr>
                <w:rFonts w:hint="eastAsia" w:ascii="Times New Roman" w:hAnsi="Times New Roman"/>
                <w:kern w:val="0"/>
                <w:szCs w:val="21"/>
              </w:rPr>
              <w:t>336</w:t>
            </w:r>
          </w:p>
        </w:tc>
      </w:tr>
      <w:tr w14:paraId="36BD70FC">
        <w:tblPrEx>
          <w:tblCellMar>
            <w:top w:w="0" w:type="dxa"/>
            <w:left w:w="108" w:type="dxa"/>
            <w:bottom w:w="0" w:type="dxa"/>
            <w:right w:w="108" w:type="dxa"/>
          </w:tblCellMar>
        </w:tblPrEx>
        <w:trPr>
          <w:trHeight w:val="521" w:hRule="atLeast"/>
          <w:jc w:val="center"/>
        </w:trPr>
        <w:tc>
          <w:tcPr>
            <w:tcW w:w="3354" w:type="dxa"/>
            <w:tcBorders>
              <w:top w:val="nil"/>
              <w:left w:val="single" w:color="auto" w:sz="4" w:space="0"/>
              <w:bottom w:val="single" w:color="auto" w:sz="4" w:space="0"/>
              <w:right w:val="single" w:color="auto" w:sz="4" w:space="0"/>
            </w:tcBorders>
            <w:vAlign w:val="center"/>
          </w:tcPr>
          <w:p w14:paraId="2A7E7047">
            <w:pPr>
              <w:widowControl/>
              <w:jc w:val="left"/>
              <w:rPr>
                <w:rFonts w:ascii="Times New Roman" w:hAnsi="Times New Roman" w:eastAsia="Times New Roman"/>
                <w:kern w:val="0"/>
                <w:szCs w:val="21"/>
              </w:rPr>
            </w:pPr>
            <w:r>
              <w:rPr>
                <w:rFonts w:hint="eastAsia"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0D5D3E7B">
            <w:pPr>
              <w:widowControl/>
              <w:jc w:val="center"/>
              <w:rPr>
                <w:rFonts w:ascii="Times New Roman" w:hAnsi="Times New Roman" w:eastAsia="Times New Roman"/>
                <w:kern w:val="0"/>
                <w:szCs w:val="21"/>
              </w:rPr>
            </w:pPr>
            <w:r>
              <w:rPr>
                <w:rFonts w:hint="eastAsia" w:ascii="Times New Roman" w:hAnsi="Times New Roman"/>
                <w:kern w:val="0"/>
                <w:szCs w:val="21"/>
              </w:rPr>
              <w:t>　</w:t>
            </w:r>
          </w:p>
        </w:tc>
      </w:tr>
    </w:tbl>
    <w:p w14:paraId="6E7DA84E">
      <w:pPr>
        <w:spacing w:line="360" w:lineRule="auto"/>
        <w:ind w:left="-420" w:leftChars="-200"/>
        <w:rPr>
          <w:rFonts w:ascii="仿宋_GB2312" w:eastAsia="仿宋_GB2312"/>
          <w:kern w:val="0"/>
          <w:sz w:val="24"/>
        </w:rPr>
      </w:pPr>
      <w:r>
        <w:rPr>
          <w:rFonts w:hint="eastAsia" w:ascii="Times New Roman" w:hAnsi="Times New Roman"/>
          <w:kern w:val="0"/>
          <w:sz w:val="22"/>
        </w:rPr>
        <w:t>说明：</w:t>
      </w:r>
      <w:r>
        <w:rPr>
          <w:rFonts w:ascii="Times New Roman" w:hAnsi="Times New Roman"/>
          <w:kern w:val="0"/>
          <w:sz w:val="22"/>
        </w:rPr>
        <w:t>“</w:t>
      </w:r>
      <w:r>
        <w:rPr>
          <w:rFonts w:hint="eastAsia" w:ascii="Times New Roman" w:hAnsi="Times New Roman"/>
          <w:kern w:val="0"/>
          <w:sz w:val="22"/>
        </w:rPr>
        <w:t>项目支出</w:t>
      </w:r>
      <w:r>
        <w:rPr>
          <w:rFonts w:ascii="Times New Roman" w:hAnsi="Times New Roman"/>
          <w:kern w:val="0"/>
          <w:sz w:val="22"/>
        </w:rPr>
        <w:t>”</w:t>
      </w:r>
      <w:r>
        <w:rPr>
          <w:rFonts w:hint="eastAsia"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hint="eastAsia" w:ascii="Times New Roman" w:hAnsi="Times New Roman"/>
          <w:kern w:val="0"/>
          <w:sz w:val="22"/>
        </w:rPr>
        <w:t>公用经费</w:t>
      </w:r>
      <w:r>
        <w:rPr>
          <w:rFonts w:ascii="Times New Roman" w:hAnsi="Times New Roman"/>
          <w:kern w:val="0"/>
          <w:sz w:val="22"/>
        </w:rPr>
        <w:t>”</w:t>
      </w:r>
      <w:r>
        <w:rPr>
          <w:rFonts w:hint="eastAsia" w:ascii="Times New Roman" w:hAnsi="Times New Roman"/>
          <w:kern w:val="0"/>
          <w:sz w:val="22"/>
        </w:rPr>
        <w:t>填报基本支出中的一般商品和服务支出</w:t>
      </w:r>
    </w:p>
    <w:p w14:paraId="7F47FD89">
      <w:pPr>
        <w:rPr>
          <w:rFonts w:ascii="Times New Roman" w:hAnsi="Times New Roman" w:eastAsia="黑体"/>
          <w:sz w:val="32"/>
          <w:szCs w:val="32"/>
        </w:rPr>
      </w:pPr>
    </w:p>
    <w:p w14:paraId="6C30457A">
      <w:pPr>
        <w:rPr>
          <w:rFonts w:ascii="Times New Roman" w:hAnsi="Times New Roman" w:eastAsia="黑体"/>
          <w:sz w:val="32"/>
          <w:szCs w:val="32"/>
        </w:rPr>
      </w:pPr>
    </w:p>
    <w:p w14:paraId="53EA8B06">
      <w:pPr>
        <w:rPr>
          <w:rFonts w:ascii="Times New Roman" w:hAnsi="Times New Roman" w:eastAsia="黑体"/>
          <w:sz w:val="32"/>
          <w:szCs w:val="32"/>
        </w:rPr>
      </w:pPr>
    </w:p>
    <w:p w14:paraId="5609EAE6">
      <w:pPr>
        <w:rPr>
          <w:rFonts w:ascii="Times New Roman" w:hAnsi="Times New Roman" w:eastAsia="黑体"/>
          <w:sz w:val="32"/>
          <w:szCs w:val="32"/>
        </w:rPr>
      </w:pPr>
    </w:p>
    <w:p w14:paraId="51F812DA">
      <w:pPr>
        <w:rPr>
          <w:rFonts w:ascii="Times New Roman" w:hAnsi="Times New Roman" w:eastAsia="黑体"/>
          <w:sz w:val="32"/>
          <w:szCs w:val="32"/>
        </w:rPr>
      </w:pPr>
    </w:p>
    <w:p w14:paraId="4BB54837">
      <w:pPr>
        <w:rPr>
          <w:rFonts w:ascii="Times New Roman" w:hAnsi="Times New Roman" w:eastAsia="黑体"/>
          <w:sz w:val="32"/>
          <w:szCs w:val="32"/>
        </w:rPr>
      </w:pPr>
    </w:p>
    <w:p w14:paraId="75268044">
      <w:pPr>
        <w:rPr>
          <w:rFonts w:ascii="Times New Roman" w:hAnsi="Times New Roman" w:eastAsia="黑体"/>
          <w:sz w:val="32"/>
          <w:szCs w:val="32"/>
        </w:rPr>
      </w:pPr>
    </w:p>
    <w:p w14:paraId="669CBBB2">
      <w:pPr>
        <w:rPr>
          <w:rFonts w:ascii="Times New Roman" w:hAnsi="Times New Roman" w:eastAsia="黑体"/>
          <w:sz w:val="32"/>
          <w:szCs w:val="32"/>
        </w:rPr>
      </w:pPr>
    </w:p>
    <w:p w14:paraId="769FE3BA">
      <w:pPr>
        <w:rPr>
          <w:rFonts w:ascii="Times New Roman" w:hAnsi="Times New Roman" w:eastAsia="黑体"/>
          <w:sz w:val="32"/>
          <w:szCs w:val="32"/>
        </w:rPr>
      </w:pPr>
    </w:p>
    <w:p w14:paraId="257DF63D">
      <w:pPr>
        <w:rPr>
          <w:rFonts w:ascii="Times New Roman" w:hAnsi="Times New Roman" w:eastAsia="黑体"/>
          <w:sz w:val="32"/>
          <w:szCs w:val="32"/>
        </w:rPr>
      </w:pPr>
    </w:p>
    <w:p w14:paraId="09FB4E52">
      <w:pPr>
        <w:rPr>
          <w:rFonts w:ascii="Times New Roman" w:hAnsi="Times New Roman" w:eastAsia="黑体"/>
          <w:sz w:val="32"/>
          <w:szCs w:val="32"/>
        </w:rPr>
      </w:pPr>
    </w:p>
    <w:p w14:paraId="220432A9">
      <w:pPr>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2</w:t>
      </w:r>
    </w:p>
    <w:tbl>
      <w:tblPr>
        <w:tblStyle w:val="11"/>
        <w:tblW w:w="9999" w:type="dxa"/>
        <w:jc w:val="center"/>
        <w:tblLayout w:type="fixed"/>
        <w:tblCellMar>
          <w:top w:w="0" w:type="dxa"/>
          <w:left w:w="108" w:type="dxa"/>
          <w:bottom w:w="0" w:type="dxa"/>
          <w:right w:w="108" w:type="dxa"/>
        </w:tblCellMar>
      </w:tblPr>
      <w:tblGrid>
        <w:gridCol w:w="1363"/>
        <w:gridCol w:w="1020"/>
        <w:gridCol w:w="1110"/>
        <w:gridCol w:w="1125"/>
        <w:gridCol w:w="1110"/>
        <w:gridCol w:w="1065"/>
        <w:gridCol w:w="990"/>
        <w:gridCol w:w="945"/>
        <w:gridCol w:w="1271"/>
      </w:tblGrid>
      <w:tr w14:paraId="192A9013">
        <w:tblPrEx>
          <w:tblCellMar>
            <w:top w:w="0" w:type="dxa"/>
            <w:left w:w="108" w:type="dxa"/>
            <w:bottom w:w="0" w:type="dxa"/>
            <w:right w:w="108" w:type="dxa"/>
          </w:tblCellMar>
        </w:tblPrEx>
        <w:trPr>
          <w:trHeight w:val="90" w:hRule="atLeast"/>
          <w:jc w:val="center"/>
        </w:trPr>
        <w:tc>
          <w:tcPr>
            <w:tcW w:w="9999" w:type="dxa"/>
            <w:gridSpan w:val="9"/>
            <w:tcBorders>
              <w:top w:val="nil"/>
              <w:left w:val="nil"/>
              <w:bottom w:val="nil"/>
              <w:right w:val="nil"/>
            </w:tcBorders>
            <w:shd w:val="clear" w:color="auto" w:fill="auto"/>
            <w:noWrap/>
            <w:vAlign w:val="center"/>
          </w:tcPr>
          <w:p w14:paraId="63CF701F">
            <w:pPr>
              <w:ind w:firstLine="2880" w:firstLineChars="800"/>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部门整体支出绩效自评表</w:t>
            </w:r>
          </w:p>
        </w:tc>
      </w:tr>
      <w:tr w14:paraId="0F9C91BB">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3ECC095">
            <w:pPr>
              <w:widowControl/>
              <w:rPr>
                <w:rFonts w:ascii="Times New Roman" w:hAnsi="Times New Roman"/>
                <w:color w:val="000000"/>
                <w:kern w:val="0"/>
                <w:sz w:val="22"/>
              </w:rPr>
            </w:pPr>
            <w:r>
              <w:rPr>
                <w:rFonts w:ascii="Times New Roman" w:hAnsi="Times New Roman"/>
                <w:color w:val="000000"/>
                <w:kern w:val="0"/>
                <w:sz w:val="22"/>
              </w:rPr>
              <w:t xml:space="preserve">     填报单位： </w:t>
            </w:r>
            <w:r>
              <w:rPr>
                <w:rFonts w:hint="eastAsia" w:ascii="Times New Roman" w:hAnsi="Times New Roman"/>
                <w:kern w:val="0"/>
                <w:sz w:val="24"/>
                <w:lang w:eastAsia="zh-CN"/>
              </w:rPr>
              <w:t>衡阳市生态环境局</w:t>
            </w:r>
            <w:bookmarkStart w:id="0" w:name="_GoBack"/>
            <w:bookmarkEnd w:id="0"/>
          </w:p>
        </w:tc>
      </w:tr>
      <w:tr w14:paraId="7D10017F">
        <w:tblPrEx>
          <w:tblCellMar>
            <w:top w:w="0" w:type="dxa"/>
            <w:left w:w="108" w:type="dxa"/>
            <w:bottom w:w="0" w:type="dxa"/>
            <w:right w:w="108" w:type="dxa"/>
          </w:tblCellMar>
        </w:tblPrEx>
        <w:trPr>
          <w:trHeight w:val="551"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49D1422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8636" w:type="dxa"/>
            <w:gridSpan w:val="8"/>
            <w:tcBorders>
              <w:top w:val="single" w:color="auto" w:sz="4" w:space="0"/>
              <w:left w:val="nil"/>
              <w:bottom w:val="single" w:color="auto" w:sz="4" w:space="0"/>
              <w:right w:val="single" w:color="000000" w:sz="4" w:space="0"/>
            </w:tcBorders>
            <w:shd w:val="clear" w:color="auto" w:fill="auto"/>
            <w:noWrap/>
            <w:vAlign w:val="center"/>
          </w:tcPr>
          <w:p w14:paraId="7355CC2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衡阳市生态环境局</w:t>
            </w:r>
            <w:r>
              <w:rPr>
                <w:rFonts w:ascii="Times New Roman" w:hAnsi="Times New Roman" w:eastAsia="仿宋_GB2312"/>
                <w:color w:val="000000"/>
                <w:kern w:val="0"/>
                <w:szCs w:val="21"/>
              </w:rPr>
              <w:t>　</w:t>
            </w:r>
          </w:p>
        </w:tc>
      </w:tr>
      <w:tr w14:paraId="4B581439">
        <w:tblPrEx>
          <w:tblCellMar>
            <w:top w:w="0" w:type="dxa"/>
            <w:left w:w="108" w:type="dxa"/>
            <w:bottom w:w="0" w:type="dxa"/>
            <w:right w:w="108" w:type="dxa"/>
          </w:tblCellMar>
        </w:tblPrEx>
        <w:trPr>
          <w:trHeight w:val="340"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6FD76D8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4CFBB50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8636" w:type="dxa"/>
            <w:gridSpan w:val="8"/>
            <w:tcBorders>
              <w:top w:val="single" w:color="auto" w:sz="4" w:space="0"/>
              <w:left w:val="nil"/>
              <w:bottom w:val="single" w:color="auto" w:sz="4" w:space="0"/>
              <w:right w:val="single" w:color="000000" w:sz="4" w:space="0"/>
            </w:tcBorders>
            <w:shd w:val="clear" w:color="auto" w:fill="auto"/>
            <w:noWrap/>
            <w:vAlign w:val="center"/>
          </w:tcPr>
          <w:p w14:paraId="59086C19">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rPr>
              <w:t>2559.05</w:t>
            </w:r>
          </w:p>
        </w:tc>
      </w:tr>
      <w:tr w14:paraId="7FBC1081">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41CF6081">
            <w:pPr>
              <w:widowControl/>
              <w:spacing w:line="260" w:lineRule="exact"/>
              <w:jc w:val="center"/>
              <w:rPr>
                <w:rFonts w:ascii="Times New Roman" w:hAnsi="Times New Roman" w:eastAsia="仿宋_GB2312"/>
                <w:color w:val="000000"/>
                <w:kern w:val="0"/>
                <w:szCs w:val="21"/>
              </w:rPr>
            </w:pPr>
          </w:p>
        </w:tc>
        <w:tc>
          <w:tcPr>
            <w:tcW w:w="5430" w:type="dxa"/>
            <w:gridSpan w:val="5"/>
            <w:tcBorders>
              <w:top w:val="single" w:color="auto" w:sz="4" w:space="0"/>
              <w:left w:val="nil"/>
              <w:bottom w:val="single" w:color="auto" w:sz="4" w:space="0"/>
              <w:right w:val="single" w:color="000000" w:sz="4" w:space="0"/>
            </w:tcBorders>
            <w:shd w:val="clear" w:color="auto" w:fill="auto"/>
            <w:noWrap/>
            <w:vAlign w:val="center"/>
          </w:tcPr>
          <w:p w14:paraId="058B3D60">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2559.05</w:t>
            </w:r>
          </w:p>
        </w:tc>
        <w:tc>
          <w:tcPr>
            <w:tcW w:w="3206" w:type="dxa"/>
            <w:gridSpan w:val="3"/>
            <w:tcBorders>
              <w:top w:val="single" w:color="auto" w:sz="4" w:space="0"/>
              <w:left w:val="nil"/>
              <w:bottom w:val="single" w:color="auto" w:sz="4" w:space="0"/>
              <w:right w:val="single" w:color="000000" w:sz="4" w:space="0"/>
            </w:tcBorders>
            <w:shd w:val="clear" w:color="auto" w:fill="auto"/>
            <w:noWrap/>
            <w:vAlign w:val="center"/>
          </w:tcPr>
          <w:p w14:paraId="67C78A3F">
            <w:pPr>
              <w:widowControl/>
              <w:ind w:firstLine="210" w:firstLineChars="100"/>
              <w:rPr>
                <w:rFonts w:ascii="Times New Roman" w:hAnsi="Times New Roman" w:eastAsia="仿宋_GB2312"/>
                <w:color w:val="000000"/>
                <w:kern w:val="0"/>
                <w:szCs w:val="21"/>
              </w:rPr>
            </w:pPr>
            <w:r>
              <w:rPr>
                <w:rFonts w:ascii="Times New Roman" w:hAnsi="Times New Roman" w:eastAsia="仿宋_GB2312"/>
                <w:color w:val="000000"/>
                <w:kern w:val="0"/>
                <w:szCs w:val="21"/>
              </w:rPr>
              <w:t>按支出性质分：</w:t>
            </w:r>
            <w:r>
              <w:rPr>
                <w:rFonts w:hint="eastAsia" w:ascii="Times New Roman" w:hAnsi="Times New Roman" w:eastAsia="仿宋_GB2312"/>
                <w:color w:val="000000"/>
                <w:kern w:val="0"/>
                <w:szCs w:val="21"/>
              </w:rPr>
              <w:t>2559.05</w:t>
            </w:r>
          </w:p>
        </w:tc>
      </w:tr>
      <w:tr w14:paraId="7B6C7B80">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37058038">
            <w:pPr>
              <w:widowControl/>
              <w:spacing w:line="260" w:lineRule="exact"/>
              <w:jc w:val="center"/>
              <w:rPr>
                <w:rFonts w:ascii="Times New Roman" w:hAnsi="Times New Roman" w:eastAsia="仿宋_GB2312"/>
                <w:color w:val="000000"/>
                <w:kern w:val="0"/>
                <w:szCs w:val="21"/>
              </w:rPr>
            </w:pPr>
          </w:p>
        </w:tc>
        <w:tc>
          <w:tcPr>
            <w:tcW w:w="5430" w:type="dxa"/>
            <w:gridSpan w:val="5"/>
            <w:tcBorders>
              <w:top w:val="single" w:color="auto" w:sz="4" w:space="0"/>
              <w:left w:val="nil"/>
              <w:bottom w:val="single" w:color="auto" w:sz="4" w:space="0"/>
              <w:right w:val="single" w:color="000000" w:sz="4" w:space="0"/>
            </w:tcBorders>
            <w:shd w:val="clear" w:color="auto" w:fill="auto"/>
            <w:noWrap/>
            <w:vAlign w:val="center"/>
          </w:tcPr>
          <w:p w14:paraId="689865C4">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rPr>
              <w:t>1649.05</w:t>
            </w:r>
          </w:p>
        </w:tc>
        <w:tc>
          <w:tcPr>
            <w:tcW w:w="3206" w:type="dxa"/>
            <w:gridSpan w:val="3"/>
            <w:tcBorders>
              <w:top w:val="single" w:color="auto" w:sz="4" w:space="0"/>
              <w:left w:val="nil"/>
              <w:bottom w:val="single" w:color="auto" w:sz="4" w:space="0"/>
              <w:right w:val="single" w:color="000000" w:sz="4" w:space="0"/>
            </w:tcBorders>
            <w:shd w:val="clear" w:color="auto" w:fill="auto"/>
            <w:noWrap/>
            <w:vAlign w:val="center"/>
          </w:tcPr>
          <w:p w14:paraId="75AD0EE9">
            <w:pPr>
              <w:widowControl/>
              <w:ind w:firstLine="210" w:firstLineChars="100"/>
              <w:rPr>
                <w:rFonts w:ascii="Times New Roman" w:hAnsi="Times New Roman" w:eastAsia="仿宋_GB2312"/>
                <w:color w:val="000000"/>
                <w:kern w:val="0"/>
                <w:szCs w:val="21"/>
              </w:rPr>
            </w:pPr>
            <w:r>
              <w:rPr>
                <w:rFonts w:ascii="Times New Roman" w:hAnsi="Times New Roman" w:eastAsia="仿宋_GB2312"/>
                <w:color w:val="000000"/>
                <w:kern w:val="0"/>
                <w:szCs w:val="21"/>
              </w:rPr>
              <w:t>其中：基本支出：</w:t>
            </w:r>
            <w:r>
              <w:rPr>
                <w:rFonts w:hint="eastAsia" w:ascii="Times New Roman" w:hAnsi="Times New Roman" w:eastAsia="仿宋_GB2312"/>
                <w:color w:val="000000"/>
                <w:kern w:val="0"/>
                <w:szCs w:val="21"/>
              </w:rPr>
              <w:t>1976.87</w:t>
            </w:r>
          </w:p>
        </w:tc>
      </w:tr>
      <w:tr w14:paraId="326DEBD3">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04B3B13B">
            <w:pPr>
              <w:widowControl/>
              <w:spacing w:line="260" w:lineRule="exact"/>
              <w:jc w:val="center"/>
              <w:rPr>
                <w:rFonts w:ascii="Times New Roman" w:hAnsi="Times New Roman" w:eastAsia="仿宋_GB2312"/>
                <w:color w:val="000000"/>
                <w:kern w:val="0"/>
                <w:szCs w:val="21"/>
              </w:rPr>
            </w:pPr>
          </w:p>
        </w:tc>
        <w:tc>
          <w:tcPr>
            <w:tcW w:w="5430" w:type="dxa"/>
            <w:gridSpan w:val="5"/>
            <w:tcBorders>
              <w:top w:val="single" w:color="auto" w:sz="4" w:space="0"/>
              <w:left w:val="nil"/>
              <w:bottom w:val="single" w:color="auto" w:sz="4" w:space="0"/>
              <w:right w:val="single" w:color="000000" w:sz="4" w:space="0"/>
            </w:tcBorders>
            <w:shd w:val="clear" w:color="auto" w:fill="auto"/>
            <w:noWrap/>
            <w:vAlign w:val="center"/>
          </w:tcPr>
          <w:p w14:paraId="752848EE">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3206" w:type="dxa"/>
            <w:gridSpan w:val="3"/>
            <w:tcBorders>
              <w:top w:val="single" w:color="auto" w:sz="4" w:space="0"/>
              <w:left w:val="nil"/>
              <w:bottom w:val="single" w:color="auto" w:sz="4" w:space="0"/>
              <w:right w:val="single" w:color="000000" w:sz="4" w:space="0"/>
            </w:tcBorders>
            <w:shd w:val="clear" w:color="auto" w:fill="auto"/>
            <w:noWrap/>
            <w:vAlign w:val="center"/>
          </w:tcPr>
          <w:p w14:paraId="3371D8D8">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项目支出：</w:t>
            </w:r>
            <w:r>
              <w:rPr>
                <w:rFonts w:hint="eastAsia" w:ascii="Times New Roman" w:hAnsi="Times New Roman" w:eastAsia="仿宋_GB2312"/>
                <w:color w:val="000000"/>
                <w:kern w:val="0"/>
                <w:szCs w:val="21"/>
              </w:rPr>
              <w:t>582.18</w:t>
            </w:r>
          </w:p>
        </w:tc>
      </w:tr>
      <w:tr w14:paraId="13DC9490">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3285F2C8">
            <w:pPr>
              <w:widowControl/>
              <w:spacing w:line="260" w:lineRule="exact"/>
              <w:jc w:val="center"/>
              <w:rPr>
                <w:rFonts w:ascii="Times New Roman" w:hAnsi="Times New Roman" w:eastAsia="仿宋_GB2312"/>
                <w:color w:val="000000"/>
                <w:kern w:val="0"/>
                <w:szCs w:val="21"/>
              </w:rPr>
            </w:pPr>
          </w:p>
        </w:tc>
        <w:tc>
          <w:tcPr>
            <w:tcW w:w="5430" w:type="dxa"/>
            <w:gridSpan w:val="5"/>
            <w:tcBorders>
              <w:top w:val="single" w:color="auto" w:sz="4" w:space="0"/>
              <w:left w:val="nil"/>
              <w:bottom w:val="single" w:color="auto" w:sz="4" w:space="0"/>
              <w:right w:val="single" w:color="000000" w:sz="4" w:space="0"/>
            </w:tcBorders>
            <w:shd w:val="clear" w:color="auto" w:fill="auto"/>
            <w:noWrap/>
            <w:vAlign w:val="center"/>
          </w:tcPr>
          <w:p w14:paraId="239EC917">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rPr>
              <w:t>900</w:t>
            </w:r>
          </w:p>
        </w:tc>
        <w:tc>
          <w:tcPr>
            <w:tcW w:w="3206" w:type="dxa"/>
            <w:gridSpan w:val="3"/>
            <w:tcBorders>
              <w:top w:val="single" w:color="auto" w:sz="4" w:space="0"/>
              <w:left w:val="nil"/>
              <w:bottom w:val="single" w:color="auto" w:sz="4" w:space="0"/>
              <w:right w:val="single" w:color="000000" w:sz="4" w:space="0"/>
            </w:tcBorders>
            <w:shd w:val="clear" w:color="auto" w:fill="auto"/>
            <w:noWrap/>
            <w:vAlign w:val="center"/>
          </w:tcPr>
          <w:p w14:paraId="19CB9034">
            <w:pPr>
              <w:widowControl/>
              <w:jc w:val="center"/>
              <w:rPr>
                <w:rFonts w:ascii="Times New Roman" w:hAnsi="Times New Roman" w:eastAsia="仿宋_GB2312"/>
                <w:color w:val="000000"/>
                <w:kern w:val="0"/>
                <w:szCs w:val="21"/>
              </w:rPr>
            </w:pPr>
          </w:p>
        </w:tc>
      </w:tr>
      <w:tr w14:paraId="6C9D8F55">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4EB708A3">
            <w:pPr>
              <w:widowControl/>
              <w:spacing w:line="260" w:lineRule="exact"/>
              <w:jc w:val="center"/>
              <w:rPr>
                <w:rFonts w:ascii="Times New Roman" w:hAnsi="Times New Roman" w:eastAsia="仿宋_GB2312"/>
                <w:color w:val="000000"/>
                <w:kern w:val="0"/>
                <w:szCs w:val="21"/>
              </w:rPr>
            </w:pPr>
          </w:p>
        </w:tc>
        <w:tc>
          <w:tcPr>
            <w:tcW w:w="5430" w:type="dxa"/>
            <w:gridSpan w:val="5"/>
            <w:tcBorders>
              <w:top w:val="single" w:color="auto" w:sz="4" w:space="0"/>
              <w:left w:val="nil"/>
              <w:bottom w:val="single" w:color="auto" w:sz="4" w:space="0"/>
              <w:right w:val="single" w:color="000000" w:sz="4" w:space="0"/>
            </w:tcBorders>
            <w:shd w:val="clear" w:color="auto" w:fill="auto"/>
            <w:noWrap/>
            <w:vAlign w:val="center"/>
          </w:tcPr>
          <w:p w14:paraId="7088A2A2">
            <w:pPr>
              <w:widowControl/>
              <w:ind w:firstLine="1470" w:firstLineChars="700"/>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r>
              <w:rPr>
                <w:rFonts w:hint="eastAsia" w:ascii="Times New Roman" w:hAnsi="Times New Roman" w:eastAsia="仿宋_GB2312"/>
                <w:color w:val="000000"/>
                <w:kern w:val="0"/>
                <w:szCs w:val="21"/>
              </w:rPr>
              <w:t>10</w:t>
            </w:r>
          </w:p>
        </w:tc>
        <w:tc>
          <w:tcPr>
            <w:tcW w:w="3206" w:type="dxa"/>
            <w:gridSpan w:val="3"/>
            <w:tcBorders>
              <w:top w:val="single" w:color="auto" w:sz="4" w:space="0"/>
              <w:left w:val="nil"/>
              <w:bottom w:val="single" w:color="auto" w:sz="4" w:space="0"/>
              <w:right w:val="single" w:color="000000" w:sz="4" w:space="0"/>
            </w:tcBorders>
            <w:shd w:val="clear" w:color="auto" w:fill="auto"/>
            <w:noWrap/>
            <w:vAlign w:val="center"/>
          </w:tcPr>
          <w:p w14:paraId="0E1289A1">
            <w:pPr>
              <w:widowControl/>
              <w:jc w:val="center"/>
              <w:rPr>
                <w:rFonts w:ascii="Times New Roman" w:hAnsi="Times New Roman" w:eastAsia="仿宋_GB2312"/>
                <w:color w:val="000000"/>
                <w:kern w:val="0"/>
                <w:szCs w:val="21"/>
              </w:rPr>
            </w:pPr>
          </w:p>
        </w:tc>
      </w:tr>
      <w:tr w14:paraId="347B5383">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63A33B3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部门职能职责概述</w:t>
            </w:r>
          </w:p>
        </w:tc>
        <w:tc>
          <w:tcPr>
            <w:tcW w:w="8636" w:type="dxa"/>
            <w:gridSpan w:val="8"/>
            <w:tcBorders>
              <w:top w:val="single" w:color="auto" w:sz="4" w:space="0"/>
              <w:left w:val="nil"/>
              <w:bottom w:val="single" w:color="auto" w:sz="4" w:space="0"/>
              <w:right w:val="single" w:color="auto" w:sz="4" w:space="0"/>
            </w:tcBorders>
            <w:shd w:val="clear" w:color="auto" w:fill="auto"/>
            <w:noWrap/>
            <w:vAlign w:val="center"/>
          </w:tcPr>
          <w:p w14:paraId="18354D6E">
            <w:pPr>
              <w:widowControl/>
              <w:jc w:val="center"/>
              <w:rPr>
                <w:rFonts w:ascii="Times New Roman" w:hAnsi="Times New Roman" w:eastAsia="仿宋_GB2312"/>
                <w:color w:val="000000"/>
                <w:kern w:val="0"/>
                <w:szCs w:val="21"/>
              </w:rPr>
            </w:pPr>
            <w:r>
              <w:rPr>
                <w:rFonts w:hint="eastAsia" w:ascii="宋体" w:hAnsi="宋体"/>
                <w:kern w:val="0"/>
                <w:sz w:val="20"/>
                <w:szCs w:val="20"/>
              </w:rPr>
              <w:t xml:space="preserve"> 1.贯彻执行国家、省生态环境基本制度。2.负责生态环境问题的统筹协调和监督管理。3.负责监督管理减排目标的落实。4.负责生态环境保护专项资金项目监督管理，负责提出生态环境保护资金安排意见，协调、配合有关部门做好组织实施和监督工作。5.负责环境污染防治的监督管理。6.指导协调和监督生态保护修复工作。7.负责核与辐射安全的监督管理。8.负责生态环境准入的监督管理。9.负责生态环境监测工作。10.负责应对气候变化工作。11.协调、配合生态环境保护督察工作。12.统一负责生态环境监督执法。13.组织指导和协调生态环境宣传教育工作。14.开展生态环境对外合作交流，研究提出生态环境对外合作中有关问题的建议，组织协调有关生态环境国际条约在本市的履约工作，参与处理涉外生态环境事务。15.完成市委、市政府交办的其他事项。16.职能转变。衡阳市生态环境局要统一行使生态和城乡各类污染排放监管与行政执法职责，切实履行监管责任，全面落实大气、水、土壤污染防治行动计划。强化固体废物、化学品、重金属污染防治监督管理。构建政府为主导、企业为主体、社会组织和公众共同参与的生态环境治理体系，实行最严格的生态环境保护制度，严守生态保护红线和环境质量底线，坚决打好污染防治攻坚战，保障全市生态安全，建设最美地级市。</w:t>
            </w:r>
          </w:p>
        </w:tc>
      </w:tr>
      <w:tr w14:paraId="6241A5E1">
        <w:tblPrEx>
          <w:tblCellMar>
            <w:top w:w="0" w:type="dxa"/>
            <w:left w:w="108" w:type="dxa"/>
            <w:bottom w:w="0" w:type="dxa"/>
            <w:right w:w="108" w:type="dxa"/>
          </w:tblCellMar>
        </w:tblPrEx>
        <w:trPr>
          <w:trHeight w:val="609"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78FC5348">
            <w:pPr>
              <w:widowControl/>
              <w:jc w:val="center"/>
              <w:rPr>
                <w:rFonts w:ascii="宋体" w:hAnsi="宋体"/>
                <w:kern w:val="0"/>
                <w:sz w:val="20"/>
                <w:szCs w:val="20"/>
              </w:rPr>
            </w:pPr>
            <w:r>
              <w:rPr>
                <w:rFonts w:hint="eastAsia" w:ascii="宋体" w:hAnsi="宋体"/>
                <w:kern w:val="0"/>
                <w:sz w:val="20"/>
                <w:szCs w:val="20"/>
              </w:rPr>
              <w:t>整体绩效</w:t>
            </w:r>
          </w:p>
          <w:p w14:paraId="2FD664F4">
            <w:pPr>
              <w:widowControl/>
              <w:jc w:val="center"/>
              <w:rPr>
                <w:rFonts w:ascii="宋体" w:hAnsi="宋体"/>
                <w:kern w:val="0"/>
                <w:sz w:val="20"/>
                <w:szCs w:val="20"/>
              </w:rPr>
            </w:pPr>
            <w:r>
              <w:rPr>
                <w:rFonts w:hint="eastAsia" w:ascii="宋体" w:hAnsi="宋体"/>
                <w:kern w:val="0"/>
                <w:sz w:val="20"/>
                <w:szCs w:val="20"/>
              </w:rPr>
              <w:t>目标</w:t>
            </w:r>
          </w:p>
        </w:tc>
        <w:tc>
          <w:tcPr>
            <w:tcW w:w="8636" w:type="dxa"/>
            <w:gridSpan w:val="8"/>
            <w:tcBorders>
              <w:top w:val="single" w:color="auto" w:sz="4" w:space="0"/>
              <w:left w:val="nil"/>
              <w:bottom w:val="single" w:color="auto" w:sz="4" w:space="0"/>
              <w:right w:val="single" w:color="auto" w:sz="4" w:space="0"/>
            </w:tcBorders>
            <w:shd w:val="clear" w:color="auto" w:fill="auto"/>
            <w:noWrap/>
            <w:vAlign w:val="center"/>
          </w:tcPr>
          <w:p w14:paraId="7BD9D20B">
            <w:pPr>
              <w:widowControl/>
              <w:jc w:val="center"/>
              <w:rPr>
                <w:rFonts w:ascii="宋体" w:hAnsi="宋体"/>
                <w:kern w:val="0"/>
                <w:sz w:val="20"/>
                <w:szCs w:val="20"/>
              </w:rPr>
            </w:pPr>
            <w:r>
              <w:rPr>
                <w:rFonts w:hint="eastAsia" w:ascii="宋体" w:hAnsi="宋体"/>
                <w:kern w:val="0"/>
                <w:sz w:val="20"/>
                <w:szCs w:val="20"/>
              </w:rPr>
              <w:t>1.保障单位职工人员经费，保障单位各项工作正常运转；2.全面推进“四严四基”三年行动计划这个重点，全面构建衡阳生态环境“四梁八柱”；理顺生态环境保护工作管理体制这个重点，全面构建生态环境保护齐抓共管总体格局；综合行政执法这个重点，全面提升生态环境保护综合执法效能；打好打赢污染防治攻坚战这个重点，持续改善生态环境质量；抓好生态环境问题整改这个重点，积极回应老百姓关切；夯实环境基础这个重点，全面提升生态环境治理保障和监管能力；服务经济高质量发展这个重点，为项目建设做好全方位服务；干部队伍建设这个重点，全力打造生态环保铁军。</w:t>
            </w:r>
          </w:p>
        </w:tc>
      </w:tr>
      <w:tr w14:paraId="6BA75E3D">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right w:val="single" w:color="auto" w:sz="4" w:space="0"/>
            </w:tcBorders>
            <w:shd w:val="clear" w:color="auto" w:fill="auto"/>
            <w:noWrap/>
            <w:vAlign w:val="center"/>
          </w:tcPr>
          <w:p w14:paraId="703CDA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2682405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21083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12F102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8A7BFC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43FB04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7A1F009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8CD3E9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CFCC55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4A0F2E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109167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33F2D9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391ED8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CF36485">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920B9B7">
            <w:pPr>
              <w:jc w:val="center"/>
              <w:rPr>
                <w:rFonts w:ascii="Times New Roman" w:hAnsi="Times New Roman" w:eastAsia="仿宋_GB2312"/>
                <w:color w:val="000000"/>
                <w:kern w:val="0"/>
                <w:szCs w:val="21"/>
              </w:rPr>
            </w:pPr>
          </w:p>
        </w:tc>
        <w:tc>
          <w:tcPr>
            <w:tcW w:w="1020" w:type="dxa"/>
            <w:vMerge w:val="restart"/>
            <w:tcBorders>
              <w:top w:val="single" w:color="auto" w:sz="4" w:space="0"/>
              <w:left w:val="nil"/>
              <w:bottom w:val="single" w:color="auto" w:sz="4" w:space="0"/>
              <w:right w:val="single" w:color="auto" w:sz="4" w:space="0"/>
            </w:tcBorders>
            <w:shd w:val="clear" w:color="auto" w:fill="auto"/>
            <w:noWrap/>
            <w:vAlign w:val="center"/>
          </w:tcPr>
          <w:p w14:paraId="624BA5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6D2100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853A5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w:t>
            </w: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5CDB22C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A5D4F3F">
            <w:pPr>
              <w:widowControl/>
              <w:jc w:val="left"/>
              <w:rPr>
                <w:rFonts w:ascii="Times New Roman" w:hAnsi="Times New Roman" w:eastAsia="仿宋_GB2312"/>
                <w:color w:val="000000"/>
                <w:kern w:val="0"/>
                <w:szCs w:val="21"/>
              </w:rPr>
            </w:pPr>
            <w:r>
              <w:rPr>
                <w:rFonts w:hint="eastAsia" w:ascii="宋体" w:hAnsi="宋体" w:cs="仿宋_GB2312"/>
                <w:sz w:val="20"/>
                <w:szCs w:val="20"/>
                <w:lang w:val="zh-CN"/>
              </w:rPr>
              <w:t>平均浓度</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E029327">
            <w:pPr>
              <w:widowControl/>
              <w:jc w:val="left"/>
            </w:pPr>
            <w:r>
              <w:t>　</w:t>
            </w:r>
            <w:r>
              <w:rPr>
                <w:rFonts w:hint="eastAsia"/>
                <w:lang w:val="zh-CN"/>
              </w:rPr>
              <w:t>PM10、PM2.5平均浓度为4</w:t>
            </w:r>
            <w:r>
              <w:rPr>
                <w:rFonts w:hint="eastAsia"/>
              </w:rPr>
              <w:t>9</w:t>
            </w:r>
            <w:r>
              <w:rPr>
                <w:rFonts w:hint="eastAsia"/>
                <w:lang w:val="zh-CN"/>
              </w:rPr>
              <w:t>微克/立方米</w:t>
            </w:r>
            <w:r>
              <w:rPr>
                <w:rFonts w:hint="eastAsia"/>
              </w:rPr>
              <w:t>、31</w:t>
            </w:r>
            <w:r>
              <w:rPr>
                <w:rFonts w:hint="eastAsia"/>
                <w:lang w:val="zh-CN"/>
              </w:rPr>
              <w:t>微克/立方米</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3D97E52A">
            <w:pPr>
              <w:widowControl/>
              <w:jc w:val="left"/>
              <w:rPr>
                <w:rFonts w:ascii="宋体" w:hAnsi="宋体" w:cs="仿宋_GB2312"/>
                <w:sz w:val="20"/>
                <w:szCs w:val="20"/>
                <w:lang w:val="zh-CN"/>
              </w:rPr>
            </w:pPr>
            <w:r>
              <w:rPr>
                <w:rFonts w:hint="eastAsia" w:ascii="宋体" w:hAnsi="宋体" w:cs="仿宋_GB2312"/>
                <w:sz w:val="20"/>
                <w:szCs w:val="20"/>
                <w:lang w:val="zh-CN"/>
              </w:rPr>
              <w:t>　PM10、PM2.5平均浓度分别为</w:t>
            </w:r>
            <w:r>
              <w:rPr>
                <w:rFonts w:hint="eastAsia" w:ascii="宋体" w:hAnsi="宋体" w:cs="仿宋_GB2312"/>
                <w:sz w:val="20"/>
                <w:szCs w:val="20"/>
              </w:rPr>
              <w:t>49</w:t>
            </w:r>
            <w:r>
              <w:rPr>
                <w:rFonts w:hint="eastAsia" w:ascii="宋体" w:hAnsi="宋体" w:cs="仿宋_GB2312"/>
                <w:sz w:val="20"/>
                <w:szCs w:val="20"/>
                <w:lang w:val="zh-CN"/>
              </w:rPr>
              <w:t>ug/m3、</w:t>
            </w:r>
            <w:r>
              <w:rPr>
                <w:rFonts w:hint="eastAsia" w:ascii="宋体" w:hAnsi="宋体" w:cs="仿宋_GB2312"/>
                <w:sz w:val="20"/>
                <w:szCs w:val="20"/>
              </w:rPr>
              <w:t>31</w:t>
            </w:r>
            <w:r>
              <w:rPr>
                <w:rFonts w:hint="eastAsia" w:ascii="宋体" w:hAnsi="宋体" w:cs="仿宋_GB2312"/>
                <w:sz w:val="20"/>
                <w:szCs w:val="20"/>
                <w:lang w:val="zh-CN"/>
              </w:rPr>
              <w:t>ug/m3</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1BAC1C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3CBFC8BE">
            <w:pPr>
              <w:widowControl/>
              <w:jc w:val="left"/>
            </w:pPr>
            <w:r>
              <w:t>　</w:t>
            </w:r>
            <w:r>
              <w:rPr>
                <w:rFonts w:hint="eastAsia"/>
              </w:rPr>
              <w:t>10</w:t>
            </w:r>
          </w:p>
          <w:p w14:paraId="749E38A3">
            <w:pPr>
              <w:pStyle w:val="2"/>
              <w:ind w:firstLine="210"/>
            </w:pP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776E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15570167">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6416147B">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6B9FD13B">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55401B6D">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EFF68C0">
            <w:pPr>
              <w:widowControl/>
              <w:jc w:val="left"/>
              <w:rPr>
                <w:rFonts w:ascii="Times New Roman" w:hAnsi="Times New Roman" w:eastAsia="仿宋_GB2312"/>
                <w:color w:val="000000"/>
                <w:kern w:val="0"/>
                <w:szCs w:val="21"/>
              </w:rPr>
            </w:pPr>
            <w:r>
              <w:rPr>
                <w:rFonts w:hint="eastAsia" w:ascii="宋体" w:hAnsi="宋体" w:cs="仿宋_GB2312"/>
                <w:sz w:val="20"/>
                <w:szCs w:val="20"/>
                <w:lang w:val="zh-CN"/>
              </w:rPr>
              <w:t>饮用水水源地水质</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D45F7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cs="仿宋_GB2312"/>
                <w:sz w:val="20"/>
                <w:szCs w:val="20"/>
                <w:lang w:val="zh-CN"/>
              </w:rPr>
              <w:t>湘江干流11个断面水质年均值全部达到Ⅱ类标准，13个县级以上集中式饮用水水源地水质达标率100%。</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0E526AE5">
            <w:pPr>
              <w:widowControl/>
              <w:jc w:val="left"/>
              <w:rPr>
                <w:rFonts w:ascii="宋体" w:hAnsi="宋体" w:cs="仿宋"/>
                <w:bCs/>
                <w:sz w:val="20"/>
                <w:szCs w:val="20"/>
                <w:lang w:val="zh-CN"/>
              </w:rPr>
            </w:pPr>
            <w:r>
              <w:rPr>
                <w:rFonts w:hint="eastAsia" w:ascii="宋体" w:hAnsi="宋体" w:cs="仿宋"/>
                <w:bCs/>
                <w:sz w:val="20"/>
                <w:szCs w:val="20"/>
                <w:lang w:val="zh-CN"/>
              </w:rPr>
              <w:t>　</w:t>
            </w:r>
            <w:r>
              <w:rPr>
                <w:rFonts w:hint="eastAsia" w:ascii="宋体" w:hAnsi="宋体" w:cs="仿宋_GB2312"/>
                <w:sz w:val="20"/>
                <w:szCs w:val="20"/>
                <w:lang w:val="zh-CN"/>
              </w:rPr>
              <w:t>湘江干流11个断面水质年均值全部达到Ⅱ类标准，13个县级以上集中式饮用水水源地水质达标率100%。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4AF46E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2A2E18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75595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136C7E70">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7291388">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8FD4704">
            <w:pPr>
              <w:jc w:val="left"/>
              <w:rPr>
                <w:rFonts w:ascii="Times New Roman" w:hAnsi="Times New Roman" w:eastAsia="仿宋_GB2312"/>
                <w:color w:val="000000"/>
                <w:kern w:val="0"/>
                <w:szCs w:val="21"/>
              </w:rPr>
            </w:pPr>
          </w:p>
        </w:tc>
        <w:tc>
          <w:tcPr>
            <w:tcW w:w="1110" w:type="dxa"/>
            <w:vMerge w:val="restart"/>
            <w:tcBorders>
              <w:top w:val="single" w:color="auto" w:sz="4" w:space="0"/>
              <w:left w:val="nil"/>
              <w:bottom w:val="single" w:color="auto" w:sz="4" w:space="0"/>
              <w:right w:val="single" w:color="auto" w:sz="4" w:space="0"/>
            </w:tcBorders>
            <w:shd w:val="clear" w:color="auto" w:fill="auto"/>
            <w:noWrap/>
            <w:vAlign w:val="center"/>
          </w:tcPr>
          <w:p w14:paraId="4E5BE9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A02B291">
            <w:pPr>
              <w:widowControl/>
              <w:jc w:val="left"/>
              <w:rPr>
                <w:rFonts w:ascii="Times New Roman" w:hAnsi="Times New Roman" w:eastAsia="仿宋_GB2312"/>
                <w:color w:val="000000"/>
                <w:kern w:val="0"/>
                <w:szCs w:val="21"/>
              </w:rPr>
            </w:pPr>
            <w:r>
              <w:rPr>
                <w:rFonts w:hint="eastAsia" w:ascii="宋体" w:hAnsi="宋体"/>
                <w:kern w:val="0"/>
                <w:sz w:val="20"/>
                <w:szCs w:val="20"/>
              </w:rPr>
              <w:t>水质标准</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C27C3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cs="方正仿宋简体"/>
                <w:sz w:val="20"/>
                <w:szCs w:val="20"/>
              </w:rPr>
              <w:t>国家地表水考核断面水质年均值优良率达到100%；</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1ABD27E1">
            <w:pPr>
              <w:widowControl/>
              <w:jc w:val="left"/>
              <w:rPr>
                <w:rFonts w:ascii="宋体" w:hAnsi="宋体" w:cs="仿宋"/>
                <w:bCs/>
                <w:sz w:val="20"/>
                <w:szCs w:val="20"/>
                <w:lang w:val="zh-CN"/>
              </w:rPr>
            </w:pPr>
            <w:r>
              <w:rPr>
                <w:rFonts w:hint="eastAsia" w:ascii="宋体" w:hAnsi="宋体" w:cs="仿宋"/>
                <w:bCs/>
                <w:sz w:val="20"/>
                <w:szCs w:val="20"/>
                <w:lang w:val="zh-CN"/>
              </w:rPr>
              <w:t>　</w:t>
            </w:r>
            <w:r>
              <w:rPr>
                <w:rFonts w:hint="eastAsia" w:ascii="宋体" w:hAnsi="宋体" w:cs="方正仿宋简体"/>
                <w:sz w:val="20"/>
                <w:szCs w:val="20"/>
              </w:rPr>
              <w:t>国家地表水考核断面水质年均值优良率达到100%；</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107FCB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2D7FAD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793F3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6DA1E52E">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F4CB4CA">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4772BA7">
            <w:pPr>
              <w:jc w:val="left"/>
              <w:rPr>
                <w:rFonts w:ascii="Times New Roman" w:hAnsi="Times New Roman" w:eastAsia="仿宋_GB2312"/>
                <w:color w:val="000000"/>
                <w:kern w:val="0"/>
                <w:szCs w:val="21"/>
              </w:rPr>
            </w:pPr>
          </w:p>
        </w:tc>
        <w:tc>
          <w:tcPr>
            <w:tcW w:w="1110" w:type="dxa"/>
            <w:vMerge w:val="continue"/>
            <w:tcBorders>
              <w:top w:val="single" w:color="auto" w:sz="4" w:space="0"/>
              <w:left w:val="nil"/>
              <w:bottom w:val="single" w:color="auto" w:sz="4" w:space="0"/>
              <w:right w:val="single" w:color="auto" w:sz="4" w:space="0"/>
            </w:tcBorders>
            <w:shd w:val="clear" w:color="auto" w:fill="auto"/>
            <w:noWrap/>
            <w:vAlign w:val="center"/>
          </w:tcPr>
          <w:p w14:paraId="37C3D2A8">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1F0400E2">
            <w:pPr>
              <w:widowControl/>
              <w:jc w:val="left"/>
              <w:rPr>
                <w:rFonts w:ascii="Times New Roman" w:hAnsi="Times New Roman" w:eastAsia="仿宋_GB2312"/>
                <w:color w:val="000000"/>
                <w:kern w:val="0"/>
                <w:szCs w:val="21"/>
              </w:rPr>
            </w:pPr>
            <w:r>
              <w:rPr>
                <w:rFonts w:hint="eastAsia" w:ascii="宋体" w:hAnsi="宋体"/>
                <w:kern w:val="0"/>
                <w:sz w:val="20"/>
                <w:szCs w:val="20"/>
              </w:rPr>
              <w:t>空气优良率</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78AAA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cs="方正仿宋简体"/>
                <w:sz w:val="20"/>
                <w:szCs w:val="20"/>
              </w:rPr>
              <w:t>市城区环境空气优良率达到95%以上</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2E3D4E7E">
            <w:pPr>
              <w:widowControl/>
              <w:jc w:val="left"/>
              <w:rPr>
                <w:rFonts w:ascii="宋体" w:hAnsi="宋体" w:cs="仿宋"/>
                <w:bCs/>
                <w:sz w:val="20"/>
                <w:szCs w:val="20"/>
                <w:lang w:val="zh-CN"/>
              </w:rPr>
            </w:pPr>
            <w:r>
              <w:rPr>
                <w:rFonts w:hint="eastAsia" w:ascii="宋体" w:hAnsi="宋体" w:cs="仿宋"/>
                <w:bCs/>
                <w:sz w:val="20"/>
                <w:szCs w:val="20"/>
                <w:lang w:val="zh-CN"/>
              </w:rPr>
              <w:t>　</w:t>
            </w:r>
            <w:r>
              <w:rPr>
                <w:rFonts w:hint="eastAsia" w:ascii="宋体" w:hAnsi="宋体" w:cs="方正仿宋简体"/>
                <w:sz w:val="20"/>
                <w:szCs w:val="20"/>
              </w:rPr>
              <w:t>市城区环境空气优良率达到95%</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3F7E94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49DAA9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BA409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56AB419F">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505B41BC">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52FC0030">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D9AFD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4535C837">
            <w:pPr>
              <w:widowControl/>
              <w:jc w:val="left"/>
              <w:rPr>
                <w:rFonts w:ascii="Times New Roman" w:hAnsi="Times New Roman" w:eastAsia="仿宋_GB2312"/>
                <w:color w:val="000000"/>
                <w:kern w:val="0"/>
                <w:szCs w:val="21"/>
              </w:rPr>
            </w:pPr>
            <w:r>
              <w:rPr>
                <w:rFonts w:hint="eastAsia" w:ascii="宋体" w:hAnsi="宋体"/>
                <w:kern w:val="0"/>
                <w:sz w:val="20"/>
                <w:szCs w:val="20"/>
              </w:rPr>
              <w:t>执行时限</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5712C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水、气、土等各项治理项目按照计划时间进行</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14DACE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水、气、土等各项治理项目按照计划时间进行</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C1C14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21E2ED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01C8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5F17088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19D1AE93">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C62031A">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5C8D05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2097FB9C">
            <w:pPr>
              <w:widowControl/>
              <w:jc w:val="left"/>
              <w:rPr>
                <w:rFonts w:ascii="Times New Roman" w:hAnsi="Times New Roman" w:eastAsia="仿宋_GB2312"/>
                <w:color w:val="000000"/>
                <w:kern w:val="0"/>
                <w:szCs w:val="21"/>
              </w:rPr>
            </w:pPr>
            <w:r>
              <w:rPr>
                <w:rFonts w:hint="eastAsia" w:ascii="宋体" w:hAnsi="宋体"/>
                <w:kern w:val="0"/>
                <w:sz w:val="20"/>
                <w:szCs w:val="20"/>
              </w:rPr>
              <w:t>成本控制</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38DB2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财政预算内</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19D802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财政预算内</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774C20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4ADE5B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09F31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786866D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C8F67AF">
            <w:pPr>
              <w:jc w:val="center"/>
              <w:rPr>
                <w:rFonts w:ascii="Times New Roman" w:hAnsi="Times New Roman" w:eastAsia="仿宋_GB2312"/>
                <w:color w:val="000000"/>
                <w:kern w:val="0"/>
                <w:szCs w:val="21"/>
              </w:rPr>
            </w:pPr>
          </w:p>
        </w:tc>
        <w:tc>
          <w:tcPr>
            <w:tcW w:w="1020" w:type="dxa"/>
            <w:vMerge w:val="restart"/>
            <w:tcBorders>
              <w:top w:val="single" w:color="auto" w:sz="4" w:space="0"/>
              <w:left w:val="nil"/>
              <w:right w:val="single" w:color="auto" w:sz="4" w:space="0"/>
            </w:tcBorders>
            <w:shd w:val="clear" w:color="auto" w:fill="auto"/>
            <w:noWrap/>
            <w:vAlign w:val="center"/>
          </w:tcPr>
          <w:p w14:paraId="1992B0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55374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D2C5962">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（分）</w:t>
            </w:r>
          </w:p>
          <w:p w14:paraId="5858244A">
            <w:pPr>
              <w:jc w:val="left"/>
              <w:rPr>
                <w:rFonts w:ascii="Times New Roman" w:hAnsi="Times New Roman" w:eastAsia="仿宋_GB2312"/>
                <w:color w:val="000000"/>
                <w:kern w:val="0"/>
                <w:szCs w:val="21"/>
              </w:rPr>
            </w:pPr>
          </w:p>
          <w:p w14:paraId="5EF09C98">
            <w:pPr>
              <w:widowControl/>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F8A7E6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9039AF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F3564EA">
            <w:pPr>
              <w:widowControl/>
              <w:jc w:val="left"/>
              <w:rPr>
                <w:rFonts w:ascii="Times New Roman" w:hAnsi="Times New Roman" w:eastAsia="仿宋_GB2312"/>
                <w:color w:val="000000"/>
                <w:kern w:val="0"/>
                <w:szCs w:val="21"/>
              </w:rPr>
            </w:pPr>
            <w:r>
              <w:rPr>
                <w:rFonts w:hint="eastAsia" w:ascii="宋体" w:hAnsi="宋体"/>
                <w:kern w:val="0"/>
                <w:sz w:val="20"/>
                <w:szCs w:val="20"/>
              </w:rPr>
              <w:t>罚没收入等非税收入</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6FA196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非法涉排的单位进行处罚，非税提交财政。</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3FB5E2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全年罚没收入411万元</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62F913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5E3122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3A07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5D975221">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387AE8D">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6A69BD75">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3AE589E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378F19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C80FA9A">
            <w:pPr>
              <w:widowControl/>
              <w:jc w:val="left"/>
              <w:rPr>
                <w:rFonts w:ascii="Times New Roman" w:hAnsi="Times New Roman" w:eastAsia="仿宋_GB2312"/>
                <w:color w:val="000000"/>
                <w:kern w:val="0"/>
                <w:szCs w:val="21"/>
              </w:rPr>
            </w:pPr>
            <w:r>
              <w:rPr>
                <w:rFonts w:hint="eastAsia" w:ascii="宋体" w:hAnsi="宋体"/>
                <w:kern w:val="0"/>
                <w:sz w:val="20"/>
                <w:szCs w:val="20"/>
              </w:rPr>
              <w:t>提升居民生活质量</w:t>
            </w: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231D39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为社会发展和人民生存保障了良好的生态环境</w:t>
            </w:r>
          </w:p>
        </w:tc>
        <w:tc>
          <w:tcPr>
            <w:tcW w:w="1065" w:type="dxa"/>
            <w:tcBorders>
              <w:top w:val="single" w:color="auto" w:sz="4" w:space="0"/>
              <w:left w:val="nil"/>
              <w:bottom w:val="single" w:color="auto" w:sz="4" w:space="0"/>
              <w:right w:val="single" w:color="auto" w:sz="4" w:space="0"/>
            </w:tcBorders>
            <w:shd w:val="clear" w:color="auto" w:fill="auto"/>
            <w:noWrap/>
            <w:vAlign w:val="center"/>
          </w:tcPr>
          <w:p w14:paraId="65B61A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为社会发展和人民生存保障了良好的生态环境</w:t>
            </w:r>
          </w:p>
        </w:tc>
        <w:tc>
          <w:tcPr>
            <w:tcW w:w="990" w:type="dxa"/>
            <w:tcBorders>
              <w:top w:val="single" w:color="auto" w:sz="4" w:space="0"/>
              <w:left w:val="nil"/>
              <w:bottom w:val="single" w:color="auto" w:sz="4" w:space="0"/>
              <w:right w:val="single" w:color="auto" w:sz="4" w:space="0"/>
            </w:tcBorders>
            <w:shd w:val="clear" w:color="auto" w:fill="auto"/>
            <w:noWrap/>
            <w:vAlign w:val="center"/>
          </w:tcPr>
          <w:p w14:paraId="17AFAE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332F2B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DBB8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7B4F3EAB">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36DF105E">
            <w:pPr>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A78CE20">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6257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604B0A1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7A0F9">
            <w:pPr>
              <w:widowControl/>
              <w:jc w:val="left"/>
              <w:rPr>
                <w:rFonts w:ascii="Times New Roman" w:hAnsi="Times New Roman" w:eastAsia="仿宋_GB2312"/>
                <w:color w:val="000000"/>
                <w:kern w:val="0"/>
                <w:szCs w:val="21"/>
              </w:rPr>
            </w:pPr>
            <w:r>
              <w:rPr>
                <w:rFonts w:hint="eastAsia" w:ascii="宋体" w:hAnsi="宋体"/>
                <w:kern w:val="0"/>
                <w:sz w:val="20"/>
                <w:szCs w:val="20"/>
              </w:rPr>
              <w:t>控制污染源</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6B0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sz w:val="20"/>
                <w:szCs w:val="20"/>
              </w:rPr>
              <w:t>全市水体、大气、土壤、噪声、光、恶臭、固体废物、化学品、机动车、辐射放射等各类污染源得到了控制。</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68F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sz w:val="20"/>
                <w:szCs w:val="20"/>
              </w:rPr>
              <w:t>全市水体、大气、土壤、噪声、光、恶臭、固体废物、化学品、机动车、辐射放射等各类污染源得到了控制。</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350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945" w:type="dxa"/>
            <w:tcBorders>
              <w:top w:val="single" w:color="auto" w:sz="4" w:space="0"/>
              <w:left w:val="nil"/>
              <w:bottom w:val="single" w:color="auto" w:sz="4" w:space="0"/>
              <w:right w:val="single" w:color="auto" w:sz="4" w:space="0"/>
            </w:tcBorders>
            <w:shd w:val="clear" w:color="auto" w:fill="auto"/>
            <w:noWrap/>
            <w:vAlign w:val="center"/>
          </w:tcPr>
          <w:p w14:paraId="56E26A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04513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342E5592">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29741322">
            <w:pPr>
              <w:widowControl/>
              <w:jc w:val="center"/>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5B4E7F09">
            <w:pPr>
              <w:widowControl/>
              <w:jc w:val="left"/>
              <w:rPr>
                <w:rFonts w:ascii="Times New Roman" w:hAnsi="Times New Roman" w:eastAsia="仿宋_GB2312"/>
                <w:color w:val="000000"/>
                <w:kern w:val="0"/>
                <w:szCs w:val="21"/>
              </w:rPr>
            </w:pPr>
          </w:p>
        </w:tc>
        <w:tc>
          <w:tcPr>
            <w:tcW w:w="1110" w:type="dxa"/>
            <w:tcBorders>
              <w:top w:val="single" w:color="auto" w:sz="4" w:space="0"/>
              <w:left w:val="single" w:color="auto" w:sz="4" w:space="0"/>
              <w:right w:val="single" w:color="auto" w:sz="4" w:space="0"/>
            </w:tcBorders>
            <w:shd w:val="clear" w:color="auto" w:fill="auto"/>
            <w:noWrap/>
            <w:vAlign w:val="center"/>
          </w:tcPr>
          <w:p w14:paraId="141D9AA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7A4B6">
            <w:pPr>
              <w:widowControl/>
              <w:rPr>
                <w:rFonts w:ascii="宋体" w:hAnsi="宋体"/>
                <w:kern w:val="0"/>
                <w:sz w:val="20"/>
                <w:szCs w:val="20"/>
              </w:rPr>
            </w:pPr>
            <w:r>
              <w:rPr>
                <w:rFonts w:hint="eastAsia" w:ascii="宋体" w:hAnsi="宋体"/>
                <w:kern w:val="0"/>
                <w:sz w:val="20"/>
                <w:szCs w:val="20"/>
              </w:rPr>
              <w:t>合理适度开发</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D3D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监督自然资源合理适度开发，有利于可持续利用</w:t>
            </w:r>
          </w:p>
        </w:tc>
        <w:tc>
          <w:tcPr>
            <w:tcW w:w="10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0B4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监督自然资源合理适度开发，有利于可持续利用</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EC1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044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A19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589825EA">
        <w:tblPrEx>
          <w:tblCellMar>
            <w:top w:w="0" w:type="dxa"/>
            <w:left w:w="108" w:type="dxa"/>
            <w:bottom w:w="0" w:type="dxa"/>
            <w:right w:w="108" w:type="dxa"/>
          </w:tblCellMar>
        </w:tblPrEx>
        <w:trPr>
          <w:trHeight w:val="340" w:hRule="atLeast"/>
          <w:jc w:val="center"/>
        </w:trPr>
        <w:tc>
          <w:tcPr>
            <w:tcW w:w="1363" w:type="dxa"/>
            <w:vMerge w:val="continue"/>
            <w:tcBorders>
              <w:left w:val="single" w:color="auto" w:sz="4" w:space="0"/>
              <w:right w:val="single" w:color="auto" w:sz="4" w:space="0"/>
            </w:tcBorders>
            <w:shd w:val="clear" w:color="auto" w:fill="auto"/>
            <w:noWrap/>
            <w:vAlign w:val="center"/>
          </w:tcPr>
          <w:p w14:paraId="08796B4E">
            <w:pPr>
              <w:jc w:val="left"/>
              <w:rPr>
                <w:rFonts w:ascii="Times New Roman" w:hAnsi="Times New Roman" w:eastAsia="仿宋_GB2312"/>
                <w:color w:val="000000"/>
                <w:kern w:val="0"/>
                <w:szCs w:val="21"/>
              </w:rPr>
            </w:pPr>
          </w:p>
        </w:tc>
        <w:tc>
          <w:tcPr>
            <w:tcW w:w="1020" w:type="dxa"/>
            <w:vMerge w:val="continue"/>
            <w:tcBorders>
              <w:left w:val="nil"/>
              <w:right w:val="single" w:color="auto" w:sz="4" w:space="0"/>
            </w:tcBorders>
            <w:shd w:val="clear" w:color="auto" w:fill="auto"/>
            <w:noWrap/>
            <w:vAlign w:val="center"/>
          </w:tcPr>
          <w:p w14:paraId="193B7B41">
            <w:pPr>
              <w:widowControl/>
              <w:jc w:val="center"/>
              <w:rPr>
                <w:rFonts w:ascii="Times New Roman" w:hAnsi="Times New Roman" w:eastAsia="仿宋_GB2312"/>
                <w:color w:val="000000"/>
                <w:kern w:val="0"/>
                <w:szCs w:val="21"/>
              </w:rPr>
            </w:pPr>
          </w:p>
        </w:tc>
        <w:tc>
          <w:tcPr>
            <w:tcW w:w="1110" w:type="dxa"/>
            <w:tcBorders>
              <w:top w:val="nil"/>
              <w:left w:val="nil"/>
              <w:right w:val="single" w:color="auto" w:sz="4" w:space="0"/>
            </w:tcBorders>
            <w:shd w:val="clear" w:color="auto" w:fill="auto"/>
            <w:noWrap/>
            <w:vAlign w:val="center"/>
          </w:tcPr>
          <w:p w14:paraId="5A84C6C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nil"/>
              <w:left w:val="nil"/>
              <w:bottom w:val="single" w:color="auto" w:sz="4" w:space="0"/>
              <w:right w:val="single" w:color="auto" w:sz="4" w:space="0"/>
            </w:tcBorders>
            <w:shd w:val="clear" w:color="auto" w:fill="auto"/>
            <w:noWrap/>
            <w:vAlign w:val="center"/>
          </w:tcPr>
          <w:p w14:paraId="3F64B3BB">
            <w:pPr>
              <w:widowControl/>
              <w:jc w:val="left"/>
              <w:rPr>
                <w:rFonts w:ascii="Times New Roman" w:hAnsi="Times New Roman" w:eastAsia="仿宋_GB2312"/>
                <w:color w:val="000000"/>
                <w:kern w:val="0"/>
                <w:szCs w:val="21"/>
              </w:rPr>
            </w:pPr>
            <w:r>
              <w:rPr>
                <w:rFonts w:hint="eastAsia" w:ascii="宋体" w:hAnsi="宋体"/>
                <w:kern w:val="0"/>
                <w:sz w:val="20"/>
                <w:szCs w:val="20"/>
              </w:rPr>
              <w:t>企业满意度</w:t>
            </w:r>
          </w:p>
        </w:tc>
        <w:tc>
          <w:tcPr>
            <w:tcW w:w="1110" w:type="dxa"/>
            <w:tcBorders>
              <w:top w:val="nil"/>
              <w:left w:val="nil"/>
              <w:bottom w:val="single" w:color="auto" w:sz="4" w:space="0"/>
              <w:right w:val="single" w:color="auto" w:sz="4" w:space="0"/>
            </w:tcBorders>
            <w:shd w:val="clear" w:color="auto" w:fill="auto"/>
            <w:noWrap/>
            <w:vAlign w:val="center"/>
          </w:tcPr>
          <w:p w14:paraId="11D604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065" w:type="dxa"/>
            <w:tcBorders>
              <w:top w:val="nil"/>
              <w:left w:val="nil"/>
              <w:bottom w:val="single" w:color="auto" w:sz="4" w:space="0"/>
              <w:right w:val="single" w:color="auto" w:sz="4" w:space="0"/>
            </w:tcBorders>
            <w:shd w:val="clear" w:color="auto" w:fill="auto"/>
            <w:noWrap/>
            <w:vAlign w:val="center"/>
          </w:tcPr>
          <w:p w14:paraId="3D18C0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990" w:type="dxa"/>
            <w:tcBorders>
              <w:top w:val="nil"/>
              <w:left w:val="nil"/>
              <w:bottom w:val="single" w:color="auto" w:sz="4" w:space="0"/>
              <w:right w:val="single" w:color="auto" w:sz="4" w:space="0"/>
            </w:tcBorders>
            <w:shd w:val="clear" w:color="auto" w:fill="auto"/>
            <w:noWrap/>
            <w:vAlign w:val="center"/>
          </w:tcPr>
          <w:p w14:paraId="3019EA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945" w:type="dxa"/>
            <w:tcBorders>
              <w:top w:val="nil"/>
              <w:left w:val="nil"/>
              <w:bottom w:val="single" w:color="auto" w:sz="4" w:space="0"/>
              <w:right w:val="single" w:color="auto" w:sz="4" w:space="0"/>
            </w:tcBorders>
            <w:shd w:val="clear" w:color="auto" w:fill="auto"/>
            <w:noWrap/>
            <w:vAlign w:val="center"/>
          </w:tcPr>
          <w:p w14:paraId="584186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w:t>
            </w:r>
          </w:p>
        </w:tc>
        <w:tc>
          <w:tcPr>
            <w:tcW w:w="1271" w:type="dxa"/>
            <w:tcBorders>
              <w:top w:val="nil"/>
              <w:left w:val="nil"/>
              <w:bottom w:val="single" w:color="auto" w:sz="4" w:space="0"/>
              <w:right w:val="single" w:color="auto" w:sz="4" w:space="0"/>
            </w:tcBorders>
            <w:shd w:val="clear" w:color="auto" w:fill="auto"/>
            <w:noWrap/>
            <w:vAlign w:val="center"/>
          </w:tcPr>
          <w:p w14:paraId="2C813A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0EE11216">
        <w:tblPrEx>
          <w:tblCellMar>
            <w:top w:w="0" w:type="dxa"/>
            <w:left w:w="108" w:type="dxa"/>
            <w:bottom w:w="0" w:type="dxa"/>
            <w:right w:w="108" w:type="dxa"/>
          </w:tblCellMar>
        </w:tblPrEx>
        <w:trPr>
          <w:trHeight w:val="340" w:hRule="atLeast"/>
          <w:jc w:val="center"/>
        </w:trPr>
        <w:tc>
          <w:tcPr>
            <w:tcW w:w="679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49F2E9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9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C0269">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0D4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A4159">
            <w:pPr>
              <w:widowControl/>
              <w:jc w:val="left"/>
              <w:rPr>
                <w:rFonts w:ascii="Times New Roman" w:hAnsi="Times New Roman" w:eastAsia="仿宋_GB2312"/>
                <w:color w:val="000000"/>
                <w:kern w:val="0"/>
                <w:szCs w:val="21"/>
              </w:rPr>
            </w:pPr>
          </w:p>
        </w:tc>
      </w:tr>
    </w:tbl>
    <w:p w14:paraId="360CD88E">
      <w:pPr>
        <w:pStyle w:val="2"/>
        <w:ind w:firstLine="240"/>
        <w:rPr>
          <w:rFonts w:ascii="仿宋_GB2312" w:eastAsia="仿宋_GB2312"/>
          <w:kern w:val="0"/>
          <w:sz w:val="24"/>
        </w:rPr>
      </w:pPr>
    </w:p>
    <w:p w14:paraId="18536EF2">
      <w:pPr>
        <w:pStyle w:val="2"/>
        <w:ind w:firstLine="240"/>
        <w:rPr>
          <w:rFonts w:ascii="仿宋_GB2312" w:eastAsia="仿宋_GB2312"/>
          <w:kern w:val="0"/>
          <w:sz w:val="24"/>
        </w:rPr>
      </w:pPr>
    </w:p>
    <w:p w14:paraId="799313E4">
      <w:pPr>
        <w:pStyle w:val="2"/>
        <w:ind w:firstLine="240"/>
        <w:rPr>
          <w:rFonts w:ascii="仿宋_GB2312" w:eastAsia="仿宋_GB2312"/>
          <w:kern w:val="0"/>
          <w:sz w:val="24"/>
        </w:rPr>
      </w:pPr>
    </w:p>
    <w:p w14:paraId="0C6400B8">
      <w:pPr>
        <w:pStyle w:val="2"/>
        <w:ind w:firstLine="240"/>
        <w:rPr>
          <w:rFonts w:ascii="仿宋_GB2312" w:eastAsia="仿宋_GB2312"/>
          <w:kern w:val="0"/>
          <w:sz w:val="24"/>
        </w:rPr>
      </w:pPr>
    </w:p>
    <w:p w14:paraId="38D0B11E">
      <w:pPr>
        <w:pStyle w:val="2"/>
        <w:ind w:firstLine="240"/>
        <w:rPr>
          <w:rFonts w:ascii="仿宋_GB2312" w:eastAsia="仿宋_GB2312"/>
          <w:kern w:val="0"/>
          <w:sz w:val="24"/>
        </w:rPr>
      </w:pPr>
    </w:p>
    <w:p w14:paraId="1428CFCC">
      <w:pPr>
        <w:pStyle w:val="2"/>
        <w:ind w:firstLine="240"/>
        <w:rPr>
          <w:rFonts w:ascii="仿宋_GB2312" w:eastAsia="仿宋_GB2312"/>
          <w:kern w:val="0"/>
          <w:sz w:val="24"/>
        </w:rPr>
      </w:pPr>
    </w:p>
    <w:p w14:paraId="652672B7">
      <w:pPr>
        <w:pStyle w:val="2"/>
        <w:ind w:firstLine="240"/>
        <w:rPr>
          <w:rFonts w:ascii="仿宋_GB2312" w:eastAsia="仿宋_GB2312"/>
          <w:kern w:val="0"/>
          <w:sz w:val="24"/>
        </w:rPr>
      </w:pPr>
    </w:p>
    <w:p w14:paraId="22EED1C1">
      <w:pPr>
        <w:pStyle w:val="2"/>
        <w:ind w:firstLine="240"/>
        <w:rPr>
          <w:rFonts w:ascii="仿宋_GB2312" w:eastAsia="仿宋_GB2312"/>
          <w:kern w:val="0"/>
          <w:sz w:val="24"/>
        </w:rPr>
      </w:pPr>
    </w:p>
    <w:p w14:paraId="5D7333B4">
      <w:pPr>
        <w:pStyle w:val="2"/>
        <w:ind w:firstLine="240"/>
        <w:rPr>
          <w:rFonts w:ascii="仿宋_GB2312" w:eastAsia="仿宋_GB2312"/>
          <w:kern w:val="0"/>
          <w:sz w:val="24"/>
        </w:rPr>
      </w:pPr>
    </w:p>
    <w:p w14:paraId="5D3CE1A5">
      <w:pPr>
        <w:pStyle w:val="2"/>
        <w:ind w:firstLine="240"/>
        <w:rPr>
          <w:rFonts w:ascii="仿宋_GB2312" w:eastAsia="仿宋_GB2312"/>
          <w:kern w:val="0"/>
          <w:sz w:val="24"/>
        </w:rPr>
      </w:pPr>
    </w:p>
    <w:p w14:paraId="3CBB3DAF">
      <w:pPr>
        <w:pStyle w:val="2"/>
        <w:ind w:firstLine="240"/>
        <w:rPr>
          <w:rFonts w:ascii="仿宋_GB2312" w:eastAsia="仿宋_GB2312"/>
          <w:kern w:val="0"/>
          <w:sz w:val="24"/>
        </w:rPr>
      </w:pPr>
    </w:p>
    <w:p w14:paraId="062884FE">
      <w:pPr>
        <w:pStyle w:val="2"/>
        <w:ind w:firstLine="240"/>
        <w:rPr>
          <w:rFonts w:ascii="仿宋_GB2312" w:eastAsia="仿宋_GB2312"/>
          <w:kern w:val="0"/>
          <w:sz w:val="24"/>
        </w:rPr>
      </w:pPr>
    </w:p>
    <w:p w14:paraId="18414A71">
      <w:pPr>
        <w:spacing w:line="192" w:lineRule="auto"/>
        <w:rPr>
          <w:rFonts w:ascii="方正小标宋简体" w:hAnsi="方正小标宋简体" w:eastAsia="方正小标宋简体" w:cs="方正小标宋简体"/>
          <w:bCs/>
          <w:kern w:val="0"/>
          <w:sz w:val="36"/>
          <w:szCs w:val="36"/>
        </w:rPr>
      </w:pPr>
    </w:p>
    <w:p w14:paraId="33B57416">
      <w:pPr>
        <w:spacing w:line="192" w:lineRule="auto"/>
        <w:ind w:left="3592" w:leftChars="1368" w:hanging="720" w:hangingChars="200"/>
        <w:rPr>
          <w:rFonts w:ascii="方正小标宋简体" w:hAnsi="方正小标宋简体" w:eastAsia="方正小标宋简体" w:cs="方正小标宋简体"/>
          <w:bCs/>
          <w:kern w:val="0"/>
          <w:sz w:val="36"/>
          <w:szCs w:val="36"/>
        </w:rPr>
      </w:pPr>
    </w:p>
    <w:p w14:paraId="561CE485">
      <w:pPr>
        <w:spacing w:line="192" w:lineRule="auto"/>
        <w:ind w:left="3592" w:leftChars="1368" w:hanging="720" w:hangingChars="200"/>
        <w:rPr>
          <w:rFonts w:ascii="方正小标宋简体" w:hAnsi="方正小标宋简体" w:eastAsia="方正小标宋简体" w:cs="方正小标宋简体"/>
          <w:bCs/>
          <w:kern w:val="0"/>
          <w:sz w:val="36"/>
          <w:szCs w:val="36"/>
        </w:rPr>
      </w:pPr>
    </w:p>
    <w:p w14:paraId="7A0E7E8D">
      <w:pPr>
        <w:spacing w:line="192" w:lineRule="auto"/>
        <w:ind w:left="3592" w:leftChars="1368" w:hanging="720" w:hangingChars="200"/>
        <w:rPr>
          <w:rFonts w:ascii="方正小标宋简体" w:hAnsi="方正小标宋简体" w:eastAsia="方正小标宋简体" w:cs="方正小标宋简体"/>
          <w:bCs/>
          <w:kern w:val="0"/>
          <w:sz w:val="36"/>
          <w:szCs w:val="36"/>
        </w:rPr>
      </w:pPr>
    </w:p>
    <w:p w14:paraId="7981DDA6">
      <w:pPr>
        <w:widowControl/>
        <w:jc w:val="left"/>
        <w:rPr>
          <w:rFonts w:ascii="Times New Roman" w:hAnsi="Times New Roman" w:eastAsia="Times New Roman"/>
          <w:kern w:val="0"/>
          <w:sz w:val="22"/>
        </w:rPr>
      </w:pPr>
    </w:p>
    <w:tbl>
      <w:tblPr>
        <w:tblStyle w:val="11"/>
        <w:tblW w:w="10734" w:type="dxa"/>
        <w:jc w:val="center"/>
        <w:tblLayout w:type="fixed"/>
        <w:tblCellMar>
          <w:top w:w="0" w:type="dxa"/>
          <w:left w:w="108" w:type="dxa"/>
          <w:bottom w:w="0" w:type="dxa"/>
          <w:right w:w="108" w:type="dxa"/>
        </w:tblCellMar>
      </w:tblPr>
      <w:tblGrid>
        <w:gridCol w:w="735"/>
        <w:gridCol w:w="400"/>
        <w:gridCol w:w="735"/>
        <w:gridCol w:w="257"/>
        <w:gridCol w:w="735"/>
        <w:gridCol w:w="526"/>
        <w:gridCol w:w="735"/>
        <w:gridCol w:w="420"/>
        <w:gridCol w:w="735"/>
        <w:gridCol w:w="495"/>
        <w:gridCol w:w="735"/>
        <w:gridCol w:w="372"/>
        <w:gridCol w:w="735"/>
        <w:gridCol w:w="258"/>
        <w:gridCol w:w="735"/>
        <w:gridCol w:w="286"/>
        <w:gridCol w:w="735"/>
        <w:gridCol w:w="370"/>
        <w:gridCol w:w="735"/>
      </w:tblGrid>
      <w:tr w14:paraId="5CCA0B63">
        <w:tblPrEx>
          <w:tblCellMar>
            <w:top w:w="0" w:type="dxa"/>
            <w:left w:w="108" w:type="dxa"/>
            <w:bottom w:w="0" w:type="dxa"/>
            <w:right w:w="108" w:type="dxa"/>
          </w:tblCellMar>
        </w:tblPrEx>
        <w:trPr>
          <w:gridAfter w:val="1"/>
          <w:wAfter w:w="735" w:type="dxa"/>
          <w:trHeight w:val="270" w:hRule="atLeast"/>
          <w:jc w:val="center"/>
        </w:trPr>
        <w:tc>
          <w:tcPr>
            <w:tcW w:w="9999" w:type="dxa"/>
            <w:gridSpan w:val="18"/>
            <w:tcBorders>
              <w:top w:val="nil"/>
              <w:left w:val="nil"/>
              <w:bottom w:val="single" w:color="auto" w:sz="4" w:space="0"/>
              <w:right w:val="nil"/>
            </w:tcBorders>
            <w:shd w:val="clear" w:color="auto" w:fill="auto"/>
            <w:noWrap/>
            <w:vAlign w:val="center"/>
          </w:tcPr>
          <w:p w14:paraId="753C9D81">
            <w:pPr>
              <w:ind w:firstLine="1280" w:firstLineChars="400"/>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w:t>
            </w:r>
          </w:p>
          <w:p w14:paraId="72A03DFB">
            <w:pPr>
              <w:widowControl/>
              <w:jc w:val="center"/>
              <w:rPr>
                <w:rFonts w:ascii="Times New Roman" w:hAnsi="Times New Roman"/>
                <w:color w:val="000000"/>
                <w:kern w:val="0"/>
                <w:sz w:val="22"/>
              </w:rPr>
            </w:pPr>
            <w:r>
              <w:rPr>
                <w:rFonts w:ascii="Times New Roman" w:hAnsi="Times New Roman" w:eastAsia="方正小标宋_GBK"/>
                <w:color w:val="000000"/>
                <w:kern w:val="0"/>
                <w:sz w:val="36"/>
                <w:szCs w:val="36"/>
              </w:rPr>
              <w:t>项目支出绩效自评表</w:t>
            </w:r>
          </w:p>
          <w:p w14:paraId="206D71FF">
            <w:pPr>
              <w:widowControl/>
              <w:jc w:val="center"/>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2022</w:t>
            </w:r>
            <w:r>
              <w:rPr>
                <w:rFonts w:ascii="Times New Roman" w:hAnsi="Times New Roman"/>
                <w:color w:val="000000"/>
                <w:kern w:val="0"/>
                <w:sz w:val="22"/>
              </w:rPr>
              <w:t xml:space="preserve"> 年度）</w:t>
            </w:r>
          </w:p>
        </w:tc>
      </w:tr>
      <w:tr w14:paraId="65B5152B">
        <w:tblPrEx>
          <w:tblCellMar>
            <w:top w:w="0" w:type="dxa"/>
            <w:left w:w="108" w:type="dxa"/>
            <w:bottom w:w="0" w:type="dxa"/>
            <w:right w:w="108" w:type="dxa"/>
          </w:tblCellMar>
        </w:tblPrEx>
        <w:trPr>
          <w:gridAfter w:val="1"/>
          <w:wAfter w:w="735" w:type="dxa"/>
          <w:trHeight w:val="585"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14:paraId="5FD8760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AE8F43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16"/>
            <w:tcBorders>
              <w:top w:val="single" w:color="auto" w:sz="4" w:space="0"/>
              <w:left w:val="nil"/>
              <w:bottom w:val="single" w:color="auto" w:sz="4" w:space="0"/>
              <w:right w:val="single" w:color="000000" w:sz="4" w:space="0"/>
            </w:tcBorders>
            <w:shd w:val="clear" w:color="auto" w:fill="auto"/>
            <w:noWrap/>
            <w:vAlign w:val="center"/>
          </w:tcPr>
          <w:p w14:paraId="2A1ECED9">
            <w:pPr>
              <w:widowControl/>
              <w:jc w:val="center"/>
              <w:rPr>
                <w:rFonts w:ascii="Times New Roman" w:hAnsi="Times New Roman" w:eastAsia="仿宋_GB2312"/>
                <w:color w:val="000000"/>
                <w:kern w:val="0"/>
                <w:szCs w:val="21"/>
              </w:rPr>
            </w:pPr>
            <w:r>
              <w:rPr>
                <w:rFonts w:hint="eastAsia" w:hAnsi="宋体"/>
                <w:kern w:val="0"/>
                <w:sz w:val="20"/>
                <w:szCs w:val="20"/>
              </w:rPr>
              <w:t>排污权交易中心工作经费</w:t>
            </w:r>
            <w:r>
              <w:rPr>
                <w:rFonts w:hAnsi="宋体"/>
                <w:kern w:val="0"/>
                <w:sz w:val="20"/>
                <w:szCs w:val="20"/>
              </w:rPr>
              <w:t>　</w:t>
            </w:r>
            <w:r>
              <w:rPr>
                <w:rFonts w:ascii="Times New Roman" w:hAnsi="Times New Roman" w:eastAsia="仿宋_GB2312"/>
                <w:color w:val="000000"/>
                <w:kern w:val="0"/>
                <w:szCs w:val="21"/>
              </w:rPr>
              <w:t>　</w:t>
            </w:r>
          </w:p>
        </w:tc>
      </w:tr>
      <w:tr w14:paraId="1E3CBA24">
        <w:tblPrEx>
          <w:tblCellMar>
            <w:top w:w="0" w:type="dxa"/>
            <w:left w:w="108" w:type="dxa"/>
            <w:bottom w:w="0" w:type="dxa"/>
            <w:right w:w="108" w:type="dxa"/>
          </w:tblCellMar>
        </w:tblPrEx>
        <w:trPr>
          <w:gridAfter w:val="1"/>
          <w:wAfter w:w="735" w:type="dxa"/>
          <w:trHeight w:val="90"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14:paraId="221CBD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8"/>
            <w:tcBorders>
              <w:top w:val="single" w:color="auto" w:sz="4" w:space="0"/>
              <w:left w:val="nil"/>
              <w:bottom w:val="single" w:color="auto" w:sz="4" w:space="0"/>
              <w:right w:val="single" w:color="auto" w:sz="4" w:space="0"/>
            </w:tcBorders>
            <w:shd w:val="clear" w:color="auto" w:fill="auto"/>
            <w:noWrap/>
            <w:vAlign w:val="center"/>
          </w:tcPr>
          <w:p w14:paraId="3D523D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衡阳市人民政府</w:t>
            </w:r>
          </w:p>
        </w:tc>
        <w:tc>
          <w:tcPr>
            <w:tcW w:w="1107" w:type="dxa"/>
            <w:gridSpan w:val="2"/>
            <w:tcBorders>
              <w:top w:val="single" w:color="auto" w:sz="4" w:space="0"/>
              <w:left w:val="nil"/>
              <w:bottom w:val="single" w:color="auto" w:sz="4" w:space="0"/>
              <w:right w:val="single" w:color="000000" w:sz="4" w:space="0"/>
            </w:tcBorders>
            <w:shd w:val="clear" w:color="auto" w:fill="auto"/>
            <w:noWrap/>
            <w:vAlign w:val="center"/>
          </w:tcPr>
          <w:p w14:paraId="0C2FAC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6"/>
            <w:tcBorders>
              <w:top w:val="single" w:color="auto" w:sz="4" w:space="0"/>
              <w:left w:val="nil"/>
              <w:bottom w:val="single" w:color="auto" w:sz="4" w:space="0"/>
              <w:right w:val="single" w:color="auto" w:sz="4" w:space="0"/>
            </w:tcBorders>
            <w:shd w:val="clear" w:color="auto" w:fill="auto"/>
            <w:noWrap/>
            <w:vAlign w:val="center"/>
          </w:tcPr>
          <w:p w14:paraId="5DC7E0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r>
      <w:tr w14:paraId="46E47F9A">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4E9965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4"/>
            <w:tcBorders>
              <w:top w:val="nil"/>
              <w:left w:val="nil"/>
              <w:bottom w:val="single" w:color="auto" w:sz="4" w:space="0"/>
              <w:right w:val="single" w:color="auto" w:sz="4" w:space="0"/>
            </w:tcBorders>
            <w:shd w:val="clear" w:color="auto" w:fill="auto"/>
            <w:noWrap/>
            <w:vAlign w:val="center"/>
          </w:tcPr>
          <w:p w14:paraId="08E019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gridSpan w:val="2"/>
            <w:tcBorders>
              <w:top w:val="nil"/>
              <w:left w:val="nil"/>
              <w:bottom w:val="single" w:color="auto" w:sz="4" w:space="0"/>
              <w:right w:val="single" w:color="auto" w:sz="4" w:space="0"/>
            </w:tcBorders>
            <w:shd w:val="clear" w:color="auto" w:fill="auto"/>
            <w:noWrap/>
            <w:vAlign w:val="center"/>
          </w:tcPr>
          <w:p w14:paraId="637DE9A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4E1C037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gridSpan w:val="2"/>
            <w:tcBorders>
              <w:top w:val="nil"/>
              <w:left w:val="nil"/>
              <w:bottom w:val="single" w:color="auto" w:sz="4" w:space="0"/>
              <w:right w:val="single" w:color="auto" w:sz="4" w:space="0"/>
            </w:tcBorders>
            <w:shd w:val="clear" w:color="auto" w:fill="auto"/>
            <w:noWrap/>
            <w:vAlign w:val="center"/>
          </w:tcPr>
          <w:p w14:paraId="563EF36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74956F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gridSpan w:val="2"/>
            <w:tcBorders>
              <w:top w:val="nil"/>
              <w:left w:val="nil"/>
              <w:bottom w:val="single" w:color="auto" w:sz="4" w:space="0"/>
              <w:right w:val="single" w:color="auto" w:sz="4" w:space="0"/>
            </w:tcBorders>
            <w:shd w:val="clear" w:color="auto" w:fill="auto"/>
            <w:noWrap/>
          </w:tcPr>
          <w:p w14:paraId="3D8CE6B9">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5191C8F">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gridSpan w:val="2"/>
            <w:tcBorders>
              <w:top w:val="nil"/>
              <w:left w:val="nil"/>
              <w:bottom w:val="single" w:color="auto" w:sz="4" w:space="0"/>
              <w:right w:val="single" w:color="auto" w:sz="4" w:space="0"/>
            </w:tcBorders>
            <w:shd w:val="clear" w:color="auto" w:fill="auto"/>
            <w:noWrap/>
          </w:tcPr>
          <w:p w14:paraId="45A57407">
            <w:pPr>
              <w:spacing w:line="240" w:lineRule="exact"/>
              <w:jc w:val="center"/>
              <w:rPr>
                <w:rFonts w:ascii="Times New Roman" w:hAnsi="Times New Roman" w:eastAsia="仿宋_GB2312"/>
                <w:szCs w:val="21"/>
              </w:rPr>
            </w:pPr>
          </w:p>
          <w:p w14:paraId="0A53C15E">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1021" w:type="dxa"/>
            <w:gridSpan w:val="2"/>
            <w:tcBorders>
              <w:top w:val="nil"/>
              <w:left w:val="nil"/>
              <w:bottom w:val="single" w:color="auto" w:sz="4" w:space="0"/>
              <w:right w:val="single" w:color="auto" w:sz="4" w:space="0"/>
            </w:tcBorders>
            <w:shd w:val="clear" w:color="auto" w:fill="auto"/>
            <w:noWrap/>
          </w:tcPr>
          <w:p w14:paraId="4600964D">
            <w:pPr>
              <w:spacing w:line="240" w:lineRule="exact"/>
              <w:jc w:val="center"/>
              <w:rPr>
                <w:rFonts w:ascii="Times New Roman" w:hAnsi="Times New Roman" w:eastAsia="仿宋_GB2312"/>
                <w:szCs w:val="21"/>
              </w:rPr>
            </w:pPr>
          </w:p>
          <w:p w14:paraId="6BE31318">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105" w:type="dxa"/>
            <w:gridSpan w:val="2"/>
            <w:tcBorders>
              <w:top w:val="nil"/>
              <w:left w:val="nil"/>
              <w:bottom w:val="single" w:color="auto" w:sz="4" w:space="0"/>
              <w:right w:val="single" w:color="auto" w:sz="4" w:space="0"/>
            </w:tcBorders>
            <w:shd w:val="clear" w:color="auto" w:fill="auto"/>
            <w:noWrap/>
          </w:tcPr>
          <w:p w14:paraId="6D2420E6">
            <w:pPr>
              <w:spacing w:line="240" w:lineRule="exact"/>
              <w:jc w:val="center"/>
              <w:rPr>
                <w:rFonts w:ascii="Times New Roman" w:hAnsi="Times New Roman" w:eastAsia="仿宋_GB2312"/>
                <w:szCs w:val="21"/>
              </w:rPr>
            </w:pPr>
          </w:p>
          <w:p w14:paraId="6A0C6961">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4A0BF5E">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14:paraId="716835F6">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14:paraId="7B7B54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gridSpan w:val="2"/>
            <w:tcBorders>
              <w:top w:val="nil"/>
              <w:left w:val="nil"/>
              <w:bottom w:val="single" w:color="auto" w:sz="4" w:space="0"/>
              <w:right w:val="single" w:color="auto" w:sz="4" w:space="0"/>
            </w:tcBorders>
            <w:shd w:val="clear" w:color="auto" w:fill="auto"/>
            <w:noWrap/>
            <w:vAlign w:val="center"/>
          </w:tcPr>
          <w:p w14:paraId="531F35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gridSpan w:val="2"/>
            <w:tcBorders>
              <w:top w:val="nil"/>
              <w:left w:val="nil"/>
              <w:bottom w:val="single" w:color="auto" w:sz="4" w:space="0"/>
              <w:right w:val="single" w:color="auto" w:sz="4" w:space="0"/>
            </w:tcBorders>
            <w:shd w:val="clear" w:color="auto" w:fill="auto"/>
            <w:noWrap/>
            <w:vAlign w:val="center"/>
          </w:tcPr>
          <w:p w14:paraId="16C061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gridSpan w:val="2"/>
            <w:tcBorders>
              <w:top w:val="nil"/>
              <w:left w:val="nil"/>
              <w:bottom w:val="single" w:color="auto" w:sz="4" w:space="0"/>
              <w:right w:val="single" w:color="auto" w:sz="4" w:space="0"/>
            </w:tcBorders>
            <w:shd w:val="clear" w:color="auto" w:fill="auto"/>
            <w:noWrap/>
            <w:vAlign w:val="center"/>
          </w:tcPr>
          <w:p w14:paraId="16D4245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9.97</w:t>
            </w:r>
          </w:p>
        </w:tc>
        <w:tc>
          <w:tcPr>
            <w:tcW w:w="993" w:type="dxa"/>
            <w:gridSpan w:val="2"/>
            <w:tcBorders>
              <w:top w:val="nil"/>
              <w:left w:val="nil"/>
              <w:bottom w:val="single" w:color="auto" w:sz="4" w:space="0"/>
              <w:right w:val="single" w:color="auto" w:sz="4" w:space="0"/>
            </w:tcBorders>
            <w:shd w:val="clear" w:color="auto" w:fill="auto"/>
            <w:noWrap/>
            <w:vAlign w:val="center"/>
          </w:tcPr>
          <w:p w14:paraId="4CFC41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021" w:type="dxa"/>
            <w:gridSpan w:val="2"/>
            <w:tcBorders>
              <w:top w:val="nil"/>
              <w:left w:val="nil"/>
              <w:bottom w:val="single" w:color="auto" w:sz="4" w:space="0"/>
              <w:right w:val="single" w:color="auto" w:sz="4" w:space="0"/>
            </w:tcBorders>
            <w:shd w:val="clear" w:color="auto" w:fill="auto"/>
            <w:noWrap/>
            <w:vAlign w:val="center"/>
          </w:tcPr>
          <w:p w14:paraId="36C9E2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gridSpan w:val="2"/>
            <w:tcBorders>
              <w:top w:val="nil"/>
              <w:left w:val="nil"/>
              <w:bottom w:val="single" w:color="auto" w:sz="4" w:space="0"/>
              <w:right w:val="single" w:color="auto" w:sz="4" w:space="0"/>
            </w:tcBorders>
            <w:shd w:val="clear" w:color="auto" w:fill="auto"/>
            <w:noWrap/>
            <w:vAlign w:val="center"/>
          </w:tcPr>
          <w:p w14:paraId="448691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3B8FEC">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14:paraId="01F0BE54">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14:paraId="54125A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gridSpan w:val="2"/>
            <w:tcBorders>
              <w:top w:val="nil"/>
              <w:left w:val="nil"/>
              <w:bottom w:val="single" w:color="auto" w:sz="4" w:space="0"/>
              <w:right w:val="single" w:color="auto" w:sz="4" w:space="0"/>
            </w:tcBorders>
            <w:shd w:val="clear" w:color="auto" w:fill="auto"/>
            <w:noWrap/>
            <w:vAlign w:val="center"/>
          </w:tcPr>
          <w:p w14:paraId="3F3F39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230" w:type="dxa"/>
            <w:gridSpan w:val="2"/>
            <w:tcBorders>
              <w:top w:val="nil"/>
              <w:left w:val="nil"/>
              <w:bottom w:val="single" w:color="auto" w:sz="4" w:space="0"/>
              <w:right w:val="single" w:color="auto" w:sz="4" w:space="0"/>
            </w:tcBorders>
            <w:shd w:val="clear" w:color="auto" w:fill="auto"/>
            <w:noWrap/>
            <w:vAlign w:val="center"/>
          </w:tcPr>
          <w:p w14:paraId="6D3B30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7" w:type="dxa"/>
            <w:gridSpan w:val="2"/>
            <w:tcBorders>
              <w:top w:val="nil"/>
              <w:left w:val="nil"/>
              <w:bottom w:val="single" w:color="auto" w:sz="4" w:space="0"/>
              <w:right w:val="single" w:color="auto" w:sz="4" w:space="0"/>
            </w:tcBorders>
            <w:shd w:val="clear" w:color="auto" w:fill="auto"/>
            <w:noWrap/>
            <w:vAlign w:val="center"/>
          </w:tcPr>
          <w:p w14:paraId="6C5F1E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9.97</w:t>
            </w:r>
          </w:p>
        </w:tc>
        <w:tc>
          <w:tcPr>
            <w:tcW w:w="993" w:type="dxa"/>
            <w:gridSpan w:val="2"/>
            <w:tcBorders>
              <w:top w:val="nil"/>
              <w:left w:val="nil"/>
              <w:bottom w:val="single" w:color="auto" w:sz="4" w:space="0"/>
              <w:right w:val="single" w:color="auto" w:sz="4" w:space="0"/>
            </w:tcBorders>
            <w:shd w:val="clear" w:color="auto" w:fill="auto"/>
            <w:noWrap/>
            <w:vAlign w:val="center"/>
          </w:tcPr>
          <w:p w14:paraId="3B2B75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gridSpan w:val="2"/>
            <w:tcBorders>
              <w:top w:val="nil"/>
              <w:left w:val="nil"/>
              <w:bottom w:val="single" w:color="auto" w:sz="4" w:space="0"/>
              <w:right w:val="single" w:color="auto" w:sz="4" w:space="0"/>
            </w:tcBorders>
            <w:shd w:val="clear" w:color="auto" w:fill="auto"/>
            <w:noWrap/>
            <w:vAlign w:val="center"/>
          </w:tcPr>
          <w:p w14:paraId="44F644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0C8AA4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347D07">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14:paraId="70E32F16">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14:paraId="05A7457C">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gridSpan w:val="2"/>
            <w:tcBorders>
              <w:top w:val="nil"/>
              <w:left w:val="nil"/>
              <w:bottom w:val="single" w:color="auto" w:sz="4" w:space="0"/>
              <w:right w:val="single" w:color="auto" w:sz="4" w:space="0"/>
            </w:tcBorders>
            <w:shd w:val="clear" w:color="auto" w:fill="auto"/>
            <w:noWrap/>
            <w:vAlign w:val="center"/>
          </w:tcPr>
          <w:p w14:paraId="52BFA9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523D6A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gridSpan w:val="2"/>
            <w:tcBorders>
              <w:top w:val="nil"/>
              <w:left w:val="nil"/>
              <w:bottom w:val="single" w:color="auto" w:sz="4" w:space="0"/>
              <w:right w:val="single" w:color="auto" w:sz="4" w:space="0"/>
            </w:tcBorders>
            <w:shd w:val="clear" w:color="auto" w:fill="auto"/>
            <w:noWrap/>
            <w:vAlign w:val="center"/>
          </w:tcPr>
          <w:p w14:paraId="282F16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gridSpan w:val="2"/>
            <w:tcBorders>
              <w:top w:val="nil"/>
              <w:left w:val="nil"/>
              <w:bottom w:val="single" w:color="auto" w:sz="4" w:space="0"/>
              <w:right w:val="single" w:color="auto" w:sz="4" w:space="0"/>
            </w:tcBorders>
            <w:shd w:val="clear" w:color="auto" w:fill="auto"/>
            <w:noWrap/>
            <w:vAlign w:val="center"/>
          </w:tcPr>
          <w:p w14:paraId="7611B7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gridSpan w:val="2"/>
            <w:tcBorders>
              <w:top w:val="nil"/>
              <w:left w:val="nil"/>
              <w:bottom w:val="single" w:color="auto" w:sz="4" w:space="0"/>
              <w:right w:val="single" w:color="auto" w:sz="4" w:space="0"/>
            </w:tcBorders>
            <w:shd w:val="clear" w:color="auto" w:fill="auto"/>
            <w:noWrap/>
            <w:vAlign w:val="center"/>
          </w:tcPr>
          <w:p w14:paraId="64FE1B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4685C7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C68504">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14:paraId="21853627">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14:paraId="363692F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gridSpan w:val="2"/>
            <w:tcBorders>
              <w:top w:val="nil"/>
              <w:left w:val="nil"/>
              <w:bottom w:val="single" w:color="auto" w:sz="4" w:space="0"/>
              <w:right w:val="single" w:color="auto" w:sz="4" w:space="0"/>
            </w:tcBorders>
            <w:shd w:val="clear" w:color="auto" w:fill="auto"/>
            <w:noWrap/>
            <w:vAlign w:val="center"/>
          </w:tcPr>
          <w:p w14:paraId="5805A0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568800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gridSpan w:val="2"/>
            <w:tcBorders>
              <w:top w:val="nil"/>
              <w:left w:val="nil"/>
              <w:bottom w:val="single" w:color="auto" w:sz="4" w:space="0"/>
              <w:right w:val="single" w:color="auto" w:sz="4" w:space="0"/>
            </w:tcBorders>
            <w:shd w:val="clear" w:color="auto" w:fill="auto"/>
            <w:noWrap/>
            <w:vAlign w:val="center"/>
          </w:tcPr>
          <w:p w14:paraId="13ABAC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gridSpan w:val="2"/>
            <w:tcBorders>
              <w:top w:val="nil"/>
              <w:left w:val="nil"/>
              <w:bottom w:val="single" w:color="auto" w:sz="4" w:space="0"/>
              <w:right w:val="single" w:color="auto" w:sz="4" w:space="0"/>
            </w:tcBorders>
            <w:shd w:val="clear" w:color="auto" w:fill="auto"/>
            <w:noWrap/>
            <w:vAlign w:val="center"/>
          </w:tcPr>
          <w:p w14:paraId="641C2C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gridSpan w:val="2"/>
            <w:tcBorders>
              <w:top w:val="nil"/>
              <w:left w:val="nil"/>
              <w:bottom w:val="single" w:color="auto" w:sz="4" w:space="0"/>
              <w:right w:val="single" w:color="auto" w:sz="4" w:space="0"/>
            </w:tcBorders>
            <w:shd w:val="clear" w:color="auto" w:fill="auto"/>
            <w:noWrap/>
            <w:vAlign w:val="center"/>
          </w:tcPr>
          <w:p w14:paraId="4F526E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12D6AD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8BCABC2">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51FA00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D5333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8"/>
            <w:tcBorders>
              <w:top w:val="single" w:color="auto" w:sz="4" w:space="0"/>
              <w:left w:val="nil"/>
              <w:bottom w:val="single" w:color="auto" w:sz="4" w:space="0"/>
              <w:right w:val="single" w:color="000000" w:sz="4" w:space="0"/>
            </w:tcBorders>
            <w:shd w:val="clear" w:color="auto" w:fill="auto"/>
            <w:noWrap/>
            <w:vAlign w:val="center"/>
          </w:tcPr>
          <w:p w14:paraId="0A6210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8"/>
            <w:tcBorders>
              <w:top w:val="single" w:color="auto" w:sz="4" w:space="0"/>
              <w:left w:val="nil"/>
              <w:bottom w:val="single" w:color="auto" w:sz="4" w:space="0"/>
              <w:right w:val="single" w:color="auto" w:sz="4" w:space="0"/>
            </w:tcBorders>
            <w:shd w:val="clear" w:color="auto" w:fill="auto"/>
            <w:noWrap/>
            <w:vAlign w:val="center"/>
          </w:tcPr>
          <w:p w14:paraId="6F18E1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FAD3BE4">
        <w:tblPrEx>
          <w:tblCellMar>
            <w:top w:w="0" w:type="dxa"/>
            <w:left w:w="108" w:type="dxa"/>
            <w:bottom w:w="0" w:type="dxa"/>
            <w:right w:w="108" w:type="dxa"/>
          </w:tblCellMar>
        </w:tblPrEx>
        <w:trPr>
          <w:gridAfter w:val="1"/>
          <w:wAfter w:w="735" w:type="dxa"/>
          <w:trHeight w:val="610" w:hRule="atLeast"/>
          <w:jc w:val="center"/>
        </w:trPr>
        <w:tc>
          <w:tcPr>
            <w:tcW w:w="113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5A04A1F6">
            <w:pPr>
              <w:widowControl/>
              <w:jc w:val="left"/>
              <w:rPr>
                <w:rFonts w:ascii="Times New Roman" w:hAnsi="Times New Roman" w:eastAsia="仿宋_GB2312"/>
                <w:color w:val="000000"/>
                <w:kern w:val="0"/>
                <w:szCs w:val="21"/>
              </w:rPr>
            </w:pPr>
          </w:p>
        </w:tc>
        <w:tc>
          <w:tcPr>
            <w:tcW w:w="4638" w:type="dxa"/>
            <w:gridSpan w:val="8"/>
            <w:tcBorders>
              <w:top w:val="single" w:color="auto" w:sz="4" w:space="0"/>
              <w:left w:val="nil"/>
              <w:bottom w:val="single" w:color="auto" w:sz="4" w:space="0"/>
              <w:right w:val="single" w:color="000000" w:sz="4" w:space="0"/>
            </w:tcBorders>
            <w:shd w:val="clear" w:color="auto" w:fill="auto"/>
            <w:noWrap/>
            <w:vAlign w:val="center"/>
          </w:tcPr>
          <w:p w14:paraId="7F71FB04">
            <w:pPr>
              <w:widowControl/>
              <w:jc w:val="center"/>
              <w:rPr>
                <w:rFonts w:ascii="Times New Roman" w:hAnsi="Times New Roman" w:eastAsia="仿宋_GB2312"/>
                <w:color w:val="000000"/>
                <w:kern w:val="0"/>
                <w:szCs w:val="21"/>
              </w:rPr>
            </w:pPr>
            <w:r>
              <w:rPr>
                <w:rFonts w:hint="eastAsia" w:hAnsi="宋体"/>
                <w:kern w:val="0"/>
                <w:szCs w:val="21"/>
              </w:rPr>
              <w:t>完成全年排污权有偿使用费征缴任务，积极开展二级市场交易</w:t>
            </w:r>
            <w:r>
              <w:rPr>
                <w:rFonts w:ascii="Times New Roman" w:hAnsi="Times New Roman" w:eastAsia="仿宋_GB2312"/>
                <w:color w:val="000000"/>
                <w:kern w:val="0"/>
                <w:szCs w:val="21"/>
              </w:rPr>
              <w:t>　　</w:t>
            </w:r>
          </w:p>
        </w:tc>
        <w:tc>
          <w:tcPr>
            <w:tcW w:w="4226" w:type="dxa"/>
            <w:gridSpan w:val="8"/>
            <w:tcBorders>
              <w:top w:val="single" w:color="auto" w:sz="4" w:space="0"/>
              <w:left w:val="nil"/>
              <w:bottom w:val="single" w:color="auto" w:sz="4" w:space="0"/>
              <w:right w:val="single" w:color="auto" w:sz="4" w:space="0"/>
            </w:tcBorders>
            <w:shd w:val="clear" w:color="auto" w:fill="auto"/>
            <w:noWrap/>
            <w:vAlign w:val="center"/>
          </w:tcPr>
          <w:p w14:paraId="24F845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Cs w:val="21"/>
              </w:rPr>
              <w:t>完成全年排污权有偿使用费征缴任务，积极开展二级市场交易</w:t>
            </w:r>
          </w:p>
        </w:tc>
      </w:tr>
      <w:tr w14:paraId="248C7A0D">
        <w:tblPrEx>
          <w:tblCellMar>
            <w:top w:w="0" w:type="dxa"/>
            <w:left w:w="108" w:type="dxa"/>
            <w:bottom w:w="0" w:type="dxa"/>
            <w:right w:w="108" w:type="dxa"/>
          </w:tblCellMar>
        </w:tblPrEx>
        <w:trPr>
          <w:gridAfter w:val="1"/>
          <w:wAfter w:w="735" w:type="dxa"/>
          <w:trHeight w:val="868" w:hRule="atLeast"/>
          <w:jc w:val="center"/>
        </w:trPr>
        <w:tc>
          <w:tcPr>
            <w:tcW w:w="1135" w:type="dxa"/>
            <w:gridSpan w:val="2"/>
            <w:vMerge w:val="restart"/>
            <w:tcBorders>
              <w:top w:val="single" w:color="auto" w:sz="4" w:space="0"/>
              <w:left w:val="single" w:color="auto" w:sz="4" w:space="0"/>
              <w:right w:val="single" w:color="auto" w:sz="4" w:space="0"/>
            </w:tcBorders>
            <w:shd w:val="clear" w:color="auto" w:fill="auto"/>
            <w:noWrap/>
            <w:vAlign w:val="center"/>
          </w:tcPr>
          <w:p w14:paraId="2D3259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8F9A2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3463C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5DE4A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53BCA31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510A50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1159FA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3E43C77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275993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08A3C02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863BF0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28B5EE7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1E0FC72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19DE76D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2182C8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622288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6E5FCBA">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52972CFB">
            <w:pPr>
              <w:jc w:val="center"/>
              <w:rPr>
                <w:rFonts w:ascii="Times New Roman" w:hAnsi="Times New Roman" w:eastAsia="仿宋_GB2312"/>
                <w:color w:val="000000"/>
                <w:kern w:val="0"/>
                <w:szCs w:val="21"/>
              </w:rPr>
            </w:pPr>
          </w:p>
        </w:tc>
        <w:tc>
          <w:tcPr>
            <w:tcW w:w="992"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14:paraId="566B24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8D038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0D8C689">
            <w:pPr>
              <w:widowControl/>
              <w:jc w:val="center"/>
              <w:rPr>
                <w:rFonts w:ascii="Times New Roman" w:hAnsi="Times New Roman" w:eastAsia="仿宋_GB2312"/>
                <w:color w:val="000000"/>
                <w:kern w:val="0"/>
                <w:szCs w:val="21"/>
              </w:rPr>
            </w:pPr>
          </w:p>
          <w:p w14:paraId="7EF586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35B493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1005DB7A">
            <w:pPr>
              <w:widowControl/>
              <w:ind w:firstLine="200" w:firstLineChars="100"/>
              <w:jc w:val="left"/>
              <w:rPr>
                <w:rFonts w:hAnsi="宋体"/>
                <w:kern w:val="0"/>
                <w:sz w:val="20"/>
                <w:szCs w:val="20"/>
              </w:rPr>
            </w:pPr>
            <w:r>
              <w:rPr>
                <w:rFonts w:hint="eastAsia" w:hAnsi="宋体"/>
                <w:kern w:val="0"/>
                <w:sz w:val="20"/>
                <w:szCs w:val="20"/>
              </w:rPr>
              <w:t>工作完成率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0F302DB8">
            <w:pPr>
              <w:widowControl/>
              <w:jc w:val="left"/>
              <w:rPr>
                <w:kern w:val="0"/>
                <w:sz w:val="20"/>
                <w:szCs w:val="20"/>
              </w:rPr>
            </w:pPr>
            <w:r>
              <w:rPr>
                <w:rFonts w:hint="eastAsia" w:hAnsi="宋体"/>
                <w:kern w:val="0"/>
                <w:sz w:val="20"/>
                <w:szCs w:val="20"/>
              </w:rPr>
              <w:t>100%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1DDC5C89">
            <w:pPr>
              <w:widowControl/>
              <w:jc w:val="left"/>
              <w:rPr>
                <w:rFonts w:ascii="Times New Roman" w:hAnsi="Times New Roman" w:eastAsia="仿宋_GB2312"/>
                <w:color w:val="000000"/>
                <w:kern w:val="0"/>
                <w:szCs w:val="21"/>
              </w:rPr>
            </w:pPr>
            <w:r>
              <w:rPr>
                <w:rFonts w:hint="eastAsia" w:hAnsi="宋体"/>
                <w:kern w:val="0"/>
                <w:sz w:val="20"/>
                <w:szCs w:val="20"/>
              </w:rPr>
              <w:t>100%</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6466644B">
            <w:pPr>
              <w:widowControl/>
              <w:jc w:val="left"/>
            </w:pPr>
            <w:r>
              <w:t>　</w:t>
            </w:r>
          </w:p>
          <w:p w14:paraId="3390F8D5">
            <w:pPr>
              <w:widowControl/>
              <w:ind w:firstLine="210" w:firstLineChars="100"/>
              <w:jc w:val="left"/>
            </w:pPr>
            <w:r>
              <w:rPr>
                <w:rFonts w:hint="eastAsia"/>
              </w:rPr>
              <w:t>15</w:t>
            </w:r>
          </w:p>
          <w:p w14:paraId="05FEF187">
            <w:pPr>
              <w:pStyle w:val="2"/>
              <w:ind w:firstLine="210"/>
            </w:pP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533E3511">
            <w:pPr>
              <w:widowControl/>
              <w:jc w:val="left"/>
            </w:pPr>
            <w:r>
              <w:t>　</w:t>
            </w:r>
          </w:p>
          <w:p w14:paraId="25B00510">
            <w:pPr>
              <w:widowControl/>
              <w:ind w:firstLine="210" w:firstLineChars="100"/>
              <w:jc w:val="left"/>
            </w:pPr>
            <w:r>
              <w:rPr>
                <w:rFonts w:hint="eastAsia"/>
              </w:rPr>
              <w:t>15</w:t>
            </w:r>
          </w:p>
          <w:p w14:paraId="71302181">
            <w:pPr>
              <w:pStyle w:val="2"/>
              <w:ind w:firstLine="210"/>
            </w:pP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290FAD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546D7625">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6F75F25A">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58CCB4C8">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2073C8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34C1DB90">
            <w:pPr>
              <w:widowControl/>
              <w:jc w:val="left"/>
              <w:rPr>
                <w:kern w:val="0"/>
                <w:sz w:val="20"/>
                <w:szCs w:val="20"/>
              </w:rPr>
            </w:pPr>
            <w:r>
              <w:rPr>
                <w:rFonts w:hint="eastAsia" w:hAnsi="宋体"/>
                <w:kern w:val="0"/>
                <w:sz w:val="20"/>
                <w:szCs w:val="20"/>
              </w:rPr>
              <w:t>工作达标率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16777B65">
            <w:pPr>
              <w:widowControl/>
              <w:jc w:val="left"/>
              <w:rPr>
                <w:kern w:val="0"/>
                <w:sz w:val="20"/>
                <w:szCs w:val="20"/>
              </w:rPr>
            </w:pPr>
            <w:r>
              <w:rPr>
                <w:rFonts w:hint="eastAsia" w:hAnsi="宋体"/>
                <w:kern w:val="0"/>
                <w:sz w:val="20"/>
                <w:szCs w:val="20"/>
              </w:rPr>
              <w:t>100%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55749B79">
            <w:pPr>
              <w:widowControl/>
              <w:jc w:val="left"/>
              <w:rPr>
                <w:rFonts w:ascii="Times New Roman" w:hAnsi="Times New Roman" w:eastAsia="仿宋_GB2312"/>
                <w:color w:val="000000"/>
                <w:kern w:val="0"/>
                <w:szCs w:val="21"/>
              </w:rPr>
            </w:pPr>
            <w:r>
              <w:rPr>
                <w:rFonts w:hint="eastAsia" w:hAnsi="宋体"/>
                <w:kern w:val="0"/>
                <w:sz w:val="20"/>
                <w:szCs w:val="20"/>
              </w:rPr>
              <w:t>100%</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6196F0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0E2297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605B2E0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1056B7AE">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17A019D0">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52213ADA">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3AF41F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132BCED1">
            <w:pPr>
              <w:widowControl/>
              <w:jc w:val="left"/>
              <w:rPr>
                <w:rFonts w:hAnsi="宋体"/>
                <w:kern w:val="0"/>
                <w:sz w:val="20"/>
                <w:szCs w:val="20"/>
              </w:rPr>
            </w:pPr>
            <w:r>
              <w:rPr>
                <w:rFonts w:hint="eastAsia" w:hAnsi="宋体"/>
                <w:kern w:val="0"/>
                <w:sz w:val="20"/>
                <w:szCs w:val="20"/>
              </w:rPr>
              <w:t>工作及时率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7DB5536F">
            <w:pPr>
              <w:widowControl/>
              <w:jc w:val="left"/>
              <w:rPr>
                <w:kern w:val="0"/>
                <w:sz w:val="20"/>
                <w:szCs w:val="20"/>
              </w:rPr>
            </w:pPr>
            <w:r>
              <w:rPr>
                <w:rFonts w:hint="eastAsia" w:hAnsi="宋体"/>
                <w:kern w:val="0"/>
                <w:sz w:val="20"/>
                <w:szCs w:val="20"/>
              </w:rPr>
              <w:t>100%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62E6ED5F">
            <w:pPr>
              <w:widowControl/>
              <w:jc w:val="left"/>
              <w:rPr>
                <w:rFonts w:ascii="Times New Roman" w:hAnsi="Times New Roman" w:eastAsia="仿宋_GB2312"/>
                <w:color w:val="000000"/>
                <w:kern w:val="0"/>
                <w:szCs w:val="21"/>
              </w:rPr>
            </w:pPr>
            <w:r>
              <w:rPr>
                <w:rFonts w:hint="eastAsia" w:hAnsi="宋体"/>
                <w:kern w:val="0"/>
                <w:sz w:val="20"/>
                <w:szCs w:val="20"/>
              </w:rPr>
              <w:t>100%</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34DB71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50CBF3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50FC3C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5E0F7B67">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123FED21">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67156BCC">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356BC2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51D3C8E3">
            <w:pPr>
              <w:widowControl/>
              <w:jc w:val="left"/>
              <w:rPr>
                <w:rFonts w:hAnsi="宋体"/>
                <w:kern w:val="0"/>
                <w:sz w:val="20"/>
                <w:szCs w:val="20"/>
              </w:rPr>
            </w:pPr>
            <w:r>
              <w:rPr>
                <w:rFonts w:hint="eastAsia" w:hAnsi="宋体"/>
                <w:kern w:val="0"/>
                <w:sz w:val="20"/>
                <w:szCs w:val="20"/>
              </w:rPr>
              <w:t>成本控制</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11A0E1B1">
            <w:pPr>
              <w:widowControl/>
              <w:jc w:val="left"/>
              <w:rPr>
                <w:kern w:val="0"/>
                <w:sz w:val="20"/>
                <w:szCs w:val="20"/>
              </w:rPr>
            </w:pPr>
            <w:r>
              <w:rPr>
                <w:rFonts w:hint="eastAsia" w:hAnsi="宋体"/>
                <w:kern w:val="0"/>
                <w:sz w:val="20"/>
                <w:szCs w:val="20"/>
              </w:rPr>
              <w:t>财政预算内</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199464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28D62A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7B5176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2EB8959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56700163">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11F61725">
            <w:pPr>
              <w:jc w:val="center"/>
              <w:rPr>
                <w:rFonts w:ascii="Times New Roman" w:hAnsi="Times New Roman" w:eastAsia="仿宋_GB2312"/>
                <w:color w:val="000000"/>
                <w:kern w:val="0"/>
                <w:szCs w:val="21"/>
              </w:rPr>
            </w:pPr>
          </w:p>
        </w:tc>
        <w:tc>
          <w:tcPr>
            <w:tcW w:w="992" w:type="dxa"/>
            <w:gridSpan w:val="2"/>
            <w:vMerge w:val="restart"/>
            <w:tcBorders>
              <w:top w:val="single" w:color="auto" w:sz="4" w:space="0"/>
              <w:left w:val="nil"/>
              <w:right w:val="single" w:color="auto" w:sz="4" w:space="0"/>
            </w:tcBorders>
            <w:shd w:val="clear" w:color="auto" w:fill="auto"/>
            <w:noWrap/>
            <w:vAlign w:val="center"/>
          </w:tcPr>
          <w:p w14:paraId="25B88D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315F4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4CCBE83">
            <w:pPr>
              <w:widowControl/>
              <w:jc w:val="left"/>
              <w:rPr>
                <w:rFonts w:ascii="Times New Roman" w:hAnsi="Times New Roman" w:eastAsia="仿宋_GB2312"/>
                <w:color w:val="000000"/>
                <w:kern w:val="0"/>
                <w:szCs w:val="21"/>
              </w:rPr>
            </w:pPr>
          </w:p>
          <w:p w14:paraId="36D85C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B548AE4">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161EB8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4774B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7A0A8A5E">
            <w:pPr>
              <w:widowControl/>
              <w:jc w:val="left"/>
              <w:rPr>
                <w:rFonts w:hAnsi="宋体"/>
                <w:kern w:val="0"/>
                <w:sz w:val="20"/>
                <w:szCs w:val="20"/>
              </w:rPr>
            </w:pP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4655C240">
            <w:pPr>
              <w:widowControl/>
              <w:jc w:val="left"/>
              <w:rPr>
                <w:rFonts w:ascii="Times New Roman" w:hAnsi="Times New Roman" w:eastAsia="仿宋_GB2312"/>
                <w:color w:val="000000"/>
                <w:kern w:val="0"/>
                <w:szCs w:val="21"/>
              </w:rPr>
            </w:pP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47FC13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4268CA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668355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363B37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6EFE30C7">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6B93AA22">
            <w:pPr>
              <w:jc w:val="center"/>
              <w:rPr>
                <w:rFonts w:ascii="Times New Roman" w:hAnsi="Times New Roman" w:eastAsia="仿宋_GB2312"/>
                <w:color w:val="000000"/>
                <w:kern w:val="0"/>
                <w:szCs w:val="21"/>
              </w:rPr>
            </w:pPr>
          </w:p>
        </w:tc>
        <w:tc>
          <w:tcPr>
            <w:tcW w:w="992" w:type="dxa"/>
            <w:gridSpan w:val="2"/>
            <w:vMerge w:val="continue"/>
            <w:tcBorders>
              <w:left w:val="nil"/>
              <w:right w:val="single" w:color="auto" w:sz="4" w:space="0"/>
            </w:tcBorders>
            <w:shd w:val="clear" w:color="auto" w:fill="auto"/>
            <w:noWrap/>
            <w:vAlign w:val="center"/>
          </w:tcPr>
          <w:p w14:paraId="17DE4113">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797926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BF8C8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55866148">
            <w:pPr>
              <w:widowControl/>
              <w:jc w:val="left"/>
              <w:rPr>
                <w:rFonts w:hAnsi="宋体"/>
                <w:kern w:val="0"/>
                <w:sz w:val="20"/>
                <w:szCs w:val="20"/>
              </w:rPr>
            </w:pP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7118CE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59BCFA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3F4B75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19BC7D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2FCE0B5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107520B2">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2657EF46">
            <w:pPr>
              <w:jc w:val="center"/>
              <w:rPr>
                <w:rFonts w:ascii="Times New Roman" w:hAnsi="Times New Roman" w:eastAsia="仿宋_GB2312"/>
                <w:color w:val="000000"/>
                <w:kern w:val="0"/>
                <w:szCs w:val="21"/>
              </w:rPr>
            </w:pPr>
          </w:p>
        </w:tc>
        <w:tc>
          <w:tcPr>
            <w:tcW w:w="992" w:type="dxa"/>
            <w:gridSpan w:val="2"/>
            <w:vMerge w:val="continue"/>
            <w:tcBorders>
              <w:left w:val="nil"/>
              <w:right w:val="single" w:color="auto" w:sz="4" w:space="0"/>
            </w:tcBorders>
            <w:shd w:val="clear" w:color="auto" w:fill="auto"/>
            <w:noWrap/>
            <w:vAlign w:val="center"/>
          </w:tcPr>
          <w:p w14:paraId="5EB4A700">
            <w:pPr>
              <w:jc w:val="left"/>
              <w:rPr>
                <w:rFonts w:ascii="Times New Roman" w:hAnsi="Times New Roman" w:eastAsia="仿宋_GB2312"/>
                <w:color w:val="000000"/>
                <w:kern w:val="0"/>
                <w:szCs w:val="21"/>
              </w:rPr>
            </w:pPr>
          </w:p>
        </w:tc>
        <w:tc>
          <w:tcPr>
            <w:tcW w:w="1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85C0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4AED01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C26CC1">
            <w:pPr>
              <w:widowControl/>
              <w:jc w:val="left"/>
              <w:rPr>
                <w:rFonts w:hAnsi="宋体"/>
                <w:kern w:val="0"/>
                <w:sz w:val="20"/>
                <w:szCs w:val="20"/>
              </w:rPr>
            </w:pPr>
            <w:r>
              <w:rPr>
                <w:rFonts w:hAnsi="宋体"/>
                <w:kern w:val="0"/>
                <w:sz w:val="20"/>
                <w:szCs w:val="20"/>
              </w:rPr>
              <w:t>　</w:t>
            </w:r>
            <w:r>
              <w:rPr>
                <w:rFonts w:hint="eastAsia" w:hAnsi="宋体"/>
                <w:kern w:val="0"/>
                <w:sz w:val="20"/>
                <w:szCs w:val="20"/>
              </w:rPr>
              <w:t>提升环保质量</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B149CD">
            <w:pPr>
              <w:widowControl/>
              <w:jc w:val="left"/>
              <w:rPr>
                <w:kern w:val="0"/>
                <w:sz w:val="20"/>
                <w:szCs w:val="20"/>
              </w:rPr>
            </w:pPr>
            <w:r>
              <w:rPr>
                <w:rFonts w:hint="eastAsia" w:hAnsi="宋体"/>
                <w:kern w:val="0"/>
                <w:sz w:val="20"/>
                <w:szCs w:val="20"/>
              </w:rPr>
              <w:t>提升环保质量</w:t>
            </w: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9EE6C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E3E7874">
            <w:pPr>
              <w:widowControl/>
              <w:jc w:val="left"/>
            </w:pPr>
            <w:r>
              <w:t>　</w:t>
            </w:r>
            <w:r>
              <w:rPr>
                <w:rFonts w:hint="eastAsia"/>
              </w:rPr>
              <w:t>15</w:t>
            </w:r>
          </w:p>
          <w:p w14:paraId="3C4B8EE0">
            <w:pPr>
              <w:pStyle w:val="2"/>
              <w:ind w:firstLine="210"/>
            </w:pP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1FEDBE38">
            <w:pPr>
              <w:widowControl/>
              <w:jc w:val="left"/>
            </w:pPr>
            <w:r>
              <w:t>　</w:t>
            </w:r>
            <w:r>
              <w:rPr>
                <w:rFonts w:hint="eastAsia"/>
              </w:rPr>
              <w:t>15</w:t>
            </w:r>
          </w:p>
          <w:p w14:paraId="0937F23D">
            <w:pPr>
              <w:pStyle w:val="2"/>
              <w:ind w:firstLine="210"/>
            </w:pP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7C4A8D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24CBB77D">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4F55704D">
            <w:pPr>
              <w:widowControl/>
              <w:jc w:val="center"/>
              <w:rPr>
                <w:rFonts w:ascii="Times New Roman" w:hAnsi="Times New Roman" w:eastAsia="仿宋_GB2312"/>
                <w:color w:val="000000"/>
                <w:kern w:val="0"/>
                <w:szCs w:val="21"/>
              </w:rPr>
            </w:pPr>
          </w:p>
        </w:tc>
        <w:tc>
          <w:tcPr>
            <w:tcW w:w="992" w:type="dxa"/>
            <w:gridSpan w:val="2"/>
            <w:vMerge w:val="continue"/>
            <w:tcBorders>
              <w:left w:val="single" w:color="auto" w:sz="4" w:space="0"/>
              <w:bottom w:val="single" w:color="auto" w:sz="4" w:space="0"/>
              <w:right w:val="single" w:color="auto" w:sz="4" w:space="0"/>
            </w:tcBorders>
            <w:shd w:val="clear" w:color="auto" w:fill="auto"/>
            <w:noWrap/>
            <w:vAlign w:val="center"/>
          </w:tcPr>
          <w:p w14:paraId="68E7FBE8">
            <w:pPr>
              <w:widowControl/>
              <w:jc w:val="left"/>
              <w:rPr>
                <w:rFonts w:ascii="Times New Roman" w:hAnsi="Times New Roman" w:eastAsia="仿宋_GB2312"/>
                <w:color w:val="000000"/>
                <w:kern w:val="0"/>
                <w:szCs w:val="21"/>
              </w:rPr>
            </w:pPr>
          </w:p>
        </w:tc>
        <w:tc>
          <w:tcPr>
            <w:tcW w:w="1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78E13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8C3905A">
            <w:pPr>
              <w:widowControl/>
              <w:jc w:val="left"/>
              <w:rPr>
                <w:rFonts w:hAnsi="宋体"/>
                <w:kern w:val="0"/>
                <w:sz w:val="20"/>
                <w:szCs w:val="20"/>
              </w:rPr>
            </w:pPr>
            <w:r>
              <w:rPr>
                <w:rFonts w:hAnsi="宋体"/>
                <w:kern w:val="0"/>
                <w:sz w:val="20"/>
                <w:szCs w:val="20"/>
              </w:rPr>
              <w:t>　</w:t>
            </w:r>
            <w:r>
              <w:rPr>
                <w:rFonts w:hint="eastAsia" w:hAnsi="宋体"/>
                <w:kern w:val="0"/>
                <w:sz w:val="20"/>
                <w:szCs w:val="20"/>
              </w:rPr>
              <w:t>可持续影响</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10F49D">
            <w:pPr>
              <w:widowControl/>
              <w:jc w:val="left"/>
              <w:rPr>
                <w:kern w:val="0"/>
                <w:sz w:val="20"/>
                <w:szCs w:val="20"/>
              </w:rPr>
            </w:pPr>
            <w:r>
              <w:rPr>
                <w:rFonts w:hint="eastAsia" w:hAnsi="宋体"/>
                <w:kern w:val="0"/>
                <w:sz w:val="20"/>
                <w:szCs w:val="20"/>
              </w:rPr>
              <w:t>100%</w:t>
            </w:r>
          </w:p>
          <w:p w14:paraId="718CB6B6">
            <w:pPr>
              <w:widowControl/>
              <w:jc w:val="left"/>
              <w:rPr>
                <w:kern w:val="0"/>
                <w:sz w:val="20"/>
                <w:szCs w:val="20"/>
              </w:rPr>
            </w:pPr>
            <w:r>
              <w:rPr>
                <w:rFonts w:hAnsi="宋体"/>
                <w:kern w:val="0"/>
                <w:sz w:val="20"/>
                <w:szCs w:val="20"/>
              </w:rPr>
              <w:t>　</w:t>
            </w: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265DBC">
            <w:pPr>
              <w:widowControl/>
              <w:jc w:val="left"/>
              <w:rPr>
                <w:rFonts w:ascii="Times New Roman" w:hAnsi="Times New Roman" w:eastAsia="仿宋_GB2312"/>
                <w:color w:val="000000"/>
                <w:kern w:val="0"/>
                <w:szCs w:val="21"/>
              </w:rPr>
            </w:pPr>
            <w:r>
              <w:rPr>
                <w:rFonts w:hint="eastAsia" w:hAnsi="宋体"/>
                <w:kern w:val="0"/>
                <w:sz w:val="20"/>
                <w:szCs w:val="20"/>
              </w:rPr>
              <w:t>100%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9E419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18891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B5BBA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B8D64BD">
        <w:tblPrEx>
          <w:tblCellMar>
            <w:top w:w="0" w:type="dxa"/>
            <w:left w:w="108" w:type="dxa"/>
            <w:bottom w:w="0" w:type="dxa"/>
            <w:right w:w="108" w:type="dxa"/>
          </w:tblCellMar>
        </w:tblPrEx>
        <w:trPr>
          <w:gridAfter w:val="1"/>
          <w:wAfter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3FD52604">
            <w:pPr>
              <w:jc w:val="left"/>
              <w:rPr>
                <w:rFonts w:ascii="Times New Roman" w:hAnsi="Times New Roman" w:eastAsia="仿宋_GB2312"/>
                <w:color w:val="000000"/>
                <w:kern w:val="0"/>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2AC69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A7EB3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1CBAD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5AF7EA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gridSpan w:val="2"/>
            <w:tcBorders>
              <w:top w:val="nil"/>
              <w:left w:val="nil"/>
              <w:bottom w:val="single" w:color="auto" w:sz="4" w:space="0"/>
              <w:right w:val="single" w:color="auto" w:sz="4" w:space="0"/>
            </w:tcBorders>
            <w:shd w:val="clear" w:color="auto" w:fill="auto"/>
            <w:noWrap/>
            <w:vAlign w:val="center"/>
          </w:tcPr>
          <w:p w14:paraId="38A7791C">
            <w:pPr>
              <w:widowControl/>
              <w:jc w:val="left"/>
              <w:rPr>
                <w:rFonts w:hAnsi="宋体"/>
                <w:kern w:val="0"/>
                <w:sz w:val="20"/>
                <w:szCs w:val="20"/>
              </w:rPr>
            </w:pPr>
            <w:r>
              <w:rPr>
                <w:rFonts w:hAnsi="宋体"/>
                <w:kern w:val="0"/>
                <w:sz w:val="20"/>
                <w:szCs w:val="20"/>
              </w:rPr>
              <w:t>　</w:t>
            </w:r>
            <w:r>
              <w:rPr>
                <w:rFonts w:hint="eastAsia" w:hAnsi="宋体"/>
                <w:kern w:val="0"/>
                <w:sz w:val="20"/>
                <w:szCs w:val="20"/>
              </w:rPr>
              <w:t>公众满意率</w:t>
            </w:r>
          </w:p>
          <w:p w14:paraId="17F8E29A">
            <w:pPr>
              <w:widowControl/>
              <w:ind w:firstLine="200" w:firstLineChars="100"/>
              <w:jc w:val="left"/>
              <w:rPr>
                <w:rFonts w:hAnsi="宋体"/>
                <w:kern w:val="0"/>
                <w:sz w:val="20"/>
                <w:szCs w:val="20"/>
              </w:rPr>
            </w:pPr>
          </w:p>
        </w:tc>
        <w:tc>
          <w:tcPr>
            <w:tcW w:w="1230" w:type="dxa"/>
            <w:gridSpan w:val="2"/>
            <w:tcBorders>
              <w:top w:val="nil"/>
              <w:left w:val="nil"/>
              <w:bottom w:val="single" w:color="auto" w:sz="4" w:space="0"/>
              <w:right w:val="single" w:color="auto" w:sz="4" w:space="0"/>
            </w:tcBorders>
            <w:shd w:val="clear" w:color="auto" w:fill="auto"/>
            <w:noWrap/>
            <w:vAlign w:val="center"/>
          </w:tcPr>
          <w:p w14:paraId="2ADA8B47">
            <w:pPr>
              <w:widowControl/>
              <w:jc w:val="left"/>
              <w:rPr>
                <w:kern w:val="0"/>
                <w:sz w:val="20"/>
                <w:szCs w:val="20"/>
              </w:rPr>
            </w:pPr>
            <w:r>
              <w:rPr>
                <w:rFonts w:hAnsi="宋体"/>
                <w:kern w:val="0"/>
                <w:sz w:val="20"/>
                <w:szCs w:val="20"/>
              </w:rPr>
              <w:t>　</w:t>
            </w:r>
            <w:r>
              <w:rPr>
                <w:rFonts w:hint="eastAsia" w:hAnsi="宋体"/>
                <w:kern w:val="0"/>
                <w:sz w:val="20"/>
                <w:szCs w:val="20"/>
              </w:rPr>
              <w:t>达到95%以上</w:t>
            </w:r>
          </w:p>
          <w:p w14:paraId="4481E914">
            <w:pPr>
              <w:widowControl/>
              <w:jc w:val="left"/>
              <w:rPr>
                <w:kern w:val="0"/>
                <w:sz w:val="20"/>
                <w:szCs w:val="20"/>
              </w:rPr>
            </w:pPr>
            <w:r>
              <w:rPr>
                <w:rFonts w:hAnsi="宋体"/>
                <w:kern w:val="0"/>
                <w:sz w:val="20"/>
                <w:szCs w:val="20"/>
              </w:rPr>
              <w:t>　</w:t>
            </w:r>
          </w:p>
        </w:tc>
        <w:tc>
          <w:tcPr>
            <w:tcW w:w="1107" w:type="dxa"/>
            <w:gridSpan w:val="2"/>
            <w:tcBorders>
              <w:top w:val="nil"/>
              <w:left w:val="nil"/>
              <w:bottom w:val="single" w:color="auto" w:sz="4" w:space="0"/>
              <w:right w:val="single" w:color="auto" w:sz="4" w:space="0"/>
            </w:tcBorders>
            <w:shd w:val="clear" w:color="auto" w:fill="auto"/>
            <w:noWrap/>
            <w:vAlign w:val="center"/>
          </w:tcPr>
          <w:p w14:paraId="53E1D4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gridSpan w:val="2"/>
            <w:tcBorders>
              <w:top w:val="nil"/>
              <w:left w:val="nil"/>
              <w:bottom w:val="single" w:color="auto" w:sz="4" w:space="0"/>
              <w:right w:val="single" w:color="auto" w:sz="4" w:space="0"/>
            </w:tcBorders>
            <w:shd w:val="clear" w:color="auto" w:fill="auto"/>
            <w:noWrap/>
            <w:vAlign w:val="center"/>
          </w:tcPr>
          <w:p w14:paraId="766152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gridSpan w:val="2"/>
            <w:tcBorders>
              <w:top w:val="nil"/>
              <w:left w:val="nil"/>
              <w:bottom w:val="single" w:color="auto" w:sz="4" w:space="0"/>
              <w:right w:val="single" w:color="auto" w:sz="4" w:space="0"/>
            </w:tcBorders>
            <w:shd w:val="clear" w:color="auto" w:fill="auto"/>
            <w:noWrap/>
            <w:vAlign w:val="center"/>
          </w:tcPr>
          <w:p w14:paraId="1AD1D4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gridSpan w:val="2"/>
            <w:tcBorders>
              <w:top w:val="nil"/>
              <w:left w:val="nil"/>
              <w:bottom w:val="single" w:color="auto" w:sz="4" w:space="0"/>
              <w:right w:val="single" w:color="auto" w:sz="4" w:space="0"/>
            </w:tcBorders>
            <w:shd w:val="clear" w:color="auto" w:fill="auto"/>
            <w:noWrap/>
            <w:vAlign w:val="center"/>
          </w:tcPr>
          <w:p w14:paraId="2F591AC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24F656DE">
        <w:tblPrEx>
          <w:tblCellMar>
            <w:top w:w="0" w:type="dxa"/>
            <w:left w:w="108" w:type="dxa"/>
            <w:bottom w:w="0" w:type="dxa"/>
            <w:right w:w="108" w:type="dxa"/>
          </w:tblCellMar>
        </w:tblPrEx>
        <w:trPr>
          <w:gridAfter w:val="1"/>
          <w:wAfter w:w="735" w:type="dxa"/>
          <w:trHeight w:val="340" w:hRule="atLeast"/>
          <w:jc w:val="center"/>
        </w:trPr>
        <w:tc>
          <w:tcPr>
            <w:tcW w:w="6880" w:type="dxa"/>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14:paraId="6AC872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gridSpan w:val="2"/>
            <w:tcBorders>
              <w:top w:val="nil"/>
              <w:left w:val="nil"/>
              <w:bottom w:val="single" w:color="auto" w:sz="4" w:space="0"/>
              <w:right w:val="single" w:color="auto" w:sz="4" w:space="0"/>
            </w:tcBorders>
            <w:shd w:val="clear" w:color="auto" w:fill="auto"/>
            <w:noWrap/>
            <w:vAlign w:val="center"/>
          </w:tcPr>
          <w:p w14:paraId="412A3E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021" w:type="dxa"/>
            <w:gridSpan w:val="2"/>
            <w:tcBorders>
              <w:top w:val="nil"/>
              <w:left w:val="nil"/>
              <w:bottom w:val="single" w:color="auto" w:sz="4" w:space="0"/>
              <w:right w:val="single" w:color="auto" w:sz="4" w:space="0"/>
            </w:tcBorders>
            <w:shd w:val="clear" w:color="auto" w:fill="auto"/>
            <w:noWrap/>
            <w:vAlign w:val="center"/>
          </w:tcPr>
          <w:p w14:paraId="0A0886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gridSpan w:val="2"/>
            <w:tcBorders>
              <w:top w:val="nil"/>
              <w:left w:val="nil"/>
              <w:bottom w:val="single" w:color="auto" w:sz="4" w:space="0"/>
              <w:right w:val="single" w:color="auto" w:sz="4" w:space="0"/>
            </w:tcBorders>
            <w:shd w:val="clear" w:color="auto" w:fill="auto"/>
            <w:noWrap/>
            <w:vAlign w:val="center"/>
          </w:tcPr>
          <w:p w14:paraId="73B0B1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D5C834D">
        <w:tblPrEx>
          <w:tblCellMar>
            <w:top w:w="0" w:type="dxa"/>
            <w:left w:w="108" w:type="dxa"/>
            <w:bottom w:w="0" w:type="dxa"/>
            <w:right w:w="108" w:type="dxa"/>
          </w:tblCellMar>
        </w:tblPrEx>
        <w:trPr>
          <w:gridBefore w:val="1"/>
          <w:wBefore w:w="735" w:type="dxa"/>
          <w:trHeight w:val="690" w:hRule="atLeast"/>
          <w:jc w:val="center"/>
        </w:trPr>
        <w:tc>
          <w:tcPr>
            <w:tcW w:w="9999" w:type="dxa"/>
            <w:gridSpan w:val="18"/>
            <w:tcBorders>
              <w:top w:val="nil"/>
              <w:left w:val="nil"/>
              <w:bottom w:val="nil"/>
              <w:right w:val="nil"/>
            </w:tcBorders>
            <w:shd w:val="clear" w:color="auto" w:fill="auto"/>
            <w:noWrap/>
            <w:vAlign w:val="center"/>
          </w:tcPr>
          <w:p w14:paraId="5B7865EA">
            <w:pPr>
              <w:ind w:firstLine="3240" w:firstLineChars="900"/>
              <w:rPr>
                <w:rFonts w:ascii="Times New Roman" w:hAnsi="Times New Roman" w:eastAsia="方正小标宋_GBK"/>
                <w:color w:val="000000"/>
                <w:kern w:val="0"/>
                <w:sz w:val="36"/>
                <w:szCs w:val="36"/>
              </w:rPr>
            </w:pPr>
          </w:p>
          <w:p w14:paraId="1C9FC26E">
            <w:pPr>
              <w:ind w:firstLine="3240" w:firstLineChars="900"/>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项目支出绩效自评表</w:t>
            </w:r>
          </w:p>
        </w:tc>
      </w:tr>
      <w:tr w14:paraId="64B73BD0">
        <w:tblPrEx>
          <w:tblCellMar>
            <w:top w:w="0" w:type="dxa"/>
            <w:left w:w="108" w:type="dxa"/>
            <w:bottom w:w="0" w:type="dxa"/>
            <w:right w:w="108" w:type="dxa"/>
          </w:tblCellMar>
        </w:tblPrEx>
        <w:trPr>
          <w:gridBefore w:val="1"/>
          <w:wBefore w:w="735" w:type="dxa"/>
          <w:trHeight w:val="270" w:hRule="atLeast"/>
          <w:jc w:val="center"/>
        </w:trPr>
        <w:tc>
          <w:tcPr>
            <w:tcW w:w="9999" w:type="dxa"/>
            <w:gridSpan w:val="18"/>
            <w:tcBorders>
              <w:top w:val="nil"/>
              <w:left w:val="nil"/>
              <w:bottom w:val="single" w:color="auto" w:sz="4" w:space="0"/>
              <w:right w:val="nil"/>
            </w:tcBorders>
            <w:shd w:val="clear" w:color="auto" w:fill="auto"/>
            <w:noWrap/>
            <w:vAlign w:val="center"/>
          </w:tcPr>
          <w:p w14:paraId="6E4332CB">
            <w:pPr>
              <w:widowControl/>
              <w:jc w:val="center"/>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2022</w:t>
            </w:r>
            <w:r>
              <w:rPr>
                <w:rFonts w:ascii="Times New Roman" w:hAnsi="Times New Roman"/>
                <w:color w:val="000000"/>
                <w:kern w:val="0"/>
                <w:sz w:val="22"/>
              </w:rPr>
              <w:t xml:space="preserve"> 年度）</w:t>
            </w:r>
          </w:p>
        </w:tc>
      </w:tr>
      <w:tr w14:paraId="0FA1088E">
        <w:tblPrEx>
          <w:tblCellMar>
            <w:top w:w="0" w:type="dxa"/>
            <w:left w:w="108" w:type="dxa"/>
            <w:bottom w:w="0" w:type="dxa"/>
            <w:right w:w="108" w:type="dxa"/>
          </w:tblCellMar>
        </w:tblPrEx>
        <w:trPr>
          <w:gridBefore w:val="1"/>
          <w:wBefore w:w="735" w:type="dxa"/>
          <w:trHeight w:val="585"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14:paraId="6B24E09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DBBD42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16"/>
            <w:tcBorders>
              <w:top w:val="single" w:color="auto" w:sz="4" w:space="0"/>
              <w:left w:val="nil"/>
              <w:bottom w:val="single" w:color="auto" w:sz="4" w:space="0"/>
              <w:right w:val="single" w:color="000000" w:sz="4" w:space="0"/>
            </w:tcBorders>
            <w:shd w:val="clear" w:color="auto" w:fill="auto"/>
            <w:noWrap/>
            <w:vAlign w:val="center"/>
          </w:tcPr>
          <w:p w14:paraId="7F495C1F">
            <w:pPr>
              <w:widowControl/>
              <w:jc w:val="center"/>
              <w:rPr>
                <w:rFonts w:ascii="Times New Roman" w:hAnsi="Times New Roman" w:eastAsia="仿宋_GB2312"/>
                <w:color w:val="000000"/>
                <w:kern w:val="0"/>
                <w:szCs w:val="21"/>
              </w:rPr>
            </w:pPr>
            <w:r>
              <w:rPr>
                <w:rFonts w:hint="eastAsia" w:hAnsi="宋体"/>
                <w:kern w:val="0"/>
                <w:sz w:val="20"/>
                <w:szCs w:val="20"/>
              </w:rPr>
              <w:t>减排工作经费</w:t>
            </w:r>
            <w:r>
              <w:rPr>
                <w:rFonts w:hAnsi="宋体"/>
                <w:kern w:val="0"/>
                <w:sz w:val="20"/>
                <w:szCs w:val="20"/>
              </w:rPr>
              <w:t>　</w:t>
            </w:r>
            <w:r>
              <w:rPr>
                <w:rFonts w:ascii="Times New Roman" w:hAnsi="Times New Roman" w:eastAsia="仿宋_GB2312"/>
                <w:color w:val="000000"/>
                <w:kern w:val="0"/>
                <w:szCs w:val="21"/>
              </w:rPr>
              <w:t>　</w:t>
            </w:r>
          </w:p>
        </w:tc>
      </w:tr>
      <w:tr w14:paraId="17B12720">
        <w:tblPrEx>
          <w:tblCellMar>
            <w:top w:w="0" w:type="dxa"/>
            <w:left w:w="108" w:type="dxa"/>
            <w:bottom w:w="0" w:type="dxa"/>
            <w:right w:w="108" w:type="dxa"/>
          </w:tblCellMar>
        </w:tblPrEx>
        <w:trPr>
          <w:gridBefore w:val="1"/>
          <w:wBefore w:w="735" w:type="dxa"/>
          <w:trHeight w:val="400" w:hRule="atLeast"/>
          <w:jc w:val="center"/>
        </w:trPr>
        <w:tc>
          <w:tcPr>
            <w:tcW w:w="1135" w:type="dxa"/>
            <w:gridSpan w:val="2"/>
            <w:tcBorders>
              <w:top w:val="nil"/>
              <w:left w:val="single" w:color="auto" w:sz="4" w:space="0"/>
              <w:bottom w:val="single" w:color="auto" w:sz="4" w:space="0"/>
              <w:right w:val="single" w:color="auto" w:sz="4" w:space="0"/>
            </w:tcBorders>
            <w:shd w:val="clear" w:color="auto" w:fill="auto"/>
            <w:noWrap/>
            <w:vAlign w:val="center"/>
          </w:tcPr>
          <w:p w14:paraId="181896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8"/>
            <w:tcBorders>
              <w:top w:val="single" w:color="auto" w:sz="4" w:space="0"/>
              <w:left w:val="nil"/>
              <w:bottom w:val="single" w:color="auto" w:sz="4" w:space="0"/>
              <w:right w:val="single" w:color="auto" w:sz="4" w:space="0"/>
            </w:tcBorders>
            <w:shd w:val="clear" w:color="auto" w:fill="auto"/>
            <w:noWrap/>
            <w:vAlign w:val="center"/>
          </w:tcPr>
          <w:p w14:paraId="13FADC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衡阳市人民政府</w:t>
            </w:r>
          </w:p>
        </w:tc>
        <w:tc>
          <w:tcPr>
            <w:tcW w:w="1107" w:type="dxa"/>
            <w:gridSpan w:val="2"/>
            <w:tcBorders>
              <w:top w:val="single" w:color="auto" w:sz="4" w:space="0"/>
              <w:left w:val="nil"/>
              <w:bottom w:val="single" w:color="auto" w:sz="4" w:space="0"/>
              <w:right w:val="single" w:color="000000" w:sz="4" w:space="0"/>
            </w:tcBorders>
            <w:shd w:val="clear" w:color="auto" w:fill="auto"/>
            <w:noWrap/>
            <w:vAlign w:val="center"/>
          </w:tcPr>
          <w:p w14:paraId="77B233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6"/>
            <w:tcBorders>
              <w:top w:val="single" w:color="auto" w:sz="4" w:space="0"/>
              <w:left w:val="nil"/>
              <w:bottom w:val="single" w:color="auto" w:sz="4" w:space="0"/>
              <w:right w:val="single" w:color="auto" w:sz="4" w:space="0"/>
            </w:tcBorders>
            <w:shd w:val="clear" w:color="auto" w:fill="auto"/>
            <w:noWrap/>
            <w:vAlign w:val="center"/>
          </w:tcPr>
          <w:p w14:paraId="5A8D10E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r>
      <w:tr w14:paraId="6BC5522B">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3FE7C2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4"/>
            <w:tcBorders>
              <w:top w:val="nil"/>
              <w:left w:val="nil"/>
              <w:bottom w:val="single" w:color="auto" w:sz="4" w:space="0"/>
              <w:right w:val="single" w:color="auto" w:sz="4" w:space="0"/>
            </w:tcBorders>
            <w:shd w:val="clear" w:color="auto" w:fill="auto"/>
            <w:noWrap/>
            <w:vAlign w:val="center"/>
          </w:tcPr>
          <w:p w14:paraId="4875BC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gridSpan w:val="2"/>
            <w:tcBorders>
              <w:top w:val="nil"/>
              <w:left w:val="nil"/>
              <w:bottom w:val="single" w:color="auto" w:sz="4" w:space="0"/>
              <w:right w:val="single" w:color="auto" w:sz="4" w:space="0"/>
            </w:tcBorders>
            <w:shd w:val="clear" w:color="auto" w:fill="auto"/>
            <w:noWrap/>
            <w:vAlign w:val="center"/>
          </w:tcPr>
          <w:p w14:paraId="56C01F0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68774F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gridSpan w:val="2"/>
            <w:tcBorders>
              <w:top w:val="nil"/>
              <w:left w:val="nil"/>
              <w:bottom w:val="single" w:color="auto" w:sz="4" w:space="0"/>
              <w:right w:val="single" w:color="auto" w:sz="4" w:space="0"/>
            </w:tcBorders>
            <w:shd w:val="clear" w:color="auto" w:fill="auto"/>
            <w:noWrap/>
            <w:vAlign w:val="center"/>
          </w:tcPr>
          <w:p w14:paraId="54D8A97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9D1E1F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gridSpan w:val="2"/>
            <w:tcBorders>
              <w:top w:val="nil"/>
              <w:left w:val="nil"/>
              <w:bottom w:val="single" w:color="auto" w:sz="4" w:space="0"/>
              <w:right w:val="single" w:color="auto" w:sz="4" w:space="0"/>
            </w:tcBorders>
            <w:shd w:val="clear" w:color="auto" w:fill="auto"/>
            <w:noWrap/>
          </w:tcPr>
          <w:p w14:paraId="7F47D6B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0AED831C">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gridSpan w:val="2"/>
            <w:tcBorders>
              <w:top w:val="nil"/>
              <w:left w:val="nil"/>
              <w:bottom w:val="single" w:color="auto" w:sz="4" w:space="0"/>
              <w:right w:val="single" w:color="auto" w:sz="4" w:space="0"/>
            </w:tcBorders>
            <w:shd w:val="clear" w:color="auto" w:fill="auto"/>
            <w:noWrap/>
          </w:tcPr>
          <w:p w14:paraId="7DB6C03B">
            <w:pPr>
              <w:spacing w:line="240" w:lineRule="exact"/>
              <w:jc w:val="center"/>
              <w:rPr>
                <w:rFonts w:ascii="Times New Roman" w:hAnsi="Times New Roman" w:eastAsia="仿宋_GB2312"/>
                <w:szCs w:val="21"/>
              </w:rPr>
            </w:pPr>
          </w:p>
          <w:p w14:paraId="70E1A44D">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1021" w:type="dxa"/>
            <w:gridSpan w:val="2"/>
            <w:tcBorders>
              <w:top w:val="nil"/>
              <w:left w:val="nil"/>
              <w:bottom w:val="single" w:color="auto" w:sz="4" w:space="0"/>
              <w:right w:val="single" w:color="auto" w:sz="4" w:space="0"/>
            </w:tcBorders>
            <w:shd w:val="clear" w:color="auto" w:fill="auto"/>
            <w:noWrap/>
          </w:tcPr>
          <w:p w14:paraId="1F79E73A">
            <w:pPr>
              <w:spacing w:line="240" w:lineRule="exact"/>
              <w:jc w:val="center"/>
              <w:rPr>
                <w:rFonts w:ascii="Times New Roman" w:hAnsi="Times New Roman" w:eastAsia="仿宋_GB2312"/>
                <w:szCs w:val="21"/>
              </w:rPr>
            </w:pPr>
          </w:p>
          <w:p w14:paraId="0D1C8F1C">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105" w:type="dxa"/>
            <w:gridSpan w:val="2"/>
            <w:tcBorders>
              <w:top w:val="nil"/>
              <w:left w:val="nil"/>
              <w:bottom w:val="single" w:color="auto" w:sz="4" w:space="0"/>
              <w:right w:val="single" w:color="auto" w:sz="4" w:space="0"/>
            </w:tcBorders>
            <w:shd w:val="clear" w:color="auto" w:fill="auto"/>
            <w:noWrap/>
          </w:tcPr>
          <w:p w14:paraId="56717182">
            <w:pPr>
              <w:spacing w:line="240" w:lineRule="exact"/>
              <w:jc w:val="center"/>
              <w:rPr>
                <w:rFonts w:ascii="Times New Roman" w:hAnsi="Times New Roman" w:eastAsia="仿宋_GB2312"/>
                <w:szCs w:val="21"/>
              </w:rPr>
            </w:pPr>
          </w:p>
          <w:p w14:paraId="5A951CA3">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4F229D06">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14:paraId="4688B0C2">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14:paraId="50B5F6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gridSpan w:val="2"/>
            <w:tcBorders>
              <w:top w:val="nil"/>
              <w:left w:val="nil"/>
              <w:bottom w:val="single" w:color="auto" w:sz="4" w:space="0"/>
              <w:right w:val="single" w:color="auto" w:sz="4" w:space="0"/>
            </w:tcBorders>
            <w:shd w:val="clear" w:color="auto" w:fill="auto"/>
            <w:noWrap/>
            <w:vAlign w:val="center"/>
          </w:tcPr>
          <w:p w14:paraId="488274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27</w:t>
            </w:r>
          </w:p>
        </w:tc>
        <w:tc>
          <w:tcPr>
            <w:tcW w:w="1230" w:type="dxa"/>
            <w:gridSpan w:val="2"/>
            <w:tcBorders>
              <w:top w:val="nil"/>
              <w:left w:val="nil"/>
              <w:bottom w:val="single" w:color="auto" w:sz="4" w:space="0"/>
              <w:right w:val="single" w:color="auto" w:sz="4" w:space="0"/>
            </w:tcBorders>
            <w:shd w:val="clear" w:color="auto" w:fill="auto"/>
            <w:noWrap/>
            <w:vAlign w:val="center"/>
          </w:tcPr>
          <w:p w14:paraId="47646B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27</w:t>
            </w:r>
          </w:p>
        </w:tc>
        <w:tc>
          <w:tcPr>
            <w:tcW w:w="1107" w:type="dxa"/>
            <w:gridSpan w:val="2"/>
            <w:tcBorders>
              <w:top w:val="nil"/>
              <w:left w:val="nil"/>
              <w:bottom w:val="single" w:color="auto" w:sz="4" w:space="0"/>
              <w:right w:val="single" w:color="auto" w:sz="4" w:space="0"/>
            </w:tcBorders>
            <w:shd w:val="clear" w:color="auto" w:fill="auto"/>
            <w:noWrap/>
            <w:vAlign w:val="center"/>
          </w:tcPr>
          <w:p w14:paraId="481CDF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26.36</w:t>
            </w:r>
          </w:p>
        </w:tc>
        <w:tc>
          <w:tcPr>
            <w:tcW w:w="993" w:type="dxa"/>
            <w:gridSpan w:val="2"/>
            <w:tcBorders>
              <w:top w:val="nil"/>
              <w:left w:val="nil"/>
              <w:bottom w:val="single" w:color="auto" w:sz="4" w:space="0"/>
              <w:right w:val="single" w:color="auto" w:sz="4" w:space="0"/>
            </w:tcBorders>
            <w:shd w:val="clear" w:color="auto" w:fill="auto"/>
            <w:noWrap/>
            <w:vAlign w:val="center"/>
          </w:tcPr>
          <w:p w14:paraId="15D7B3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021" w:type="dxa"/>
            <w:gridSpan w:val="2"/>
            <w:tcBorders>
              <w:top w:val="nil"/>
              <w:left w:val="nil"/>
              <w:bottom w:val="single" w:color="auto" w:sz="4" w:space="0"/>
              <w:right w:val="single" w:color="auto" w:sz="4" w:space="0"/>
            </w:tcBorders>
            <w:shd w:val="clear" w:color="auto" w:fill="auto"/>
            <w:noWrap/>
            <w:vAlign w:val="center"/>
          </w:tcPr>
          <w:p w14:paraId="7C4B2A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gridSpan w:val="2"/>
            <w:tcBorders>
              <w:top w:val="nil"/>
              <w:left w:val="nil"/>
              <w:bottom w:val="single" w:color="auto" w:sz="4" w:space="0"/>
              <w:right w:val="single" w:color="auto" w:sz="4" w:space="0"/>
            </w:tcBorders>
            <w:shd w:val="clear" w:color="auto" w:fill="auto"/>
            <w:noWrap/>
            <w:vAlign w:val="center"/>
          </w:tcPr>
          <w:p w14:paraId="068FB2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D39BF62">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14:paraId="715E362A">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14:paraId="2D72A7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gridSpan w:val="2"/>
            <w:tcBorders>
              <w:top w:val="nil"/>
              <w:left w:val="nil"/>
              <w:bottom w:val="single" w:color="auto" w:sz="4" w:space="0"/>
              <w:right w:val="single" w:color="auto" w:sz="4" w:space="0"/>
            </w:tcBorders>
            <w:shd w:val="clear" w:color="auto" w:fill="auto"/>
            <w:noWrap/>
            <w:vAlign w:val="center"/>
          </w:tcPr>
          <w:p w14:paraId="030CDC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27</w:t>
            </w:r>
          </w:p>
        </w:tc>
        <w:tc>
          <w:tcPr>
            <w:tcW w:w="1230" w:type="dxa"/>
            <w:gridSpan w:val="2"/>
            <w:tcBorders>
              <w:top w:val="nil"/>
              <w:left w:val="nil"/>
              <w:bottom w:val="single" w:color="auto" w:sz="4" w:space="0"/>
              <w:right w:val="single" w:color="auto" w:sz="4" w:space="0"/>
            </w:tcBorders>
            <w:shd w:val="clear" w:color="auto" w:fill="auto"/>
            <w:noWrap/>
            <w:vAlign w:val="center"/>
          </w:tcPr>
          <w:p w14:paraId="189327C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27</w:t>
            </w:r>
          </w:p>
        </w:tc>
        <w:tc>
          <w:tcPr>
            <w:tcW w:w="1107" w:type="dxa"/>
            <w:gridSpan w:val="2"/>
            <w:tcBorders>
              <w:top w:val="nil"/>
              <w:left w:val="nil"/>
              <w:bottom w:val="single" w:color="auto" w:sz="4" w:space="0"/>
              <w:right w:val="single" w:color="auto" w:sz="4" w:space="0"/>
            </w:tcBorders>
            <w:shd w:val="clear" w:color="auto" w:fill="auto"/>
            <w:noWrap/>
            <w:vAlign w:val="center"/>
          </w:tcPr>
          <w:p w14:paraId="1A3D96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26.36</w:t>
            </w:r>
          </w:p>
        </w:tc>
        <w:tc>
          <w:tcPr>
            <w:tcW w:w="993" w:type="dxa"/>
            <w:gridSpan w:val="2"/>
            <w:tcBorders>
              <w:top w:val="nil"/>
              <w:left w:val="nil"/>
              <w:bottom w:val="single" w:color="auto" w:sz="4" w:space="0"/>
              <w:right w:val="single" w:color="auto" w:sz="4" w:space="0"/>
            </w:tcBorders>
            <w:shd w:val="clear" w:color="auto" w:fill="auto"/>
            <w:noWrap/>
            <w:vAlign w:val="center"/>
          </w:tcPr>
          <w:p w14:paraId="4F78F4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gridSpan w:val="2"/>
            <w:tcBorders>
              <w:top w:val="nil"/>
              <w:left w:val="nil"/>
              <w:bottom w:val="single" w:color="auto" w:sz="4" w:space="0"/>
              <w:right w:val="single" w:color="auto" w:sz="4" w:space="0"/>
            </w:tcBorders>
            <w:shd w:val="clear" w:color="auto" w:fill="auto"/>
            <w:noWrap/>
            <w:vAlign w:val="center"/>
          </w:tcPr>
          <w:p w14:paraId="54F639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5C93D4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5481CD">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14:paraId="77F932B2">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14:paraId="24609E28">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gridSpan w:val="2"/>
            <w:tcBorders>
              <w:top w:val="nil"/>
              <w:left w:val="nil"/>
              <w:bottom w:val="single" w:color="auto" w:sz="4" w:space="0"/>
              <w:right w:val="single" w:color="auto" w:sz="4" w:space="0"/>
            </w:tcBorders>
            <w:shd w:val="clear" w:color="auto" w:fill="auto"/>
            <w:noWrap/>
            <w:vAlign w:val="center"/>
          </w:tcPr>
          <w:p w14:paraId="7143DE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7AE8A2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gridSpan w:val="2"/>
            <w:tcBorders>
              <w:top w:val="nil"/>
              <w:left w:val="nil"/>
              <w:bottom w:val="single" w:color="auto" w:sz="4" w:space="0"/>
              <w:right w:val="single" w:color="auto" w:sz="4" w:space="0"/>
            </w:tcBorders>
            <w:shd w:val="clear" w:color="auto" w:fill="auto"/>
            <w:noWrap/>
            <w:vAlign w:val="center"/>
          </w:tcPr>
          <w:p w14:paraId="2F2FD9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gridSpan w:val="2"/>
            <w:tcBorders>
              <w:top w:val="nil"/>
              <w:left w:val="nil"/>
              <w:bottom w:val="single" w:color="auto" w:sz="4" w:space="0"/>
              <w:right w:val="single" w:color="auto" w:sz="4" w:space="0"/>
            </w:tcBorders>
            <w:shd w:val="clear" w:color="auto" w:fill="auto"/>
            <w:noWrap/>
            <w:vAlign w:val="center"/>
          </w:tcPr>
          <w:p w14:paraId="0E04AF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gridSpan w:val="2"/>
            <w:tcBorders>
              <w:top w:val="nil"/>
              <w:left w:val="nil"/>
              <w:bottom w:val="single" w:color="auto" w:sz="4" w:space="0"/>
              <w:right w:val="single" w:color="auto" w:sz="4" w:space="0"/>
            </w:tcBorders>
            <w:shd w:val="clear" w:color="auto" w:fill="auto"/>
            <w:noWrap/>
            <w:vAlign w:val="center"/>
          </w:tcPr>
          <w:p w14:paraId="707154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52A587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DF1143">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top w:val="nil"/>
              <w:left w:val="single" w:color="auto" w:sz="4" w:space="0"/>
              <w:bottom w:val="single" w:color="000000" w:sz="4" w:space="0"/>
              <w:right w:val="single" w:color="auto" w:sz="4" w:space="0"/>
            </w:tcBorders>
            <w:shd w:val="clear" w:color="auto" w:fill="auto"/>
            <w:noWrap/>
            <w:vAlign w:val="center"/>
          </w:tcPr>
          <w:p w14:paraId="62535165">
            <w:pPr>
              <w:widowControl/>
              <w:jc w:val="left"/>
              <w:rPr>
                <w:rFonts w:ascii="Times New Roman" w:hAnsi="Times New Roman" w:eastAsia="仿宋_GB2312"/>
                <w:color w:val="000000"/>
                <w:kern w:val="0"/>
                <w:szCs w:val="21"/>
              </w:rPr>
            </w:pPr>
          </w:p>
        </w:tc>
        <w:tc>
          <w:tcPr>
            <w:tcW w:w="2253" w:type="dxa"/>
            <w:gridSpan w:val="4"/>
            <w:tcBorders>
              <w:top w:val="nil"/>
              <w:left w:val="nil"/>
              <w:bottom w:val="single" w:color="auto" w:sz="4" w:space="0"/>
              <w:right w:val="single" w:color="auto" w:sz="4" w:space="0"/>
            </w:tcBorders>
            <w:shd w:val="clear" w:color="auto" w:fill="auto"/>
            <w:noWrap/>
            <w:vAlign w:val="center"/>
          </w:tcPr>
          <w:p w14:paraId="6CAD9A9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gridSpan w:val="2"/>
            <w:tcBorders>
              <w:top w:val="nil"/>
              <w:left w:val="nil"/>
              <w:bottom w:val="single" w:color="auto" w:sz="4" w:space="0"/>
              <w:right w:val="single" w:color="auto" w:sz="4" w:space="0"/>
            </w:tcBorders>
            <w:shd w:val="clear" w:color="auto" w:fill="auto"/>
            <w:noWrap/>
            <w:vAlign w:val="center"/>
          </w:tcPr>
          <w:p w14:paraId="7B8787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gridSpan w:val="2"/>
            <w:tcBorders>
              <w:top w:val="nil"/>
              <w:left w:val="nil"/>
              <w:bottom w:val="single" w:color="auto" w:sz="4" w:space="0"/>
              <w:right w:val="single" w:color="auto" w:sz="4" w:space="0"/>
            </w:tcBorders>
            <w:shd w:val="clear" w:color="auto" w:fill="auto"/>
            <w:noWrap/>
            <w:vAlign w:val="center"/>
          </w:tcPr>
          <w:p w14:paraId="377F83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gridSpan w:val="2"/>
            <w:tcBorders>
              <w:top w:val="nil"/>
              <w:left w:val="nil"/>
              <w:bottom w:val="single" w:color="auto" w:sz="4" w:space="0"/>
              <w:right w:val="single" w:color="auto" w:sz="4" w:space="0"/>
            </w:tcBorders>
            <w:shd w:val="clear" w:color="auto" w:fill="auto"/>
            <w:noWrap/>
            <w:vAlign w:val="center"/>
          </w:tcPr>
          <w:p w14:paraId="4B5639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gridSpan w:val="2"/>
            <w:tcBorders>
              <w:top w:val="nil"/>
              <w:left w:val="nil"/>
              <w:bottom w:val="single" w:color="auto" w:sz="4" w:space="0"/>
              <w:right w:val="single" w:color="auto" w:sz="4" w:space="0"/>
            </w:tcBorders>
            <w:shd w:val="clear" w:color="auto" w:fill="auto"/>
            <w:noWrap/>
            <w:vAlign w:val="center"/>
          </w:tcPr>
          <w:p w14:paraId="4082BE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gridSpan w:val="2"/>
            <w:tcBorders>
              <w:top w:val="nil"/>
              <w:left w:val="nil"/>
              <w:bottom w:val="single" w:color="auto" w:sz="4" w:space="0"/>
              <w:right w:val="single" w:color="auto" w:sz="4" w:space="0"/>
            </w:tcBorders>
            <w:shd w:val="clear" w:color="auto" w:fill="auto"/>
            <w:noWrap/>
            <w:vAlign w:val="center"/>
          </w:tcPr>
          <w:p w14:paraId="329EFF2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gridSpan w:val="2"/>
            <w:tcBorders>
              <w:top w:val="nil"/>
              <w:left w:val="nil"/>
              <w:bottom w:val="single" w:color="auto" w:sz="4" w:space="0"/>
              <w:right w:val="single" w:color="auto" w:sz="4" w:space="0"/>
            </w:tcBorders>
            <w:shd w:val="clear" w:color="auto" w:fill="auto"/>
            <w:noWrap/>
            <w:vAlign w:val="center"/>
          </w:tcPr>
          <w:p w14:paraId="41C282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401D479">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restart"/>
            <w:tcBorders>
              <w:top w:val="nil"/>
              <w:left w:val="single" w:color="auto" w:sz="4" w:space="0"/>
              <w:bottom w:val="single" w:color="000000" w:sz="4" w:space="0"/>
              <w:right w:val="single" w:color="auto" w:sz="4" w:space="0"/>
            </w:tcBorders>
            <w:shd w:val="clear" w:color="auto" w:fill="auto"/>
            <w:noWrap/>
            <w:vAlign w:val="center"/>
          </w:tcPr>
          <w:p w14:paraId="0919FC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BA841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8"/>
            <w:tcBorders>
              <w:top w:val="single" w:color="auto" w:sz="4" w:space="0"/>
              <w:left w:val="nil"/>
              <w:bottom w:val="single" w:color="auto" w:sz="4" w:space="0"/>
              <w:right w:val="single" w:color="000000" w:sz="4" w:space="0"/>
            </w:tcBorders>
            <w:shd w:val="clear" w:color="auto" w:fill="auto"/>
            <w:noWrap/>
            <w:vAlign w:val="center"/>
          </w:tcPr>
          <w:p w14:paraId="558CAA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8"/>
            <w:tcBorders>
              <w:top w:val="single" w:color="auto" w:sz="4" w:space="0"/>
              <w:left w:val="nil"/>
              <w:bottom w:val="single" w:color="auto" w:sz="4" w:space="0"/>
              <w:right w:val="single" w:color="auto" w:sz="4" w:space="0"/>
            </w:tcBorders>
            <w:shd w:val="clear" w:color="auto" w:fill="auto"/>
            <w:noWrap/>
            <w:vAlign w:val="center"/>
          </w:tcPr>
          <w:p w14:paraId="64A668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2343BF1">
        <w:tblPrEx>
          <w:tblCellMar>
            <w:top w:w="0" w:type="dxa"/>
            <w:left w:w="108" w:type="dxa"/>
            <w:bottom w:w="0" w:type="dxa"/>
            <w:right w:w="108" w:type="dxa"/>
          </w:tblCellMar>
        </w:tblPrEx>
        <w:trPr>
          <w:gridBefore w:val="1"/>
          <w:wBefore w:w="735" w:type="dxa"/>
          <w:trHeight w:val="610" w:hRule="atLeast"/>
          <w:jc w:val="center"/>
        </w:trPr>
        <w:tc>
          <w:tcPr>
            <w:tcW w:w="113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14:paraId="116BB6EA">
            <w:pPr>
              <w:widowControl/>
              <w:jc w:val="left"/>
              <w:rPr>
                <w:rFonts w:ascii="Times New Roman" w:hAnsi="Times New Roman" w:eastAsia="仿宋_GB2312"/>
                <w:color w:val="000000"/>
                <w:kern w:val="0"/>
                <w:szCs w:val="21"/>
              </w:rPr>
            </w:pPr>
          </w:p>
        </w:tc>
        <w:tc>
          <w:tcPr>
            <w:tcW w:w="4638" w:type="dxa"/>
            <w:gridSpan w:val="8"/>
            <w:tcBorders>
              <w:top w:val="single" w:color="auto" w:sz="4" w:space="0"/>
              <w:left w:val="nil"/>
              <w:bottom w:val="single" w:color="auto" w:sz="4" w:space="0"/>
              <w:right w:val="single" w:color="000000" w:sz="4" w:space="0"/>
            </w:tcBorders>
            <w:shd w:val="clear" w:color="auto" w:fill="auto"/>
            <w:noWrap/>
            <w:vAlign w:val="center"/>
          </w:tcPr>
          <w:p w14:paraId="0B79F802">
            <w:pPr>
              <w:widowControl/>
              <w:jc w:val="center"/>
              <w:rPr>
                <w:rFonts w:ascii="Times New Roman" w:hAnsi="Times New Roman" w:eastAsia="仿宋_GB2312"/>
                <w:color w:val="000000"/>
                <w:kern w:val="0"/>
                <w:szCs w:val="21"/>
              </w:rPr>
            </w:pPr>
            <w:r>
              <w:rPr>
                <w:rFonts w:hint="eastAsia" w:ascii="宋体" w:hAnsi="宋体"/>
                <w:color w:val="000000"/>
                <w:sz w:val="20"/>
                <w:szCs w:val="20"/>
              </w:rPr>
              <w:t>改善环境质量，减少主要污染物排放</w:t>
            </w:r>
            <w:r>
              <w:rPr>
                <w:rFonts w:ascii="Times New Roman" w:hAnsi="Times New Roman" w:eastAsia="仿宋_GB2312"/>
                <w:color w:val="000000"/>
                <w:kern w:val="0"/>
                <w:szCs w:val="21"/>
              </w:rPr>
              <w:t>　</w:t>
            </w:r>
          </w:p>
        </w:tc>
        <w:tc>
          <w:tcPr>
            <w:tcW w:w="4226" w:type="dxa"/>
            <w:gridSpan w:val="8"/>
            <w:tcBorders>
              <w:top w:val="single" w:color="auto" w:sz="4" w:space="0"/>
              <w:left w:val="nil"/>
              <w:bottom w:val="single" w:color="auto" w:sz="4" w:space="0"/>
              <w:right w:val="single" w:color="auto" w:sz="4" w:space="0"/>
            </w:tcBorders>
            <w:shd w:val="clear" w:color="auto" w:fill="auto"/>
            <w:noWrap/>
            <w:vAlign w:val="center"/>
          </w:tcPr>
          <w:p w14:paraId="385C6E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color w:val="000000"/>
                <w:sz w:val="20"/>
                <w:szCs w:val="20"/>
              </w:rPr>
              <w:t>改善环境质量，减少主要污染物排放</w:t>
            </w:r>
          </w:p>
        </w:tc>
      </w:tr>
      <w:tr w14:paraId="324F4F25">
        <w:tblPrEx>
          <w:tblCellMar>
            <w:top w:w="0" w:type="dxa"/>
            <w:left w:w="108" w:type="dxa"/>
            <w:bottom w:w="0" w:type="dxa"/>
            <w:right w:w="108" w:type="dxa"/>
          </w:tblCellMar>
        </w:tblPrEx>
        <w:trPr>
          <w:gridBefore w:val="1"/>
          <w:wBefore w:w="735" w:type="dxa"/>
          <w:trHeight w:val="868" w:hRule="atLeast"/>
          <w:jc w:val="center"/>
        </w:trPr>
        <w:tc>
          <w:tcPr>
            <w:tcW w:w="1135" w:type="dxa"/>
            <w:gridSpan w:val="2"/>
            <w:vMerge w:val="restart"/>
            <w:tcBorders>
              <w:top w:val="single" w:color="auto" w:sz="4" w:space="0"/>
              <w:left w:val="single" w:color="auto" w:sz="4" w:space="0"/>
              <w:right w:val="single" w:color="auto" w:sz="4" w:space="0"/>
            </w:tcBorders>
            <w:shd w:val="clear" w:color="auto" w:fill="auto"/>
            <w:noWrap/>
            <w:vAlign w:val="center"/>
          </w:tcPr>
          <w:p w14:paraId="015821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7A7FD9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B524B2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5C524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gridSpan w:val="2"/>
            <w:tcBorders>
              <w:top w:val="single" w:color="auto" w:sz="4" w:space="0"/>
              <w:left w:val="nil"/>
              <w:bottom w:val="single" w:color="auto" w:sz="4" w:space="0"/>
              <w:right w:val="single" w:color="auto" w:sz="4" w:space="0"/>
            </w:tcBorders>
            <w:shd w:val="clear" w:color="auto" w:fill="auto"/>
            <w:noWrap/>
            <w:vAlign w:val="center"/>
          </w:tcPr>
          <w:p w14:paraId="088D084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0EB0AF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16C19F9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1C4A59A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FCAD19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53C61CD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1EA37E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529A284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7076A94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21A417F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1C2F24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E57230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6F56A1C">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5F68BACC">
            <w:pPr>
              <w:jc w:val="center"/>
              <w:rPr>
                <w:rFonts w:ascii="Times New Roman" w:hAnsi="Times New Roman" w:eastAsia="仿宋_GB2312"/>
                <w:color w:val="000000"/>
                <w:kern w:val="0"/>
                <w:szCs w:val="21"/>
              </w:rPr>
            </w:pPr>
          </w:p>
        </w:tc>
        <w:tc>
          <w:tcPr>
            <w:tcW w:w="992" w:type="dxa"/>
            <w:gridSpan w:val="2"/>
            <w:vMerge w:val="restart"/>
            <w:tcBorders>
              <w:top w:val="single" w:color="auto" w:sz="4" w:space="0"/>
              <w:left w:val="nil"/>
              <w:bottom w:val="single" w:color="auto" w:sz="4" w:space="0"/>
              <w:right w:val="single" w:color="auto" w:sz="4" w:space="0"/>
            </w:tcBorders>
            <w:shd w:val="clear" w:color="auto" w:fill="auto"/>
            <w:noWrap/>
            <w:vAlign w:val="center"/>
          </w:tcPr>
          <w:p w14:paraId="62801A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96C53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95E2111">
            <w:pPr>
              <w:widowControl/>
              <w:jc w:val="center"/>
              <w:rPr>
                <w:rFonts w:ascii="Times New Roman" w:hAnsi="Times New Roman" w:eastAsia="仿宋_GB2312"/>
                <w:color w:val="000000"/>
                <w:kern w:val="0"/>
                <w:szCs w:val="21"/>
              </w:rPr>
            </w:pPr>
          </w:p>
          <w:p w14:paraId="240A10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1A2E4A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06A8961D">
            <w:pPr>
              <w:widowControl/>
              <w:ind w:firstLine="200" w:firstLineChars="100"/>
              <w:jc w:val="left"/>
              <w:rPr>
                <w:rFonts w:hAnsi="宋体"/>
                <w:kern w:val="0"/>
                <w:sz w:val="20"/>
                <w:szCs w:val="20"/>
              </w:rPr>
            </w:pPr>
            <w:r>
              <w:rPr>
                <w:rFonts w:hint="eastAsia" w:hAnsi="宋体"/>
                <w:kern w:val="0"/>
                <w:sz w:val="20"/>
                <w:szCs w:val="20"/>
              </w:rPr>
              <w:t>工作完成率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7B717179">
            <w:pPr>
              <w:widowControl/>
              <w:jc w:val="left"/>
              <w:rPr>
                <w:kern w:val="0"/>
                <w:sz w:val="20"/>
                <w:szCs w:val="20"/>
              </w:rPr>
            </w:pPr>
            <w:r>
              <w:rPr>
                <w:rFonts w:hint="eastAsia" w:hAnsi="宋体"/>
                <w:kern w:val="0"/>
                <w:sz w:val="20"/>
                <w:szCs w:val="20"/>
              </w:rPr>
              <w:t>100%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42E45471">
            <w:pPr>
              <w:widowControl/>
              <w:jc w:val="left"/>
              <w:rPr>
                <w:rFonts w:ascii="Times New Roman" w:hAnsi="Times New Roman" w:eastAsia="仿宋_GB2312"/>
                <w:color w:val="000000"/>
                <w:kern w:val="0"/>
                <w:szCs w:val="21"/>
              </w:rPr>
            </w:pPr>
            <w:r>
              <w:rPr>
                <w:rFonts w:hint="eastAsia" w:hAnsi="宋体"/>
                <w:kern w:val="0"/>
                <w:sz w:val="20"/>
                <w:szCs w:val="20"/>
              </w:rPr>
              <w:t>100%</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003B4C27">
            <w:pPr>
              <w:widowControl/>
              <w:jc w:val="left"/>
            </w:pPr>
            <w:r>
              <w:t>　</w:t>
            </w:r>
          </w:p>
          <w:p w14:paraId="09CEE57D">
            <w:pPr>
              <w:widowControl/>
              <w:ind w:firstLine="210" w:firstLineChars="100"/>
              <w:jc w:val="left"/>
            </w:pPr>
            <w:r>
              <w:rPr>
                <w:rFonts w:hint="eastAsia"/>
              </w:rPr>
              <w:t>15</w:t>
            </w:r>
          </w:p>
          <w:p w14:paraId="3197C148">
            <w:pPr>
              <w:pStyle w:val="2"/>
              <w:ind w:firstLine="210"/>
            </w:pP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3EE1BF3A">
            <w:pPr>
              <w:widowControl/>
              <w:jc w:val="left"/>
            </w:pPr>
            <w:r>
              <w:t>　</w:t>
            </w:r>
          </w:p>
          <w:p w14:paraId="05656B99">
            <w:pPr>
              <w:widowControl/>
              <w:ind w:firstLine="210" w:firstLineChars="100"/>
              <w:jc w:val="left"/>
            </w:pPr>
            <w:r>
              <w:rPr>
                <w:rFonts w:hint="eastAsia"/>
              </w:rPr>
              <w:t>15</w:t>
            </w:r>
          </w:p>
          <w:p w14:paraId="2A686AD2">
            <w:pPr>
              <w:pStyle w:val="2"/>
              <w:ind w:firstLine="210"/>
            </w:pP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3FC547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7399B3C7">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2107E274">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11720D4E">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5C2976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743BB6C0">
            <w:pPr>
              <w:widowControl/>
              <w:jc w:val="left"/>
              <w:rPr>
                <w:kern w:val="0"/>
                <w:sz w:val="20"/>
                <w:szCs w:val="20"/>
              </w:rPr>
            </w:pPr>
            <w:r>
              <w:rPr>
                <w:rFonts w:hint="eastAsia" w:hAnsi="宋体"/>
                <w:kern w:val="0"/>
                <w:sz w:val="20"/>
                <w:szCs w:val="20"/>
              </w:rPr>
              <w:t>工作达标率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4E27B46F">
            <w:pPr>
              <w:widowControl/>
              <w:jc w:val="left"/>
              <w:rPr>
                <w:kern w:val="0"/>
                <w:sz w:val="20"/>
                <w:szCs w:val="20"/>
              </w:rPr>
            </w:pPr>
            <w:r>
              <w:rPr>
                <w:rFonts w:hint="eastAsia" w:hAnsi="宋体"/>
                <w:kern w:val="0"/>
                <w:sz w:val="20"/>
                <w:szCs w:val="20"/>
              </w:rPr>
              <w:t>100%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58450181">
            <w:pPr>
              <w:widowControl/>
              <w:jc w:val="left"/>
              <w:rPr>
                <w:rFonts w:ascii="Times New Roman" w:hAnsi="Times New Roman" w:eastAsia="仿宋_GB2312"/>
                <w:color w:val="000000"/>
                <w:kern w:val="0"/>
                <w:szCs w:val="21"/>
              </w:rPr>
            </w:pPr>
            <w:r>
              <w:rPr>
                <w:rFonts w:hint="eastAsia" w:hAnsi="宋体"/>
                <w:kern w:val="0"/>
                <w:sz w:val="20"/>
                <w:szCs w:val="20"/>
              </w:rPr>
              <w:t>100%</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216853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32CDDB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0A05C25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5BD2E198">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39DAA2B2">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4AFFB0E1">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6D32FD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4CE2869E">
            <w:pPr>
              <w:widowControl/>
              <w:jc w:val="left"/>
              <w:rPr>
                <w:rFonts w:hAnsi="宋体"/>
                <w:kern w:val="0"/>
                <w:sz w:val="20"/>
                <w:szCs w:val="20"/>
              </w:rPr>
            </w:pPr>
            <w:r>
              <w:rPr>
                <w:rFonts w:hint="eastAsia" w:hAnsi="宋体"/>
                <w:kern w:val="0"/>
                <w:sz w:val="20"/>
                <w:szCs w:val="20"/>
              </w:rPr>
              <w:t>工作及时率</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589F52E9">
            <w:pPr>
              <w:widowControl/>
              <w:jc w:val="left"/>
              <w:rPr>
                <w:kern w:val="0"/>
                <w:sz w:val="20"/>
                <w:szCs w:val="20"/>
              </w:rPr>
            </w:pPr>
            <w:r>
              <w:rPr>
                <w:rFonts w:hint="eastAsia" w:hAnsi="宋体"/>
                <w:kern w:val="0"/>
                <w:sz w:val="20"/>
                <w:szCs w:val="20"/>
              </w:rPr>
              <w:t>100%</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7FAB2301">
            <w:pPr>
              <w:widowControl/>
              <w:jc w:val="left"/>
              <w:rPr>
                <w:rFonts w:ascii="Times New Roman" w:hAnsi="Times New Roman" w:eastAsia="仿宋_GB2312"/>
                <w:color w:val="000000"/>
                <w:kern w:val="0"/>
                <w:szCs w:val="21"/>
              </w:rPr>
            </w:pPr>
            <w:r>
              <w:rPr>
                <w:rFonts w:hint="eastAsia" w:hAnsi="宋体"/>
                <w:kern w:val="0"/>
                <w:sz w:val="20"/>
                <w:szCs w:val="20"/>
              </w:rPr>
              <w:t>100%</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02BAF9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2363DE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771785B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5AE4CA75">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21136356">
            <w:pPr>
              <w:jc w:val="center"/>
              <w:rPr>
                <w:rFonts w:ascii="Times New Roman" w:hAnsi="Times New Roman" w:eastAsia="仿宋_GB2312"/>
                <w:color w:val="000000"/>
                <w:kern w:val="0"/>
                <w:szCs w:val="21"/>
              </w:rPr>
            </w:pPr>
          </w:p>
        </w:tc>
        <w:tc>
          <w:tcPr>
            <w:tcW w:w="992" w:type="dxa"/>
            <w:gridSpan w:val="2"/>
            <w:vMerge w:val="continue"/>
            <w:tcBorders>
              <w:top w:val="single" w:color="auto" w:sz="4" w:space="0"/>
              <w:left w:val="nil"/>
              <w:bottom w:val="single" w:color="auto" w:sz="4" w:space="0"/>
              <w:right w:val="single" w:color="auto" w:sz="4" w:space="0"/>
            </w:tcBorders>
            <w:shd w:val="clear" w:color="auto" w:fill="auto"/>
            <w:noWrap/>
            <w:vAlign w:val="center"/>
          </w:tcPr>
          <w:p w14:paraId="6E62D6E9">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5D3E87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6FB1186B">
            <w:pPr>
              <w:widowControl/>
              <w:jc w:val="left"/>
              <w:rPr>
                <w:rFonts w:hAnsi="宋体"/>
                <w:kern w:val="0"/>
                <w:sz w:val="20"/>
                <w:szCs w:val="20"/>
              </w:rPr>
            </w:pPr>
            <w:r>
              <w:rPr>
                <w:rFonts w:hint="eastAsia" w:hAnsi="宋体"/>
                <w:kern w:val="0"/>
                <w:sz w:val="20"/>
                <w:szCs w:val="20"/>
              </w:rPr>
              <w:t>成本控制</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503A9DE2">
            <w:pPr>
              <w:widowControl/>
              <w:jc w:val="left"/>
              <w:rPr>
                <w:kern w:val="0"/>
                <w:sz w:val="20"/>
                <w:szCs w:val="20"/>
              </w:rPr>
            </w:pPr>
            <w:r>
              <w:rPr>
                <w:rFonts w:hint="eastAsia" w:hAnsi="宋体"/>
                <w:kern w:val="0"/>
                <w:sz w:val="20"/>
                <w:szCs w:val="20"/>
              </w:rPr>
              <w:t>财政预算内</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0946AE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214FCC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7EC65E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30E05A3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23C5D6B4">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613F56AE">
            <w:pPr>
              <w:jc w:val="center"/>
              <w:rPr>
                <w:rFonts w:ascii="Times New Roman" w:hAnsi="Times New Roman" w:eastAsia="仿宋_GB2312"/>
                <w:color w:val="000000"/>
                <w:kern w:val="0"/>
                <w:szCs w:val="21"/>
              </w:rPr>
            </w:pPr>
          </w:p>
        </w:tc>
        <w:tc>
          <w:tcPr>
            <w:tcW w:w="992" w:type="dxa"/>
            <w:gridSpan w:val="2"/>
            <w:vMerge w:val="restart"/>
            <w:tcBorders>
              <w:top w:val="single" w:color="auto" w:sz="4" w:space="0"/>
              <w:left w:val="nil"/>
              <w:right w:val="single" w:color="auto" w:sz="4" w:space="0"/>
            </w:tcBorders>
            <w:shd w:val="clear" w:color="auto" w:fill="auto"/>
            <w:noWrap/>
            <w:vAlign w:val="center"/>
          </w:tcPr>
          <w:p w14:paraId="2C928B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F1574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7EE3260">
            <w:pPr>
              <w:widowControl/>
              <w:jc w:val="left"/>
              <w:rPr>
                <w:rFonts w:ascii="Times New Roman" w:hAnsi="Times New Roman" w:eastAsia="仿宋_GB2312"/>
                <w:color w:val="000000"/>
                <w:kern w:val="0"/>
                <w:szCs w:val="21"/>
              </w:rPr>
            </w:pPr>
          </w:p>
          <w:p w14:paraId="72AB15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044D015">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290934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BAF6F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46BAD23B">
            <w:pPr>
              <w:widowControl/>
              <w:jc w:val="left"/>
              <w:rPr>
                <w:rFonts w:hAnsi="宋体"/>
                <w:kern w:val="0"/>
                <w:sz w:val="20"/>
                <w:szCs w:val="20"/>
              </w:rPr>
            </w:pP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0D92C36A">
            <w:pPr>
              <w:widowControl/>
              <w:jc w:val="left"/>
              <w:rPr>
                <w:rFonts w:ascii="Times New Roman" w:hAnsi="Times New Roman" w:eastAsia="仿宋_GB2312"/>
                <w:color w:val="000000"/>
                <w:kern w:val="0"/>
                <w:szCs w:val="21"/>
              </w:rPr>
            </w:pP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3D6E11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21EAC1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49A99A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584304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2168A5F2">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568BC7BA">
            <w:pPr>
              <w:jc w:val="center"/>
              <w:rPr>
                <w:rFonts w:ascii="Times New Roman" w:hAnsi="Times New Roman" w:eastAsia="仿宋_GB2312"/>
                <w:color w:val="000000"/>
                <w:kern w:val="0"/>
                <w:szCs w:val="21"/>
              </w:rPr>
            </w:pPr>
          </w:p>
        </w:tc>
        <w:tc>
          <w:tcPr>
            <w:tcW w:w="992" w:type="dxa"/>
            <w:gridSpan w:val="2"/>
            <w:vMerge w:val="continue"/>
            <w:tcBorders>
              <w:left w:val="nil"/>
              <w:right w:val="single" w:color="auto" w:sz="4" w:space="0"/>
            </w:tcBorders>
            <w:shd w:val="clear" w:color="auto" w:fill="auto"/>
            <w:noWrap/>
            <w:vAlign w:val="center"/>
          </w:tcPr>
          <w:p w14:paraId="1BCC8F01">
            <w:pPr>
              <w:jc w:val="left"/>
              <w:rPr>
                <w:rFonts w:ascii="Times New Roman" w:hAnsi="Times New Roman" w:eastAsia="仿宋_GB2312"/>
                <w:color w:val="000000"/>
                <w:kern w:val="0"/>
                <w:szCs w:val="21"/>
              </w:rPr>
            </w:pP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5A3E2A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788F81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nil"/>
              <w:bottom w:val="single" w:color="auto" w:sz="4" w:space="0"/>
              <w:right w:val="single" w:color="auto" w:sz="4" w:space="0"/>
            </w:tcBorders>
            <w:shd w:val="clear" w:color="auto" w:fill="auto"/>
            <w:noWrap/>
            <w:vAlign w:val="center"/>
          </w:tcPr>
          <w:p w14:paraId="5979894F">
            <w:pPr>
              <w:widowControl/>
              <w:jc w:val="left"/>
              <w:rPr>
                <w:rFonts w:hAnsi="宋体"/>
                <w:kern w:val="0"/>
                <w:sz w:val="20"/>
                <w:szCs w:val="20"/>
              </w:rPr>
            </w:pPr>
            <w:r>
              <w:rPr>
                <w:rFonts w:hint="eastAsia" w:hAnsi="宋体"/>
                <w:kern w:val="0"/>
                <w:sz w:val="20"/>
                <w:szCs w:val="20"/>
              </w:rPr>
              <w:t>提升环境质量</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14:paraId="39A18C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gridSpan w:val="2"/>
            <w:tcBorders>
              <w:top w:val="single" w:color="auto" w:sz="4" w:space="0"/>
              <w:left w:val="nil"/>
              <w:bottom w:val="single" w:color="auto" w:sz="4" w:space="0"/>
              <w:right w:val="single" w:color="auto" w:sz="4" w:space="0"/>
            </w:tcBorders>
            <w:shd w:val="clear" w:color="auto" w:fill="auto"/>
            <w:noWrap/>
            <w:vAlign w:val="center"/>
          </w:tcPr>
          <w:p w14:paraId="394D78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gridSpan w:val="2"/>
            <w:tcBorders>
              <w:top w:val="single" w:color="auto" w:sz="4" w:space="0"/>
              <w:left w:val="nil"/>
              <w:bottom w:val="single" w:color="auto" w:sz="4" w:space="0"/>
              <w:right w:val="single" w:color="auto" w:sz="4" w:space="0"/>
            </w:tcBorders>
            <w:shd w:val="clear" w:color="auto" w:fill="auto"/>
            <w:noWrap/>
            <w:vAlign w:val="center"/>
          </w:tcPr>
          <w:p w14:paraId="6C1695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5051BE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45A74F3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7FB7CC6C">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4CA43C65">
            <w:pPr>
              <w:jc w:val="center"/>
              <w:rPr>
                <w:rFonts w:ascii="Times New Roman" w:hAnsi="Times New Roman" w:eastAsia="仿宋_GB2312"/>
                <w:color w:val="000000"/>
                <w:kern w:val="0"/>
                <w:szCs w:val="21"/>
              </w:rPr>
            </w:pPr>
          </w:p>
        </w:tc>
        <w:tc>
          <w:tcPr>
            <w:tcW w:w="992" w:type="dxa"/>
            <w:gridSpan w:val="2"/>
            <w:vMerge w:val="continue"/>
            <w:tcBorders>
              <w:left w:val="nil"/>
              <w:right w:val="single" w:color="auto" w:sz="4" w:space="0"/>
            </w:tcBorders>
            <w:shd w:val="clear" w:color="auto" w:fill="auto"/>
            <w:noWrap/>
            <w:vAlign w:val="center"/>
          </w:tcPr>
          <w:p w14:paraId="6E1D872B">
            <w:pPr>
              <w:jc w:val="left"/>
              <w:rPr>
                <w:rFonts w:ascii="Times New Roman" w:hAnsi="Times New Roman" w:eastAsia="仿宋_GB2312"/>
                <w:color w:val="000000"/>
                <w:kern w:val="0"/>
                <w:szCs w:val="21"/>
              </w:rPr>
            </w:pPr>
          </w:p>
        </w:tc>
        <w:tc>
          <w:tcPr>
            <w:tcW w:w="1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9A92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A1BE0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C417AB">
            <w:pPr>
              <w:widowControl/>
              <w:jc w:val="left"/>
              <w:rPr>
                <w:rFonts w:hAnsi="宋体"/>
                <w:kern w:val="0"/>
                <w:sz w:val="20"/>
                <w:szCs w:val="20"/>
              </w:rPr>
            </w:pPr>
            <w:r>
              <w:rPr>
                <w:rFonts w:hAnsi="宋体"/>
                <w:kern w:val="0"/>
                <w:sz w:val="20"/>
                <w:szCs w:val="20"/>
              </w:rPr>
              <w:t>　</w:t>
            </w:r>
            <w:r>
              <w:rPr>
                <w:rFonts w:hint="eastAsia" w:hAnsi="宋体"/>
                <w:kern w:val="0"/>
                <w:sz w:val="20"/>
                <w:szCs w:val="20"/>
              </w:rPr>
              <w:t>保证环保质量</w:t>
            </w:r>
          </w:p>
          <w:p w14:paraId="3BA3D9DF">
            <w:pPr>
              <w:widowControl/>
              <w:ind w:firstLine="200" w:firstLineChars="100"/>
              <w:jc w:val="left"/>
              <w:rPr>
                <w:rFonts w:hAnsi="宋体"/>
                <w:kern w:val="0"/>
                <w:sz w:val="20"/>
                <w:szCs w:val="20"/>
              </w:rPr>
            </w:pP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C5CE3C">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BC6B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434197">
            <w:pPr>
              <w:widowControl/>
              <w:jc w:val="left"/>
            </w:pPr>
            <w:r>
              <w:t>　</w:t>
            </w:r>
            <w:r>
              <w:rPr>
                <w:rFonts w:hint="eastAsia"/>
              </w:rPr>
              <w:t>15</w:t>
            </w:r>
          </w:p>
          <w:p w14:paraId="6336C327">
            <w:pPr>
              <w:pStyle w:val="2"/>
              <w:ind w:firstLine="210"/>
            </w:pPr>
          </w:p>
        </w:tc>
        <w:tc>
          <w:tcPr>
            <w:tcW w:w="1021" w:type="dxa"/>
            <w:gridSpan w:val="2"/>
            <w:tcBorders>
              <w:top w:val="single" w:color="auto" w:sz="4" w:space="0"/>
              <w:left w:val="nil"/>
              <w:bottom w:val="single" w:color="auto" w:sz="4" w:space="0"/>
              <w:right w:val="single" w:color="auto" w:sz="4" w:space="0"/>
            </w:tcBorders>
            <w:shd w:val="clear" w:color="auto" w:fill="auto"/>
            <w:noWrap/>
            <w:vAlign w:val="center"/>
          </w:tcPr>
          <w:p w14:paraId="4507E7AB">
            <w:pPr>
              <w:widowControl/>
              <w:jc w:val="left"/>
            </w:pPr>
            <w:r>
              <w:t>　</w:t>
            </w:r>
            <w:r>
              <w:rPr>
                <w:rFonts w:hint="eastAsia"/>
              </w:rPr>
              <w:t>15</w:t>
            </w:r>
          </w:p>
          <w:p w14:paraId="68EB7346">
            <w:pPr>
              <w:pStyle w:val="2"/>
              <w:ind w:firstLine="210"/>
            </w:pPr>
          </w:p>
        </w:tc>
        <w:tc>
          <w:tcPr>
            <w:tcW w:w="1105" w:type="dxa"/>
            <w:gridSpan w:val="2"/>
            <w:tcBorders>
              <w:top w:val="single" w:color="auto" w:sz="4" w:space="0"/>
              <w:left w:val="nil"/>
              <w:bottom w:val="single" w:color="auto" w:sz="4" w:space="0"/>
              <w:right w:val="single" w:color="auto" w:sz="4" w:space="0"/>
            </w:tcBorders>
            <w:shd w:val="clear" w:color="auto" w:fill="auto"/>
            <w:noWrap/>
            <w:vAlign w:val="center"/>
          </w:tcPr>
          <w:p w14:paraId="448D1A7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65479D08">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48592ADD">
            <w:pPr>
              <w:widowControl/>
              <w:jc w:val="center"/>
              <w:rPr>
                <w:rFonts w:ascii="Times New Roman" w:hAnsi="Times New Roman" w:eastAsia="仿宋_GB2312"/>
                <w:color w:val="000000"/>
                <w:kern w:val="0"/>
                <w:szCs w:val="21"/>
              </w:rPr>
            </w:pPr>
          </w:p>
        </w:tc>
        <w:tc>
          <w:tcPr>
            <w:tcW w:w="992" w:type="dxa"/>
            <w:gridSpan w:val="2"/>
            <w:vMerge w:val="continue"/>
            <w:tcBorders>
              <w:left w:val="single" w:color="auto" w:sz="4" w:space="0"/>
              <w:bottom w:val="single" w:color="auto" w:sz="4" w:space="0"/>
              <w:right w:val="single" w:color="auto" w:sz="4" w:space="0"/>
            </w:tcBorders>
            <w:shd w:val="clear" w:color="auto" w:fill="auto"/>
            <w:noWrap/>
            <w:vAlign w:val="center"/>
          </w:tcPr>
          <w:p w14:paraId="650B0F33">
            <w:pPr>
              <w:widowControl/>
              <w:jc w:val="left"/>
              <w:rPr>
                <w:rFonts w:ascii="Times New Roman" w:hAnsi="Times New Roman" w:eastAsia="仿宋_GB2312"/>
                <w:color w:val="000000"/>
                <w:kern w:val="0"/>
                <w:szCs w:val="21"/>
              </w:rPr>
            </w:pPr>
          </w:p>
        </w:tc>
        <w:tc>
          <w:tcPr>
            <w:tcW w:w="12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E36E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AE0D41A">
            <w:pPr>
              <w:widowControl/>
              <w:jc w:val="left"/>
              <w:rPr>
                <w:rFonts w:hAnsi="宋体"/>
                <w:kern w:val="0"/>
                <w:sz w:val="20"/>
                <w:szCs w:val="20"/>
              </w:rPr>
            </w:pPr>
            <w:r>
              <w:rPr>
                <w:rFonts w:hAnsi="宋体"/>
                <w:kern w:val="0"/>
                <w:sz w:val="20"/>
                <w:szCs w:val="20"/>
              </w:rPr>
              <w:t>　</w:t>
            </w:r>
            <w:r>
              <w:rPr>
                <w:rFonts w:hint="eastAsia" w:hAnsi="宋体"/>
                <w:kern w:val="0"/>
                <w:sz w:val="20"/>
                <w:szCs w:val="20"/>
              </w:rPr>
              <w:t>可持续影响</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9A3194F">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5F45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793A4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890A3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FF9403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C694BDE">
        <w:tblPrEx>
          <w:tblCellMar>
            <w:top w:w="0" w:type="dxa"/>
            <w:left w:w="108" w:type="dxa"/>
            <w:bottom w:w="0" w:type="dxa"/>
            <w:right w:w="108" w:type="dxa"/>
          </w:tblCellMar>
        </w:tblPrEx>
        <w:trPr>
          <w:gridBefore w:val="1"/>
          <w:wBefore w:w="735" w:type="dxa"/>
          <w:trHeight w:val="340" w:hRule="atLeast"/>
          <w:jc w:val="center"/>
        </w:trPr>
        <w:tc>
          <w:tcPr>
            <w:tcW w:w="1135" w:type="dxa"/>
            <w:gridSpan w:val="2"/>
            <w:vMerge w:val="continue"/>
            <w:tcBorders>
              <w:left w:val="single" w:color="auto" w:sz="4" w:space="0"/>
              <w:right w:val="single" w:color="auto" w:sz="4" w:space="0"/>
            </w:tcBorders>
            <w:shd w:val="clear" w:color="auto" w:fill="auto"/>
            <w:noWrap/>
            <w:vAlign w:val="center"/>
          </w:tcPr>
          <w:p w14:paraId="4C7B87F5">
            <w:pPr>
              <w:jc w:val="left"/>
              <w:rPr>
                <w:rFonts w:ascii="Times New Roman" w:hAnsi="Times New Roman" w:eastAsia="仿宋_GB2312"/>
                <w:color w:val="000000"/>
                <w:kern w:val="0"/>
                <w:szCs w:val="21"/>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3DA5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FD46E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9F896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gridSpan w:val="2"/>
            <w:tcBorders>
              <w:top w:val="single" w:color="auto" w:sz="4" w:space="0"/>
              <w:left w:val="nil"/>
              <w:bottom w:val="single" w:color="auto" w:sz="4" w:space="0"/>
              <w:right w:val="single" w:color="auto" w:sz="4" w:space="0"/>
            </w:tcBorders>
            <w:shd w:val="clear" w:color="auto" w:fill="auto"/>
            <w:noWrap/>
            <w:vAlign w:val="center"/>
          </w:tcPr>
          <w:p w14:paraId="2F5B87A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gridSpan w:val="2"/>
            <w:tcBorders>
              <w:top w:val="nil"/>
              <w:left w:val="nil"/>
              <w:bottom w:val="single" w:color="auto" w:sz="4" w:space="0"/>
              <w:right w:val="single" w:color="auto" w:sz="4" w:space="0"/>
            </w:tcBorders>
            <w:shd w:val="clear" w:color="auto" w:fill="auto"/>
            <w:noWrap/>
            <w:vAlign w:val="center"/>
          </w:tcPr>
          <w:p w14:paraId="1600A90E">
            <w:pPr>
              <w:widowControl/>
              <w:jc w:val="left"/>
              <w:rPr>
                <w:rFonts w:hAnsi="宋体"/>
                <w:kern w:val="0"/>
                <w:sz w:val="20"/>
                <w:szCs w:val="20"/>
              </w:rPr>
            </w:pPr>
            <w:r>
              <w:rPr>
                <w:rFonts w:hAnsi="宋体"/>
                <w:kern w:val="0"/>
                <w:sz w:val="20"/>
                <w:szCs w:val="20"/>
              </w:rPr>
              <w:t>　</w:t>
            </w:r>
            <w:r>
              <w:rPr>
                <w:rFonts w:hint="eastAsia" w:hAnsi="宋体"/>
                <w:kern w:val="0"/>
                <w:sz w:val="20"/>
                <w:szCs w:val="20"/>
              </w:rPr>
              <w:t>公众满意率</w:t>
            </w:r>
          </w:p>
          <w:p w14:paraId="55ADE817">
            <w:pPr>
              <w:widowControl/>
              <w:ind w:firstLine="200" w:firstLineChars="100"/>
              <w:jc w:val="left"/>
              <w:rPr>
                <w:rFonts w:hAnsi="宋体"/>
                <w:kern w:val="0"/>
                <w:sz w:val="20"/>
                <w:szCs w:val="20"/>
              </w:rPr>
            </w:pPr>
          </w:p>
        </w:tc>
        <w:tc>
          <w:tcPr>
            <w:tcW w:w="1230" w:type="dxa"/>
            <w:gridSpan w:val="2"/>
            <w:tcBorders>
              <w:top w:val="nil"/>
              <w:left w:val="nil"/>
              <w:bottom w:val="single" w:color="auto" w:sz="4" w:space="0"/>
              <w:right w:val="single" w:color="auto" w:sz="4" w:space="0"/>
            </w:tcBorders>
            <w:shd w:val="clear" w:color="auto" w:fill="auto"/>
            <w:noWrap/>
            <w:vAlign w:val="center"/>
          </w:tcPr>
          <w:p w14:paraId="63AB2294">
            <w:pPr>
              <w:widowControl/>
              <w:jc w:val="left"/>
              <w:rPr>
                <w:kern w:val="0"/>
                <w:sz w:val="20"/>
                <w:szCs w:val="20"/>
              </w:rPr>
            </w:pPr>
            <w:r>
              <w:rPr>
                <w:rFonts w:hAnsi="宋体"/>
                <w:kern w:val="0"/>
                <w:sz w:val="20"/>
                <w:szCs w:val="20"/>
              </w:rPr>
              <w:t>　</w:t>
            </w:r>
            <w:r>
              <w:rPr>
                <w:rFonts w:hint="eastAsia" w:hAnsi="宋体"/>
                <w:kern w:val="0"/>
                <w:sz w:val="20"/>
                <w:szCs w:val="20"/>
              </w:rPr>
              <w:t>达到95%以上</w:t>
            </w:r>
          </w:p>
          <w:p w14:paraId="2935EA77">
            <w:pPr>
              <w:widowControl/>
              <w:jc w:val="left"/>
              <w:rPr>
                <w:kern w:val="0"/>
                <w:sz w:val="20"/>
                <w:szCs w:val="20"/>
              </w:rPr>
            </w:pPr>
            <w:r>
              <w:rPr>
                <w:rFonts w:hAnsi="宋体"/>
                <w:kern w:val="0"/>
                <w:sz w:val="20"/>
                <w:szCs w:val="20"/>
              </w:rPr>
              <w:t>　</w:t>
            </w:r>
          </w:p>
        </w:tc>
        <w:tc>
          <w:tcPr>
            <w:tcW w:w="1107" w:type="dxa"/>
            <w:gridSpan w:val="2"/>
            <w:tcBorders>
              <w:top w:val="nil"/>
              <w:left w:val="nil"/>
              <w:bottom w:val="single" w:color="auto" w:sz="4" w:space="0"/>
              <w:right w:val="single" w:color="auto" w:sz="4" w:space="0"/>
            </w:tcBorders>
            <w:shd w:val="clear" w:color="auto" w:fill="auto"/>
            <w:noWrap/>
            <w:vAlign w:val="center"/>
          </w:tcPr>
          <w:p w14:paraId="2B8D13F4">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达到95%以上</w:t>
            </w:r>
          </w:p>
          <w:p w14:paraId="0B9D687D">
            <w:pPr>
              <w:widowControl/>
              <w:jc w:val="left"/>
              <w:rPr>
                <w:rFonts w:ascii="Times New Roman" w:hAnsi="Times New Roman" w:eastAsia="仿宋_GB2312"/>
                <w:color w:val="000000"/>
                <w:kern w:val="0"/>
                <w:szCs w:val="21"/>
              </w:rPr>
            </w:pPr>
          </w:p>
        </w:tc>
        <w:tc>
          <w:tcPr>
            <w:tcW w:w="993" w:type="dxa"/>
            <w:gridSpan w:val="2"/>
            <w:tcBorders>
              <w:top w:val="nil"/>
              <w:left w:val="nil"/>
              <w:bottom w:val="single" w:color="auto" w:sz="4" w:space="0"/>
              <w:right w:val="single" w:color="auto" w:sz="4" w:space="0"/>
            </w:tcBorders>
            <w:shd w:val="clear" w:color="auto" w:fill="auto"/>
            <w:noWrap/>
            <w:vAlign w:val="center"/>
          </w:tcPr>
          <w:p w14:paraId="0E0B62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gridSpan w:val="2"/>
            <w:tcBorders>
              <w:top w:val="nil"/>
              <w:left w:val="nil"/>
              <w:bottom w:val="single" w:color="auto" w:sz="4" w:space="0"/>
              <w:right w:val="single" w:color="auto" w:sz="4" w:space="0"/>
            </w:tcBorders>
            <w:shd w:val="clear" w:color="auto" w:fill="auto"/>
            <w:noWrap/>
            <w:vAlign w:val="center"/>
          </w:tcPr>
          <w:p w14:paraId="063CA6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gridSpan w:val="2"/>
            <w:tcBorders>
              <w:top w:val="nil"/>
              <w:left w:val="nil"/>
              <w:bottom w:val="single" w:color="auto" w:sz="4" w:space="0"/>
              <w:right w:val="single" w:color="auto" w:sz="4" w:space="0"/>
            </w:tcBorders>
            <w:shd w:val="clear" w:color="auto" w:fill="auto"/>
            <w:noWrap/>
            <w:vAlign w:val="center"/>
          </w:tcPr>
          <w:p w14:paraId="08F87B1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117015BE">
        <w:tblPrEx>
          <w:tblCellMar>
            <w:top w:w="0" w:type="dxa"/>
            <w:left w:w="108" w:type="dxa"/>
            <w:bottom w:w="0" w:type="dxa"/>
            <w:right w:w="108" w:type="dxa"/>
          </w:tblCellMar>
        </w:tblPrEx>
        <w:trPr>
          <w:gridBefore w:val="1"/>
          <w:wBefore w:w="735" w:type="dxa"/>
          <w:trHeight w:val="340" w:hRule="atLeast"/>
          <w:jc w:val="center"/>
        </w:trPr>
        <w:tc>
          <w:tcPr>
            <w:tcW w:w="6880" w:type="dxa"/>
            <w:gridSpan w:val="12"/>
            <w:tcBorders>
              <w:top w:val="single" w:color="auto" w:sz="4" w:space="0"/>
              <w:left w:val="single" w:color="auto" w:sz="4" w:space="0"/>
              <w:bottom w:val="single" w:color="auto" w:sz="4" w:space="0"/>
              <w:right w:val="single" w:color="000000" w:sz="4" w:space="0"/>
            </w:tcBorders>
            <w:shd w:val="clear" w:color="auto" w:fill="auto"/>
            <w:noWrap/>
            <w:vAlign w:val="center"/>
          </w:tcPr>
          <w:p w14:paraId="4BFF80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gridSpan w:val="2"/>
            <w:tcBorders>
              <w:top w:val="nil"/>
              <w:left w:val="nil"/>
              <w:bottom w:val="single" w:color="auto" w:sz="4" w:space="0"/>
              <w:right w:val="single" w:color="auto" w:sz="4" w:space="0"/>
            </w:tcBorders>
            <w:shd w:val="clear" w:color="auto" w:fill="auto"/>
            <w:noWrap/>
            <w:vAlign w:val="center"/>
          </w:tcPr>
          <w:p w14:paraId="3F7C6C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021" w:type="dxa"/>
            <w:gridSpan w:val="2"/>
            <w:tcBorders>
              <w:top w:val="nil"/>
              <w:left w:val="nil"/>
              <w:bottom w:val="single" w:color="auto" w:sz="4" w:space="0"/>
              <w:right w:val="single" w:color="auto" w:sz="4" w:space="0"/>
            </w:tcBorders>
            <w:shd w:val="clear" w:color="auto" w:fill="auto"/>
            <w:noWrap/>
            <w:vAlign w:val="center"/>
          </w:tcPr>
          <w:p w14:paraId="53BC97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gridSpan w:val="2"/>
            <w:tcBorders>
              <w:top w:val="nil"/>
              <w:left w:val="nil"/>
              <w:bottom w:val="single" w:color="auto" w:sz="4" w:space="0"/>
              <w:right w:val="single" w:color="auto" w:sz="4" w:space="0"/>
            </w:tcBorders>
            <w:shd w:val="clear" w:color="auto" w:fill="auto"/>
            <w:noWrap/>
            <w:vAlign w:val="center"/>
          </w:tcPr>
          <w:p w14:paraId="5614CF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5704067">
      <w:pPr>
        <w:rPr>
          <w:rFonts w:ascii="Times New Roman" w:hAnsi="Times New Roman"/>
        </w:rPr>
      </w:pPr>
    </w:p>
    <w:p w14:paraId="7DD224AE">
      <w:pPr>
        <w:spacing w:line="400" w:lineRule="exact"/>
        <w:rPr>
          <w:rFonts w:eastAsia="黑体"/>
          <w:kern w:val="0"/>
          <w:sz w:val="28"/>
          <w:szCs w:val="28"/>
        </w:rPr>
      </w:pPr>
    </w:p>
    <w:tbl>
      <w:tblPr>
        <w:tblStyle w:val="11"/>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1021"/>
        <w:gridCol w:w="1105"/>
      </w:tblGrid>
      <w:tr w14:paraId="6EA585B3">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57A12D94">
            <w:pPr>
              <w:widowControl/>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项目支出绩效自评表</w:t>
            </w:r>
          </w:p>
        </w:tc>
      </w:tr>
      <w:tr w14:paraId="773BFF25">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A9E22D7">
            <w:pPr>
              <w:widowControl/>
              <w:jc w:val="center"/>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2022</w:t>
            </w:r>
            <w:r>
              <w:rPr>
                <w:rFonts w:ascii="Times New Roman" w:hAnsi="Times New Roman"/>
                <w:color w:val="000000"/>
                <w:kern w:val="0"/>
                <w:sz w:val="22"/>
              </w:rPr>
              <w:t xml:space="preserve">  年度）</w:t>
            </w:r>
          </w:p>
        </w:tc>
      </w:tr>
      <w:tr w14:paraId="493BFB9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E85BE5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6C4078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943D8EB">
            <w:pPr>
              <w:widowControl/>
              <w:jc w:val="center"/>
              <w:rPr>
                <w:rFonts w:ascii="Times New Roman" w:hAnsi="Times New Roman" w:eastAsia="仿宋_GB2312"/>
                <w:color w:val="000000"/>
                <w:kern w:val="0"/>
                <w:szCs w:val="21"/>
              </w:rPr>
            </w:pPr>
            <w:r>
              <w:rPr>
                <w:rFonts w:hint="eastAsia" w:hAnsi="宋体"/>
                <w:kern w:val="0"/>
                <w:sz w:val="20"/>
                <w:szCs w:val="20"/>
              </w:rPr>
              <w:t>空气质量网络运行经费</w:t>
            </w:r>
            <w:r>
              <w:rPr>
                <w:rFonts w:hAnsi="宋体"/>
                <w:kern w:val="0"/>
                <w:sz w:val="20"/>
                <w:szCs w:val="20"/>
              </w:rPr>
              <w:t>　</w:t>
            </w:r>
            <w:r>
              <w:rPr>
                <w:rFonts w:ascii="Times New Roman" w:hAnsi="Times New Roman" w:eastAsia="仿宋_GB2312"/>
                <w:color w:val="000000"/>
                <w:kern w:val="0"/>
                <w:szCs w:val="21"/>
              </w:rPr>
              <w:t>　</w:t>
            </w:r>
          </w:p>
        </w:tc>
      </w:tr>
      <w:tr w14:paraId="19BD8691">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1297C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00CD1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衡阳市人民政府</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06DAC4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24A4B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r>
      <w:tr w14:paraId="0683C11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2118F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E573C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C9B4AB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5AF00F5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0C39A9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BA2ADA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47240436">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B962364">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7DE20E77">
            <w:pPr>
              <w:spacing w:line="240" w:lineRule="exact"/>
              <w:jc w:val="center"/>
              <w:rPr>
                <w:rFonts w:ascii="Times New Roman" w:hAnsi="Times New Roman" w:eastAsia="仿宋_GB2312"/>
                <w:szCs w:val="21"/>
              </w:rPr>
            </w:pPr>
          </w:p>
          <w:p w14:paraId="4146039D">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1021" w:type="dxa"/>
            <w:tcBorders>
              <w:top w:val="nil"/>
              <w:left w:val="nil"/>
              <w:bottom w:val="single" w:color="auto" w:sz="4" w:space="0"/>
              <w:right w:val="single" w:color="auto" w:sz="4" w:space="0"/>
            </w:tcBorders>
            <w:shd w:val="clear" w:color="auto" w:fill="auto"/>
            <w:noWrap/>
          </w:tcPr>
          <w:p w14:paraId="32F6CCB4">
            <w:pPr>
              <w:spacing w:line="240" w:lineRule="exact"/>
              <w:jc w:val="center"/>
              <w:rPr>
                <w:rFonts w:ascii="Times New Roman" w:hAnsi="Times New Roman" w:eastAsia="仿宋_GB2312"/>
                <w:szCs w:val="21"/>
              </w:rPr>
            </w:pPr>
          </w:p>
          <w:p w14:paraId="5F60C7A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105" w:type="dxa"/>
            <w:tcBorders>
              <w:top w:val="nil"/>
              <w:left w:val="nil"/>
              <w:bottom w:val="single" w:color="auto" w:sz="4" w:space="0"/>
              <w:right w:val="single" w:color="auto" w:sz="4" w:space="0"/>
            </w:tcBorders>
            <w:shd w:val="clear" w:color="auto" w:fill="auto"/>
            <w:noWrap/>
          </w:tcPr>
          <w:p w14:paraId="519B8AFB">
            <w:pPr>
              <w:spacing w:line="240" w:lineRule="exact"/>
              <w:jc w:val="center"/>
              <w:rPr>
                <w:rFonts w:ascii="Times New Roman" w:hAnsi="Times New Roman" w:eastAsia="仿宋_GB2312"/>
                <w:szCs w:val="21"/>
              </w:rPr>
            </w:pPr>
          </w:p>
          <w:p w14:paraId="2DF64A92">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29E1995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010032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5C9C3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C3346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25.30</w:t>
            </w:r>
          </w:p>
        </w:tc>
        <w:tc>
          <w:tcPr>
            <w:tcW w:w="1230" w:type="dxa"/>
            <w:tcBorders>
              <w:top w:val="nil"/>
              <w:left w:val="nil"/>
              <w:bottom w:val="single" w:color="auto" w:sz="4" w:space="0"/>
              <w:right w:val="single" w:color="auto" w:sz="4" w:space="0"/>
            </w:tcBorders>
            <w:shd w:val="clear" w:color="auto" w:fill="auto"/>
            <w:noWrap/>
            <w:vAlign w:val="center"/>
          </w:tcPr>
          <w:p w14:paraId="774397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25.30</w:t>
            </w:r>
          </w:p>
        </w:tc>
        <w:tc>
          <w:tcPr>
            <w:tcW w:w="1107" w:type="dxa"/>
            <w:tcBorders>
              <w:top w:val="nil"/>
              <w:left w:val="nil"/>
              <w:bottom w:val="single" w:color="auto" w:sz="4" w:space="0"/>
              <w:right w:val="single" w:color="auto" w:sz="4" w:space="0"/>
            </w:tcBorders>
            <w:shd w:val="clear" w:color="auto" w:fill="auto"/>
            <w:noWrap/>
            <w:vAlign w:val="center"/>
          </w:tcPr>
          <w:p w14:paraId="311017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24.64</w:t>
            </w:r>
          </w:p>
        </w:tc>
        <w:tc>
          <w:tcPr>
            <w:tcW w:w="993" w:type="dxa"/>
            <w:tcBorders>
              <w:top w:val="nil"/>
              <w:left w:val="nil"/>
              <w:bottom w:val="single" w:color="auto" w:sz="4" w:space="0"/>
              <w:right w:val="single" w:color="auto" w:sz="4" w:space="0"/>
            </w:tcBorders>
            <w:shd w:val="clear" w:color="auto" w:fill="auto"/>
            <w:noWrap/>
            <w:vAlign w:val="center"/>
          </w:tcPr>
          <w:p w14:paraId="7400EB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021" w:type="dxa"/>
            <w:tcBorders>
              <w:top w:val="nil"/>
              <w:left w:val="nil"/>
              <w:bottom w:val="single" w:color="auto" w:sz="4" w:space="0"/>
              <w:right w:val="single" w:color="auto" w:sz="4" w:space="0"/>
            </w:tcBorders>
            <w:shd w:val="clear" w:color="auto" w:fill="auto"/>
            <w:noWrap/>
            <w:vAlign w:val="center"/>
          </w:tcPr>
          <w:p w14:paraId="4C11D1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0CF2CC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FAAB9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81ED13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04649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BA9B49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25.30</w:t>
            </w:r>
          </w:p>
        </w:tc>
        <w:tc>
          <w:tcPr>
            <w:tcW w:w="1230" w:type="dxa"/>
            <w:tcBorders>
              <w:top w:val="nil"/>
              <w:left w:val="nil"/>
              <w:bottom w:val="single" w:color="auto" w:sz="4" w:space="0"/>
              <w:right w:val="single" w:color="auto" w:sz="4" w:space="0"/>
            </w:tcBorders>
            <w:shd w:val="clear" w:color="auto" w:fill="auto"/>
            <w:noWrap/>
            <w:vAlign w:val="center"/>
          </w:tcPr>
          <w:p w14:paraId="6F82D3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25.30</w:t>
            </w:r>
          </w:p>
        </w:tc>
        <w:tc>
          <w:tcPr>
            <w:tcW w:w="1107" w:type="dxa"/>
            <w:tcBorders>
              <w:top w:val="nil"/>
              <w:left w:val="nil"/>
              <w:bottom w:val="single" w:color="auto" w:sz="4" w:space="0"/>
              <w:right w:val="single" w:color="auto" w:sz="4" w:space="0"/>
            </w:tcBorders>
            <w:shd w:val="clear" w:color="auto" w:fill="auto"/>
            <w:noWrap/>
            <w:vAlign w:val="center"/>
          </w:tcPr>
          <w:p w14:paraId="1311139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24.64</w:t>
            </w:r>
          </w:p>
        </w:tc>
        <w:tc>
          <w:tcPr>
            <w:tcW w:w="993" w:type="dxa"/>
            <w:tcBorders>
              <w:top w:val="nil"/>
              <w:left w:val="nil"/>
              <w:bottom w:val="single" w:color="auto" w:sz="4" w:space="0"/>
              <w:right w:val="single" w:color="auto" w:sz="4" w:space="0"/>
            </w:tcBorders>
            <w:shd w:val="clear" w:color="auto" w:fill="auto"/>
            <w:noWrap/>
            <w:vAlign w:val="center"/>
          </w:tcPr>
          <w:p w14:paraId="277637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1965A3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66C7E6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F520E9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5A6ADD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C4E3DE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8C5F5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FD6BA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0D626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9F558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7F0DAAC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0F73CF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DDED8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E7A44E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5657E9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2D878B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D29CA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CE0B4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C0168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5F9AA6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074123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09D2F8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199AB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31294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A4B2B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DAE31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482824C">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7FC3D5B">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028F247">
            <w:pPr>
              <w:widowControl/>
              <w:jc w:val="center"/>
              <w:rPr>
                <w:rFonts w:ascii="Times New Roman" w:hAnsi="Times New Roman" w:eastAsia="仿宋_GB2312"/>
                <w:color w:val="000000"/>
                <w:kern w:val="0"/>
                <w:szCs w:val="21"/>
              </w:rPr>
            </w:pPr>
            <w:r>
              <w:rPr>
                <w:rFonts w:hint="eastAsia" w:ascii="宋体" w:hAnsi="宋体"/>
                <w:kern w:val="0"/>
                <w:sz w:val="20"/>
                <w:szCs w:val="20"/>
              </w:rPr>
              <w:t>做好县级环境监测站联网工作，实现县级城镇环境空气质量自动监测数据联网传输及实时发布。</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1AF5A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做好县级环境监测站联网工作，实现县级城镇环境空气质量自动监测数据联网传输及实时发布。</w:t>
            </w:r>
          </w:p>
        </w:tc>
      </w:tr>
      <w:tr w14:paraId="27108232">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42694B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0EFCB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52EC2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8C0EB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18DBFE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873CEA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F53D0C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CADEE6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9FB5A3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6AD9F7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1AB4E4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E7148E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3A77C9B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4A9388A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4FC717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CB8587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0EF45F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041AE19">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5E6C96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9D252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1310C9A">
            <w:pPr>
              <w:widowControl/>
              <w:jc w:val="center"/>
              <w:rPr>
                <w:rFonts w:ascii="Times New Roman" w:hAnsi="Times New Roman" w:eastAsia="仿宋_GB2312"/>
                <w:color w:val="000000"/>
                <w:kern w:val="0"/>
                <w:szCs w:val="21"/>
              </w:rPr>
            </w:pPr>
          </w:p>
          <w:p w14:paraId="24D786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ADB0A6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ECBE986">
            <w:pPr>
              <w:widowControl/>
              <w:ind w:firstLine="200" w:firstLineChars="100"/>
              <w:jc w:val="left"/>
              <w:rPr>
                <w:rFonts w:hAnsi="宋体"/>
                <w:kern w:val="0"/>
                <w:sz w:val="20"/>
                <w:szCs w:val="20"/>
              </w:rPr>
            </w:pPr>
            <w:r>
              <w:rPr>
                <w:rFonts w:hint="eastAsia" w:hAnsi="宋体"/>
                <w:kern w:val="0"/>
                <w:sz w:val="20"/>
                <w:szCs w:val="20"/>
              </w:rPr>
              <w:t>工作完成率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8C59CE2">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51301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EB336B4">
            <w:pPr>
              <w:widowControl/>
              <w:jc w:val="left"/>
            </w:pPr>
            <w:r>
              <w:t>　</w:t>
            </w:r>
          </w:p>
          <w:p w14:paraId="029E17A5">
            <w:pPr>
              <w:widowControl/>
              <w:ind w:firstLine="210" w:firstLineChars="100"/>
              <w:jc w:val="left"/>
            </w:pPr>
            <w:r>
              <w:rPr>
                <w:rFonts w:hint="eastAsia"/>
              </w:rPr>
              <w:t>15</w:t>
            </w:r>
          </w:p>
          <w:p w14:paraId="12B2BCA3">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7B852867">
            <w:pPr>
              <w:widowControl/>
              <w:jc w:val="left"/>
            </w:pPr>
            <w:r>
              <w:t>　</w:t>
            </w:r>
          </w:p>
          <w:p w14:paraId="12E12FB8">
            <w:pPr>
              <w:widowControl/>
              <w:ind w:firstLine="210" w:firstLineChars="100"/>
              <w:jc w:val="left"/>
            </w:pPr>
            <w:r>
              <w:rPr>
                <w:rFonts w:hint="eastAsia"/>
              </w:rPr>
              <w:t>15</w:t>
            </w:r>
          </w:p>
          <w:p w14:paraId="4165DD12">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156AF0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0E1CB1F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004669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AD75F4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E7F64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8EDB7D7">
            <w:pPr>
              <w:widowControl/>
              <w:jc w:val="left"/>
              <w:rPr>
                <w:kern w:val="0"/>
                <w:sz w:val="20"/>
                <w:szCs w:val="20"/>
              </w:rPr>
            </w:pPr>
            <w:r>
              <w:rPr>
                <w:rFonts w:hint="eastAsia" w:hAnsi="宋体"/>
                <w:kern w:val="0"/>
                <w:sz w:val="20"/>
                <w:szCs w:val="20"/>
              </w:rPr>
              <w:t>工作达标率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A1BFFAF">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6B9BE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4619E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38567A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482AB6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57C5FA1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612703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CA1936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F40DE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43B5F00">
            <w:pPr>
              <w:widowControl/>
              <w:jc w:val="left"/>
              <w:rPr>
                <w:rFonts w:hAnsi="宋体"/>
                <w:kern w:val="0"/>
                <w:sz w:val="20"/>
                <w:szCs w:val="20"/>
              </w:rPr>
            </w:pPr>
            <w:r>
              <w:rPr>
                <w:rFonts w:hint="eastAsia" w:hAnsi="宋体"/>
                <w:kern w:val="0"/>
                <w:sz w:val="20"/>
                <w:szCs w:val="20"/>
              </w:rPr>
              <w:t>工作及时率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4FC2484">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B0B55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29EAD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025436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0799CCB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2C72C6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C2E818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DA1B8C2">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47FDF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B292B7F">
            <w:pPr>
              <w:widowControl/>
              <w:jc w:val="left"/>
              <w:rPr>
                <w:rFonts w:hAnsi="宋体"/>
                <w:kern w:val="0"/>
                <w:sz w:val="20"/>
                <w:szCs w:val="20"/>
              </w:rPr>
            </w:pPr>
            <w:r>
              <w:rPr>
                <w:rFonts w:hint="eastAsia" w:hAnsi="宋体"/>
                <w:kern w:val="0"/>
                <w:sz w:val="20"/>
                <w:szCs w:val="20"/>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C256C44">
            <w:pPr>
              <w:widowControl/>
              <w:jc w:val="left"/>
              <w:rPr>
                <w:kern w:val="0"/>
                <w:sz w:val="20"/>
                <w:szCs w:val="20"/>
              </w:rPr>
            </w:pPr>
            <w:r>
              <w:rPr>
                <w:rFonts w:hint="eastAsia" w:hAnsi="宋体"/>
                <w:kern w:val="0"/>
                <w:sz w:val="20"/>
                <w:szCs w:val="20"/>
              </w:rPr>
              <w:t>财政预算内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5E894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11C77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1E8F5F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386E13C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87C5CC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01BF057">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1732B7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1A751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42A9331">
            <w:pPr>
              <w:widowControl/>
              <w:jc w:val="left"/>
              <w:rPr>
                <w:rFonts w:ascii="Times New Roman" w:hAnsi="Times New Roman" w:eastAsia="仿宋_GB2312"/>
                <w:color w:val="000000"/>
                <w:kern w:val="0"/>
                <w:szCs w:val="21"/>
              </w:rPr>
            </w:pPr>
          </w:p>
          <w:p w14:paraId="6E2C1E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7DC1D5A">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264C9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B9D6E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AE09312">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0E06BA8">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9824F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11B99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3C6238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52D23FA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076CF71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DA2F0D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1183C6E0">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D0B51C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64ED4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764DF31">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C192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DE965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19A6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539D8C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0092363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76A0230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AD9D7C3">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6BEB6C06">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D37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24785C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ED230">
            <w:pPr>
              <w:widowControl/>
              <w:jc w:val="left"/>
              <w:rPr>
                <w:rFonts w:hAnsi="宋体"/>
                <w:kern w:val="0"/>
                <w:sz w:val="20"/>
                <w:szCs w:val="20"/>
              </w:rPr>
            </w:pPr>
            <w:r>
              <w:rPr>
                <w:rFonts w:hAnsi="宋体"/>
                <w:kern w:val="0"/>
                <w:sz w:val="20"/>
                <w:szCs w:val="20"/>
              </w:rPr>
              <w:t>　</w:t>
            </w:r>
            <w:r>
              <w:rPr>
                <w:rFonts w:hint="eastAsia" w:hAnsi="宋体"/>
                <w:kern w:val="0"/>
                <w:sz w:val="20"/>
                <w:szCs w:val="20"/>
              </w:rPr>
              <w:t>保证环保质量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22D446">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442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C5750">
            <w:pPr>
              <w:widowControl/>
              <w:jc w:val="left"/>
            </w:pPr>
            <w:r>
              <w:t>　</w:t>
            </w:r>
            <w:r>
              <w:rPr>
                <w:rFonts w:hint="eastAsia"/>
              </w:rPr>
              <w:t>15</w:t>
            </w:r>
          </w:p>
          <w:p w14:paraId="744264EA">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42B03212">
            <w:pPr>
              <w:widowControl/>
              <w:jc w:val="left"/>
            </w:pPr>
            <w:r>
              <w:t>　</w:t>
            </w:r>
            <w:r>
              <w:rPr>
                <w:rFonts w:hint="eastAsia"/>
              </w:rPr>
              <w:t>15</w:t>
            </w:r>
          </w:p>
          <w:p w14:paraId="35F75325">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434C44F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775B1BB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5017C77">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149F665F">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52D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52DF5">
            <w:pPr>
              <w:widowControl/>
              <w:jc w:val="left"/>
              <w:rPr>
                <w:rFonts w:hAnsi="宋体"/>
                <w:kern w:val="0"/>
                <w:sz w:val="20"/>
                <w:szCs w:val="20"/>
              </w:rPr>
            </w:pPr>
            <w:r>
              <w:rPr>
                <w:rFonts w:hAnsi="宋体"/>
                <w:kern w:val="0"/>
                <w:sz w:val="20"/>
                <w:szCs w:val="20"/>
              </w:rPr>
              <w:t>　</w:t>
            </w:r>
            <w:r>
              <w:rPr>
                <w:rFonts w:hint="eastAsia" w:hAnsi="宋体"/>
                <w:kern w:val="0"/>
                <w:sz w:val="20"/>
                <w:szCs w:val="20"/>
              </w:rPr>
              <w:t>可持续影响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07020">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31C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FAE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8F5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1E97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B17616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6696B63">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81E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30143C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ECCCF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C3B16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520F27A5">
            <w:pPr>
              <w:widowControl/>
              <w:jc w:val="left"/>
              <w:rPr>
                <w:rFonts w:hAnsi="宋体"/>
                <w:kern w:val="0"/>
                <w:sz w:val="20"/>
                <w:szCs w:val="20"/>
              </w:rPr>
            </w:pPr>
            <w:r>
              <w:rPr>
                <w:rFonts w:hAnsi="宋体"/>
                <w:kern w:val="0"/>
                <w:sz w:val="20"/>
                <w:szCs w:val="20"/>
              </w:rPr>
              <w:t>　</w:t>
            </w:r>
            <w:r>
              <w:rPr>
                <w:rFonts w:hint="eastAsia" w:hAnsi="宋体"/>
                <w:kern w:val="0"/>
                <w:sz w:val="20"/>
                <w:szCs w:val="20"/>
              </w:rPr>
              <w:t>公众满意率</w:t>
            </w:r>
          </w:p>
        </w:tc>
        <w:tc>
          <w:tcPr>
            <w:tcW w:w="1230" w:type="dxa"/>
            <w:tcBorders>
              <w:top w:val="nil"/>
              <w:left w:val="nil"/>
              <w:bottom w:val="single" w:color="auto" w:sz="4" w:space="0"/>
              <w:right w:val="single" w:color="auto" w:sz="4" w:space="0"/>
            </w:tcBorders>
            <w:shd w:val="clear" w:color="auto" w:fill="auto"/>
            <w:noWrap/>
            <w:vAlign w:val="center"/>
          </w:tcPr>
          <w:p w14:paraId="0FF4864B">
            <w:pPr>
              <w:widowControl/>
              <w:jc w:val="left"/>
              <w:rPr>
                <w:kern w:val="0"/>
                <w:sz w:val="20"/>
                <w:szCs w:val="20"/>
              </w:rPr>
            </w:pPr>
            <w:r>
              <w:rPr>
                <w:rFonts w:hAnsi="宋体"/>
                <w:kern w:val="0"/>
                <w:sz w:val="20"/>
                <w:szCs w:val="20"/>
              </w:rPr>
              <w:t>　</w:t>
            </w:r>
            <w:r>
              <w:rPr>
                <w:rFonts w:hint="eastAsia" w:hAnsi="宋体"/>
                <w:kern w:val="0"/>
                <w:sz w:val="20"/>
                <w:szCs w:val="20"/>
              </w:rPr>
              <w:t>达到95%以上</w:t>
            </w:r>
          </w:p>
        </w:tc>
        <w:tc>
          <w:tcPr>
            <w:tcW w:w="1107" w:type="dxa"/>
            <w:tcBorders>
              <w:top w:val="nil"/>
              <w:left w:val="nil"/>
              <w:bottom w:val="single" w:color="auto" w:sz="4" w:space="0"/>
              <w:right w:val="single" w:color="auto" w:sz="4" w:space="0"/>
            </w:tcBorders>
            <w:shd w:val="clear" w:color="auto" w:fill="auto"/>
            <w:noWrap/>
            <w:vAlign w:val="center"/>
          </w:tcPr>
          <w:p w14:paraId="44CA1B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A1191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nil"/>
              <w:left w:val="nil"/>
              <w:bottom w:val="single" w:color="auto" w:sz="4" w:space="0"/>
              <w:right w:val="single" w:color="auto" w:sz="4" w:space="0"/>
            </w:tcBorders>
            <w:shd w:val="clear" w:color="auto" w:fill="auto"/>
            <w:noWrap/>
            <w:vAlign w:val="center"/>
          </w:tcPr>
          <w:p w14:paraId="700780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nil"/>
              <w:left w:val="nil"/>
              <w:bottom w:val="single" w:color="auto" w:sz="4" w:space="0"/>
              <w:right w:val="single" w:color="auto" w:sz="4" w:space="0"/>
            </w:tcBorders>
            <w:shd w:val="clear" w:color="auto" w:fill="auto"/>
            <w:noWrap/>
            <w:vAlign w:val="center"/>
          </w:tcPr>
          <w:p w14:paraId="5505C0E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160ACBD8">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6BA57F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1581C2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021" w:type="dxa"/>
            <w:tcBorders>
              <w:top w:val="nil"/>
              <w:left w:val="nil"/>
              <w:bottom w:val="single" w:color="auto" w:sz="4" w:space="0"/>
              <w:right w:val="single" w:color="auto" w:sz="4" w:space="0"/>
            </w:tcBorders>
            <w:shd w:val="clear" w:color="auto" w:fill="auto"/>
            <w:noWrap/>
            <w:vAlign w:val="center"/>
          </w:tcPr>
          <w:p w14:paraId="03B390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5B8144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4810FEC">
      <w:pPr>
        <w:pStyle w:val="2"/>
        <w:ind w:firstLine="280"/>
        <w:rPr>
          <w:rFonts w:eastAsia="黑体"/>
          <w:kern w:val="0"/>
          <w:sz w:val="28"/>
          <w:szCs w:val="28"/>
        </w:rPr>
      </w:pPr>
    </w:p>
    <w:p w14:paraId="434D3DAD">
      <w:pPr>
        <w:pStyle w:val="2"/>
        <w:ind w:firstLine="280"/>
        <w:rPr>
          <w:rFonts w:eastAsia="黑体"/>
          <w:kern w:val="0"/>
          <w:sz w:val="28"/>
          <w:szCs w:val="28"/>
        </w:rPr>
      </w:pPr>
    </w:p>
    <w:p w14:paraId="02AA310B">
      <w:pPr>
        <w:rPr>
          <w:rFonts w:ascii="Times New Roman" w:hAnsi="Times New Roman"/>
        </w:rPr>
      </w:pPr>
    </w:p>
    <w:tbl>
      <w:tblPr>
        <w:tblStyle w:val="11"/>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1021"/>
        <w:gridCol w:w="1105"/>
      </w:tblGrid>
      <w:tr w14:paraId="254ED106">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E911A3F">
            <w:pPr>
              <w:widowControl/>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项目支出绩效自评表</w:t>
            </w:r>
          </w:p>
        </w:tc>
      </w:tr>
      <w:tr w14:paraId="4D09BD99">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AE9A8D6">
            <w:pPr>
              <w:widowControl/>
              <w:jc w:val="center"/>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2022</w:t>
            </w:r>
            <w:r>
              <w:rPr>
                <w:rFonts w:ascii="Times New Roman" w:hAnsi="Times New Roman"/>
                <w:color w:val="000000"/>
                <w:kern w:val="0"/>
                <w:sz w:val="22"/>
              </w:rPr>
              <w:t xml:space="preserve">  年度）</w:t>
            </w:r>
          </w:p>
        </w:tc>
      </w:tr>
      <w:tr w14:paraId="5CDE31B6">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E5BCD1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3FB7A1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4F170E01">
            <w:pPr>
              <w:widowControl/>
              <w:jc w:val="center"/>
              <w:rPr>
                <w:rFonts w:ascii="Times New Roman" w:hAnsi="Times New Roman" w:eastAsia="仿宋_GB2312"/>
                <w:color w:val="000000"/>
                <w:kern w:val="0"/>
                <w:szCs w:val="21"/>
              </w:rPr>
            </w:pPr>
            <w:r>
              <w:rPr>
                <w:rFonts w:hint="eastAsia" w:hAnsi="宋体"/>
                <w:kern w:val="0"/>
                <w:sz w:val="20"/>
                <w:szCs w:val="20"/>
              </w:rPr>
              <w:t>机动车排气中心临聘人员经费</w:t>
            </w:r>
            <w:r>
              <w:rPr>
                <w:rFonts w:hAnsi="宋体"/>
                <w:kern w:val="0"/>
                <w:sz w:val="20"/>
                <w:szCs w:val="20"/>
              </w:rPr>
              <w:t>　</w:t>
            </w:r>
            <w:r>
              <w:rPr>
                <w:rFonts w:ascii="Times New Roman" w:hAnsi="Times New Roman" w:eastAsia="仿宋_GB2312"/>
                <w:color w:val="000000"/>
                <w:kern w:val="0"/>
                <w:szCs w:val="21"/>
              </w:rPr>
              <w:t>　</w:t>
            </w:r>
          </w:p>
        </w:tc>
      </w:tr>
      <w:tr w14:paraId="40F7149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5CE50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889DD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衡阳市人民政府</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1828BF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BF34C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r>
      <w:tr w14:paraId="1F395E6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312D3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B4DB0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1F7EBE8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FBF9FD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6AEFBE5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5DE1B8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BAC79AC">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D9F63E6">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3D619BB5">
            <w:pPr>
              <w:spacing w:line="240" w:lineRule="exact"/>
              <w:jc w:val="center"/>
              <w:rPr>
                <w:rFonts w:ascii="Times New Roman" w:hAnsi="Times New Roman" w:eastAsia="仿宋_GB2312"/>
                <w:szCs w:val="21"/>
              </w:rPr>
            </w:pPr>
          </w:p>
          <w:p w14:paraId="52F6D739">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1021" w:type="dxa"/>
            <w:tcBorders>
              <w:top w:val="nil"/>
              <w:left w:val="nil"/>
              <w:bottom w:val="single" w:color="auto" w:sz="4" w:space="0"/>
              <w:right w:val="single" w:color="auto" w:sz="4" w:space="0"/>
            </w:tcBorders>
            <w:shd w:val="clear" w:color="auto" w:fill="auto"/>
            <w:noWrap/>
          </w:tcPr>
          <w:p w14:paraId="1A139738">
            <w:pPr>
              <w:spacing w:line="240" w:lineRule="exact"/>
              <w:jc w:val="center"/>
              <w:rPr>
                <w:rFonts w:ascii="Times New Roman" w:hAnsi="Times New Roman" w:eastAsia="仿宋_GB2312"/>
                <w:szCs w:val="21"/>
              </w:rPr>
            </w:pPr>
          </w:p>
          <w:p w14:paraId="7E6D8CE5">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105" w:type="dxa"/>
            <w:tcBorders>
              <w:top w:val="nil"/>
              <w:left w:val="nil"/>
              <w:bottom w:val="single" w:color="auto" w:sz="4" w:space="0"/>
              <w:right w:val="single" w:color="auto" w:sz="4" w:space="0"/>
            </w:tcBorders>
            <w:shd w:val="clear" w:color="auto" w:fill="auto"/>
            <w:noWrap/>
          </w:tcPr>
          <w:p w14:paraId="378D71B0">
            <w:pPr>
              <w:spacing w:line="240" w:lineRule="exact"/>
              <w:jc w:val="center"/>
              <w:rPr>
                <w:rFonts w:ascii="Times New Roman" w:hAnsi="Times New Roman" w:eastAsia="仿宋_GB2312"/>
                <w:szCs w:val="21"/>
              </w:rPr>
            </w:pPr>
          </w:p>
          <w:p w14:paraId="1FA1FAB4">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42A5C07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629368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BC48C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7667C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24</w:t>
            </w:r>
          </w:p>
        </w:tc>
        <w:tc>
          <w:tcPr>
            <w:tcW w:w="1230" w:type="dxa"/>
            <w:tcBorders>
              <w:top w:val="nil"/>
              <w:left w:val="nil"/>
              <w:bottom w:val="single" w:color="auto" w:sz="4" w:space="0"/>
              <w:right w:val="single" w:color="auto" w:sz="4" w:space="0"/>
            </w:tcBorders>
            <w:shd w:val="clear" w:color="auto" w:fill="auto"/>
            <w:noWrap/>
            <w:vAlign w:val="center"/>
          </w:tcPr>
          <w:p w14:paraId="00B755D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24</w:t>
            </w:r>
          </w:p>
        </w:tc>
        <w:tc>
          <w:tcPr>
            <w:tcW w:w="1107" w:type="dxa"/>
            <w:tcBorders>
              <w:top w:val="nil"/>
              <w:left w:val="nil"/>
              <w:bottom w:val="single" w:color="auto" w:sz="4" w:space="0"/>
              <w:right w:val="single" w:color="auto" w:sz="4" w:space="0"/>
            </w:tcBorders>
            <w:shd w:val="clear" w:color="auto" w:fill="auto"/>
            <w:noWrap/>
            <w:vAlign w:val="center"/>
          </w:tcPr>
          <w:p w14:paraId="221E9E6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24</w:t>
            </w:r>
          </w:p>
        </w:tc>
        <w:tc>
          <w:tcPr>
            <w:tcW w:w="993" w:type="dxa"/>
            <w:tcBorders>
              <w:top w:val="nil"/>
              <w:left w:val="nil"/>
              <w:bottom w:val="single" w:color="auto" w:sz="4" w:space="0"/>
              <w:right w:val="single" w:color="auto" w:sz="4" w:space="0"/>
            </w:tcBorders>
            <w:shd w:val="clear" w:color="auto" w:fill="auto"/>
            <w:noWrap/>
            <w:vAlign w:val="center"/>
          </w:tcPr>
          <w:p w14:paraId="0D34AF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021" w:type="dxa"/>
            <w:tcBorders>
              <w:top w:val="nil"/>
              <w:left w:val="nil"/>
              <w:bottom w:val="single" w:color="auto" w:sz="4" w:space="0"/>
              <w:right w:val="single" w:color="auto" w:sz="4" w:space="0"/>
            </w:tcBorders>
            <w:shd w:val="clear" w:color="auto" w:fill="auto"/>
            <w:noWrap/>
            <w:vAlign w:val="center"/>
          </w:tcPr>
          <w:p w14:paraId="04C23D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030D69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073AF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BB5150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5BAA9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521EFF7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24</w:t>
            </w:r>
          </w:p>
        </w:tc>
        <w:tc>
          <w:tcPr>
            <w:tcW w:w="1230" w:type="dxa"/>
            <w:tcBorders>
              <w:top w:val="nil"/>
              <w:left w:val="nil"/>
              <w:bottom w:val="single" w:color="auto" w:sz="4" w:space="0"/>
              <w:right w:val="single" w:color="auto" w:sz="4" w:space="0"/>
            </w:tcBorders>
            <w:shd w:val="clear" w:color="auto" w:fill="auto"/>
            <w:noWrap/>
            <w:vAlign w:val="center"/>
          </w:tcPr>
          <w:p w14:paraId="7A9FDBD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24</w:t>
            </w:r>
          </w:p>
        </w:tc>
        <w:tc>
          <w:tcPr>
            <w:tcW w:w="1107" w:type="dxa"/>
            <w:tcBorders>
              <w:top w:val="nil"/>
              <w:left w:val="nil"/>
              <w:bottom w:val="single" w:color="auto" w:sz="4" w:space="0"/>
              <w:right w:val="single" w:color="auto" w:sz="4" w:space="0"/>
            </w:tcBorders>
            <w:shd w:val="clear" w:color="auto" w:fill="auto"/>
            <w:noWrap/>
            <w:vAlign w:val="center"/>
          </w:tcPr>
          <w:p w14:paraId="6E3A198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24</w:t>
            </w:r>
          </w:p>
        </w:tc>
        <w:tc>
          <w:tcPr>
            <w:tcW w:w="993" w:type="dxa"/>
            <w:tcBorders>
              <w:top w:val="nil"/>
              <w:left w:val="nil"/>
              <w:bottom w:val="single" w:color="auto" w:sz="4" w:space="0"/>
              <w:right w:val="single" w:color="auto" w:sz="4" w:space="0"/>
            </w:tcBorders>
            <w:shd w:val="clear" w:color="auto" w:fill="auto"/>
            <w:noWrap/>
            <w:vAlign w:val="center"/>
          </w:tcPr>
          <w:p w14:paraId="1C3701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556CD7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2C3CC3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C4EE6A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1C5BC3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06045B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05402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76673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77B6C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C8D76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794848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5188B6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1ADC96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D68920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8736EA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4244FA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F538E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593FE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97AA5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06B2E5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5AFF27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CE2B3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CCC0C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44BA0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047E9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CC409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FFCDFA0">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A979963">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2E05A7F">
            <w:pPr>
              <w:widowControl/>
              <w:jc w:val="center"/>
              <w:rPr>
                <w:rFonts w:ascii="Times New Roman" w:hAnsi="Times New Roman" w:eastAsia="仿宋_GB2312"/>
                <w:color w:val="000000"/>
                <w:kern w:val="0"/>
                <w:szCs w:val="21"/>
              </w:rPr>
            </w:pPr>
            <w:r>
              <w:rPr>
                <w:rFonts w:hint="eastAsia" w:ascii="宋体" w:hAnsi="宋体"/>
                <w:kern w:val="0"/>
                <w:sz w:val="20"/>
                <w:szCs w:val="20"/>
              </w:rPr>
              <w:t>对机动车环保检验机构上传至机动车环保监控平台的车辆信息进行审核</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C0622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对机动车环保检验机构上传至机动车环保监控平台的车辆信息进行审核</w:t>
            </w:r>
          </w:p>
        </w:tc>
      </w:tr>
      <w:tr w14:paraId="6384CD5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42EAFC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E192E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84C27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38851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0E59D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1117CE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56140A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9F2284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D7D2DA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2557E7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7FE7DA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1B02B0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3C490EA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0FCE678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DEC5EB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466F6D8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E1F847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1314CA6">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3EF5B2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D75D4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F624B7D">
            <w:pPr>
              <w:widowControl/>
              <w:jc w:val="center"/>
              <w:rPr>
                <w:rFonts w:ascii="Times New Roman" w:hAnsi="Times New Roman" w:eastAsia="仿宋_GB2312"/>
                <w:color w:val="000000"/>
                <w:kern w:val="0"/>
                <w:szCs w:val="21"/>
              </w:rPr>
            </w:pPr>
          </w:p>
          <w:p w14:paraId="627CE0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4970C3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2D49FF7">
            <w:pPr>
              <w:widowControl/>
              <w:ind w:firstLine="200" w:firstLineChars="100"/>
              <w:jc w:val="left"/>
              <w:rPr>
                <w:rFonts w:hAnsi="宋体"/>
                <w:kern w:val="0"/>
                <w:sz w:val="20"/>
                <w:szCs w:val="20"/>
              </w:rPr>
            </w:pPr>
            <w:r>
              <w:rPr>
                <w:rFonts w:hint="eastAsia" w:hAnsi="宋体"/>
                <w:kern w:val="0"/>
                <w:sz w:val="20"/>
                <w:szCs w:val="20"/>
              </w:rPr>
              <w:t>工作完成率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A734315">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4826D1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142A9D1">
            <w:pPr>
              <w:widowControl/>
              <w:jc w:val="left"/>
            </w:pPr>
            <w:r>
              <w:t>　</w:t>
            </w:r>
          </w:p>
          <w:p w14:paraId="3867165B">
            <w:pPr>
              <w:widowControl/>
              <w:ind w:firstLine="210" w:firstLineChars="100"/>
              <w:jc w:val="left"/>
            </w:pPr>
            <w:r>
              <w:rPr>
                <w:rFonts w:hint="eastAsia"/>
              </w:rPr>
              <w:t>15</w:t>
            </w:r>
          </w:p>
          <w:p w14:paraId="73E29BEB">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3ED61BB1">
            <w:pPr>
              <w:widowControl/>
              <w:jc w:val="left"/>
            </w:pPr>
            <w:r>
              <w:t>　</w:t>
            </w:r>
          </w:p>
          <w:p w14:paraId="7C7AA2E7">
            <w:pPr>
              <w:widowControl/>
              <w:ind w:firstLine="210" w:firstLineChars="100"/>
              <w:jc w:val="left"/>
            </w:pPr>
            <w:r>
              <w:rPr>
                <w:rFonts w:hint="eastAsia"/>
              </w:rPr>
              <w:t>15</w:t>
            </w:r>
          </w:p>
          <w:p w14:paraId="0C150037">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359434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0AA6DDE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2336B9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3992950">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741DE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D368E15">
            <w:pPr>
              <w:widowControl/>
              <w:jc w:val="left"/>
              <w:rPr>
                <w:kern w:val="0"/>
                <w:sz w:val="20"/>
                <w:szCs w:val="20"/>
              </w:rPr>
            </w:pPr>
            <w:r>
              <w:rPr>
                <w:rFonts w:hint="eastAsia" w:hAnsi="宋体"/>
                <w:kern w:val="0"/>
                <w:sz w:val="20"/>
                <w:szCs w:val="20"/>
              </w:rPr>
              <w:t>工作达标率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E5B281D">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FFDE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F95F3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0E32CF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0425C29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6DD657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2AD7F3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175D3EF">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92656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8419434">
            <w:pPr>
              <w:widowControl/>
              <w:jc w:val="left"/>
              <w:rPr>
                <w:rFonts w:hAnsi="宋体"/>
                <w:kern w:val="0"/>
                <w:sz w:val="20"/>
                <w:szCs w:val="20"/>
              </w:rPr>
            </w:pPr>
            <w:r>
              <w:rPr>
                <w:rFonts w:hint="eastAsia" w:hAnsi="宋体"/>
                <w:kern w:val="0"/>
                <w:sz w:val="20"/>
                <w:szCs w:val="20"/>
              </w:rPr>
              <w:t>工作及时率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6CA4C29">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9E105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CC039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32B3F4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13EBDE3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044E0D8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693FD7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3C0E88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A6C9B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E2D355F">
            <w:pPr>
              <w:widowControl/>
              <w:jc w:val="left"/>
              <w:rPr>
                <w:rFonts w:hAnsi="宋体"/>
                <w:kern w:val="0"/>
                <w:sz w:val="20"/>
                <w:szCs w:val="20"/>
              </w:rPr>
            </w:pPr>
            <w:r>
              <w:rPr>
                <w:rFonts w:hint="eastAsia" w:hAnsi="宋体"/>
                <w:kern w:val="0"/>
                <w:sz w:val="20"/>
                <w:szCs w:val="20"/>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E19920E">
            <w:pPr>
              <w:widowControl/>
              <w:jc w:val="left"/>
              <w:rPr>
                <w:kern w:val="0"/>
                <w:sz w:val="20"/>
                <w:szCs w:val="20"/>
              </w:rPr>
            </w:pPr>
            <w:r>
              <w:rPr>
                <w:rFonts w:hint="eastAsia" w:hAnsi="宋体"/>
                <w:kern w:val="0"/>
                <w:sz w:val="20"/>
                <w:szCs w:val="20"/>
              </w:rPr>
              <w:t>财政预算内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C3330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9332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72F63E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3D1D1F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0926CAD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1377ECF">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4596FB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682E42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100CACD">
            <w:pPr>
              <w:widowControl/>
              <w:jc w:val="left"/>
              <w:rPr>
                <w:rFonts w:ascii="Times New Roman" w:hAnsi="Times New Roman" w:eastAsia="仿宋_GB2312"/>
                <w:color w:val="000000"/>
                <w:kern w:val="0"/>
                <w:szCs w:val="21"/>
              </w:rPr>
            </w:pPr>
          </w:p>
          <w:p w14:paraId="46345C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477A0518">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72DFE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8297A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572FD11">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A41A3DC">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A6BC1A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71038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504BA5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1C68499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5BD4CF7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2D01ED9">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870C28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14CC0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E886D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9B894F4">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64176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6B5EB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D283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1E49CF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2862940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1946B92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77D729B">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CDC8E73">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F2D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ED8EE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04449">
            <w:pPr>
              <w:widowControl/>
              <w:jc w:val="left"/>
              <w:rPr>
                <w:rFonts w:hAnsi="宋体"/>
                <w:kern w:val="0"/>
                <w:sz w:val="20"/>
                <w:szCs w:val="20"/>
              </w:rPr>
            </w:pPr>
            <w:r>
              <w:rPr>
                <w:rFonts w:hAnsi="宋体"/>
                <w:kern w:val="0"/>
                <w:sz w:val="20"/>
                <w:szCs w:val="20"/>
              </w:rPr>
              <w:t>　</w:t>
            </w:r>
            <w:r>
              <w:rPr>
                <w:rFonts w:hint="eastAsia" w:hAnsi="宋体"/>
                <w:kern w:val="0"/>
                <w:sz w:val="20"/>
                <w:szCs w:val="20"/>
              </w:rPr>
              <w:t>保证环保质量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EDAB">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10B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FB712">
            <w:pPr>
              <w:widowControl/>
              <w:jc w:val="left"/>
            </w:pPr>
            <w:r>
              <w:t>　</w:t>
            </w:r>
            <w:r>
              <w:rPr>
                <w:rFonts w:hint="eastAsia"/>
              </w:rPr>
              <w:t>15</w:t>
            </w:r>
          </w:p>
          <w:p w14:paraId="024D0EF2">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11B62E11">
            <w:pPr>
              <w:widowControl/>
              <w:jc w:val="left"/>
            </w:pPr>
            <w:r>
              <w:t>　</w:t>
            </w:r>
            <w:r>
              <w:rPr>
                <w:rFonts w:hint="eastAsia"/>
              </w:rPr>
              <w:t>15</w:t>
            </w:r>
          </w:p>
          <w:p w14:paraId="4E6E729B">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7268B3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0239800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905D7C1">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7100169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8B3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2CE5B">
            <w:pPr>
              <w:widowControl/>
              <w:jc w:val="left"/>
              <w:rPr>
                <w:rFonts w:hAnsi="宋体"/>
                <w:kern w:val="0"/>
                <w:sz w:val="20"/>
                <w:szCs w:val="20"/>
              </w:rPr>
            </w:pPr>
            <w:r>
              <w:rPr>
                <w:rFonts w:hAnsi="宋体"/>
                <w:kern w:val="0"/>
                <w:sz w:val="20"/>
                <w:szCs w:val="20"/>
              </w:rPr>
              <w:t>　</w:t>
            </w:r>
            <w:r>
              <w:rPr>
                <w:rFonts w:hint="eastAsia" w:hAnsi="宋体"/>
                <w:kern w:val="0"/>
                <w:sz w:val="20"/>
                <w:szCs w:val="20"/>
              </w:rPr>
              <w:t>可持续影响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AF2D9">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5BA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7EB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90F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8842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10EC76A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02C3BFE">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C19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3C93D2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1D9DF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EA240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6581377C">
            <w:pPr>
              <w:widowControl/>
              <w:jc w:val="left"/>
              <w:rPr>
                <w:rFonts w:hAnsi="宋体"/>
                <w:kern w:val="0"/>
                <w:sz w:val="20"/>
                <w:szCs w:val="20"/>
              </w:rPr>
            </w:pPr>
            <w:r>
              <w:rPr>
                <w:rFonts w:hAnsi="宋体"/>
                <w:kern w:val="0"/>
                <w:sz w:val="20"/>
                <w:szCs w:val="20"/>
              </w:rPr>
              <w:t>　</w:t>
            </w:r>
            <w:r>
              <w:rPr>
                <w:rFonts w:hint="eastAsia" w:hAnsi="宋体"/>
                <w:kern w:val="0"/>
                <w:sz w:val="20"/>
                <w:szCs w:val="20"/>
              </w:rPr>
              <w:t>公众满意率</w:t>
            </w:r>
          </w:p>
        </w:tc>
        <w:tc>
          <w:tcPr>
            <w:tcW w:w="1230" w:type="dxa"/>
            <w:tcBorders>
              <w:top w:val="nil"/>
              <w:left w:val="nil"/>
              <w:bottom w:val="single" w:color="auto" w:sz="4" w:space="0"/>
              <w:right w:val="single" w:color="auto" w:sz="4" w:space="0"/>
            </w:tcBorders>
            <w:shd w:val="clear" w:color="auto" w:fill="auto"/>
            <w:noWrap/>
            <w:vAlign w:val="center"/>
          </w:tcPr>
          <w:p w14:paraId="3CEFBA9A">
            <w:pPr>
              <w:widowControl/>
              <w:jc w:val="left"/>
              <w:rPr>
                <w:kern w:val="0"/>
                <w:sz w:val="20"/>
                <w:szCs w:val="20"/>
              </w:rPr>
            </w:pPr>
            <w:r>
              <w:rPr>
                <w:rFonts w:hAnsi="宋体"/>
                <w:kern w:val="0"/>
                <w:sz w:val="20"/>
                <w:szCs w:val="20"/>
              </w:rPr>
              <w:t>　</w:t>
            </w:r>
            <w:r>
              <w:rPr>
                <w:rFonts w:hint="eastAsia" w:hAnsi="宋体"/>
                <w:kern w:val="0"/>
                <w:sz w:val="20"/>
                <w:szCs w:val="20"/>
              </w:rPr>
              <w:t>达到95%以上</w:t>
            </w:r>
          </w:p>
        </w:tc>
        <w:tc>
          <w:tcPr>
            <w:tcW w:w="1107" w:type="dxa"/>
            <w:tcBorders>
              <w:top w:val="nil"/>
              <w:left w:val="nil"/>
              <w:bottom w:val="single" w:color="auto" w:sz="4" w:space="0"/>
              <w:right w:val="single" w:color="auto" w:sz="4" w:space="0"/>
            </w:tcBorders>
            <w:shd w:val="clear" w:color="auto" w:fill="auto"/>
            <w:noWrap/>
            <w:vAlign w:val="center"/>
          </w:tcPr>
          <w:p w14:paraId="4AE173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F02C2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nil"/>
              <w:left w:val="nil"/>
              <w:bottom w:val="single" w:color="auto" w:sz="4" w:space="0"/>
              <w:right w:val="single" w:color="auto" w:sz="4" w:space="0"/>
            </w:tcBorders>
            <w:shd w:val="clear" w:color="auto" w:fill="auto"/>
            <w:noWrap/>
            <w:vAlign w:val="center"/>
          </w:tcPr>
          <w:p w14:paraId="71D2C6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nil"/>
              <w:left w:val="nil"/>
              <w:bottom w:val="single" w:color="auto" w:sz="4" w:space="0"/>
              <w:right w:val="single" w:color="auto" w:sz="4" w:space="0"/>
            </w:tcBorders>
            <w:shd w:val="clear" w:color="auto" w:fill="auto"/>
            <w:noWrap/>
            <w:vAlign w:val="center"/>
          </w:tcPr>
          <w:p w14:paraId="0305CA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784723B2">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2BA39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1A935A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021" w:type="dxa"/>
            <w:tcBorders>
              <w:top w:val="nil"/>
              <w:left w:val="nil"/>
              <w:bottom w:val="single" w:color="auto" w:sz="4" w:space="0"/>
              <w:right w:val="single" w:color="auto" w:sz="4" w:space="0"/>
            </w:tcBorders>
            <w:shd w:val="clear" w:color="auto" w:fill="auto"/>
            <w:noWrap/>
            <w:vAlign w:val="center"/>
          </w:tcPr>
          <w:p w14:paraId="222BE0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2A21C8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72A7271">
      <w:pPr>
        <w:rPr>
          <w:rFonts w:ascii="Times New Roman" w:hAnsi="Times New Roman"/>
        </w:rPr>
      </w:pPr>
    </w:p>
    <w:p w14:paraId="344707C4">
      <w:pPr>
        <w:pStyle w:val="2"/>
        <w:ind w:firstLine="210"/>
      </w:pPr>
    </w:p>
    <w:p w14:paraId="08126F74">
      <w:pPr>
        <w:pStyle w:val="2"/>
        <w:ind w:firstLine="210"/>
      </w:pPr>
    </w:p>
    <w:p w14:paraId="4914FB6F">
      <w:pPr>
        <w:pStyle w:val="2"/>
        <w:ind w:firstLine="210"/>
      </w:pPr>
    </w:p>
    <w:tbl>
      <w:tblPr>
        <w:tblStyle w:val="11"/>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1021"/>
        <w:gridCol w:w="1105"/>
      </w:tblGrid>
      <w:tr w14:paraId="069769C3">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5758361">
            <w:pPr>
              <w:widowControl/>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项目支出绩效自评表</w:t>
            </w:r>
          </w:p>
        </w:tc>
      </w:tr>
      <w:tr w14:paraId="670F107B">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5C8FD296">
            <w:pPr>
              <w:widowControl/>
              <w:jc w:val="center"/>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2022</w:t>
            </w:r>
            <w:r>
              <w:rPr>
                <w:rFonts w:ascii="Times New Roman" w:hAnsi="Times New Roman"/>
                <w:color w:val="000000"/>
                <w:kern w:val="0"/>
                <w:sz w:val="22"/>
              </w:rPr>
              <w:t xml:space="preserve"> 年度）</w:t>
            </w:r>
          </w:p>
        </w:tc>
      </w:tr>
      <w:tr w14:paraId="4C9FF6A2">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C00768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D6A8BB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23987B7D">
            <w:pPr>
              <w:widowControl/>
              <w:jc w:val="center"/>
              <w:rPr>
                <w:rFonts w:ascii="Times New Roman" w:hAnsi="Times New Roman" w:eastAsia="仿宋_GB2312"/>
                <w:color w:val="000000"/>
                <w:kern w:val="0"/>
                <w:szCs w:val="21"/>
              </w:rPr>
            </w:pPr>
            <w:r>
              <w:rPr>
                <w:rFonts w:hint="eastAsia" w:hAnsi="宋体"/>
                <w:kern w:val="0"/>
                <w:sz w:val="20"/>
                <w:szCs w:val="20"/>
              </w:rPr>
              <w:t>空气质量预警预报工作经费</w:t>
            </w:r>
            <w:r>
              <w:rPr>
                <w:rFonts w:hAnsi="宋体"/>
                <w:kern w:val="0"/>
                <w:sz w:val="20"/>
                <w:szCs w:val="20"/>
              </w:rPr>
              <w:t>　</w:t>
            </w:r>
            <w:r>
              <w:rPr>
                <w:rFonts w:ascii="Times New Roman" w:hAnsi="Times New Roman" w:eastAsia="仿宋_GB2312"/>
                <w:color w:val="000000"/>
                <w:kern w:val="0"/>
                <w:szCs w:val="21"/>
              </w:rPr>
              <w:t>　</w:t>
            </w:r>
          </w:p>
        </w:tc>
      </w:tr>
      <w:tr w14:paraId="79C84E54">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E7864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B699D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衡阳市人民政府</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27292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69607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r>
      <w:tr w14:paraId="7AE6315B">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9E8C4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AEA0E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6D4C9F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A68A0C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13A161D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B10A29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3EC964E">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7D745E7F">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FEDAE18">
            <w:pPr>
              <w:spacing w:line="240" w:lineRule="exact"/>
              <w:jc w:val="center"/>
              <w:rPr>
                <w:rFonts w:ascii="Times New Roman" w:hAnsi="Times New Roman" w:eastAsia="仿宋_GB2312"/>
                <w:szCs w:val="21"/>
              </w:rPr>
            </w:pPr>
          </w:p>
          <w:p w14:paraId="02DF1C38">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1021" w:type="dxa"/>
            <w:tcBorders>
              <w:top w:val="nil"/>
              <w:left w:val="nil"/>
              <w:bottom w:val="single" w:color="auto" w:sz="4" w:space="0"/>
              <w:right w:val="single" w:color="auto" w:sz="4" w:space="0"/>
            </w:tcBorders>
            <w:shd w:val="clear" w:color="auto" w:fill="auto"/>
            <w:noWrap/>
          </w:tcPr>
          <w:p w14:paraId="5492C3E6">
            <w:pPr>
              <w:spacing w:line="240" w:lineRule="exact"/>
              <w:jc w:val="center"/>
              <w:rPr>
                <w:rFonts w:ascii="Times New Roman" w:hAnsi="Times New Roman" w:eastAsia="仿宋_GB2312"/>
                <w:szCs w:val="21"/>
              </w:rPr>
            </w:pPr>
          </w:p>
          <w:p w14:paraId="63DC23ED">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105" w:type="dxa"/>
            <w:tcBorders>
              <w:top w:val="nil"/>
              <w:left w:val="nil"/>
              <w:bottom w:val="single" w:color="auto" w:sz="4" w:space="0"/>
              <w:right w:val="single" w:color="auto" w:sz="4" w:space="0"/>
            </w:tcBorders>
            <w:shd w:val="clear" w:color="auto" w:fill="auto"/>
            <w:noWrap/>
          </w:tcPr>
          <w:p w14:paraId="03997340">
            <w:pPr>
              <w:spacing w:line="240" w:lineRule="exact"/>
              <w:jc w:val="center"/>
              <w:rPr>
                <w:rFonts w:ascii="Times New Roman" w:hAnsi="Times New Roman" w:eastAsia="仿宋_GB2312"/>
                <w:szCs w:val="21"/>
              </w:rPr>
            </w:pPr>
          </w:p>
          <w:p w14:paraId="29202240">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6934226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531BF66">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DF3CC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54AC80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30" w:type="dxa"/>
            <w:tcBorders>
              <w:top w:val="nil"/>
              <w:left w:val="nil"/>
              <w:bottom w:val="single" w:color="auto" w:sz="4" w:space="0"/>
              <w:right w:val="single" w:color="auto" w:sz="4" w:space="0"/>
            </w:tcBorders>
            <w:shd w:val="clear" w:color="auto" w:fill="auto"/>
            <w:noWrap/>
            <w:vAlign w:val="center"/>
          </w:tcPr>
          <w:p w14:paraId="48D708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2856114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1EDC4A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021" w:type="dxa"/>
            <w:tcBorders>
              <w:top w:val="nil"/>
              <w:left w:val="nil"/>
              <w:bottom w:val="single" w:color="auto" w:sz="4" w:space="0"/>
              <w:right w:val="single" w:color="auto" w:sz="4" w:space="0"/>
            </w:tcBorders>
            <w:shd w:val="clear" w:color="auto" w:fill="auto"/>
            <w:noWrap/>
            <w:vAlign w:val="center"/>
          </w:tcPr>
          <w:p w14:paraId="13EB0B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1DE40CE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8B028B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BDB78E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69B3D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B9328D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30" w:type="dxa"/>
            <w:tcBorders>
              <w:top w:val="nil"/>
              <w:left w:val="nil"/>
              <w:bottom w:val="single" w:color="auto" w:sz="4" w:space="0"/>
              <w:right w:val="single" w:color="auto" w:sz="4" w:space="0"/>
            </w:tcBorders>
            <w:shd w:val="clear" w:color="auto" w:fill="auto"/>
            <w:noWrap/>
            <w:vAlign w:val="center"/>
          </w:tcPr>
          <w:p w14:paraId="1D733AE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39E8985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2714F7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790580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46D90C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0CF98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C8E388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20CF76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F1C928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A3B36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09C00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9494F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1C82EF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05D513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D25FB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41E4D5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A47AE3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11EFF9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6FC26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B633F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481E8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062A04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6567A9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A00E6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30382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C3AA0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D864A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01BC6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6C805589">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A79451F">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FAE80D2">
            <w:pPr>
              <w:widowControl/>
              <w:jc w:val="center"/>
              <w:rPr>
                <w:rFonts w:ascii="Times New Roman" w:hAnsi="Times New Roman" w:eastAsia="仿宋_GB2312"/>
                <w:color w:val="000000"/>
                <w:kern w:val="0"/>
                <w:szCs w:val="21"/>
              </w:rPr>
            </w:pPr>
            <w:r>
              <w:rPr>
                <w:rFonts w:hint="eastAsia" w:ascii="宋体" w:hAnsi="宋体"/>
                <w:kern w:val="0"/>
                <w:sz w:val="20"/>
                <w:szCs w:val="20"/>
              </w:rPr>
              <w:t>通过空气质量预警预报服务好蓝天保卫战，为环境管理提供技术支撑，为蓝天白云贡献力量</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8E9B0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通过空气质量预警预报服务好蓝天保卫战，为环境管理提供技术支撑，为蓝天白云贡献力量</w:t>
            </w:r>
          </w:p>
        </w:tc>
      </w:tr>
      <w:tr w14:paraId="61CA67EC">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3D678B5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4A9094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CCD7A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EFFF4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48FC0BF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6D1F89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CDFEB5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6607FC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89AD32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7309FC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1A1DB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AB7560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03989A0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6FA8CAB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12DE2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E6DED5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17C0B9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79A44DF">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36BB1A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3EDEB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3A787EE">
            <w:pPr>
              <w:widowControl/>
              <w:jc w:val="center"/>
              <w:rPr>
                <w:rFonts w:ascii="Times New Roman" w:hAnsi="Times New Roman" w:eastAsia="仿宋_GB2312"/>
                <w:color w:val="000000"/>
                <w:kern w:val="0"/>
                <w:szCs w:val="21"/>
              </w:rPr>
            </w:pPr>
          </w:p>
          <w:p w14:paraId="563DCA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8B92C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E295908">
            <w:pPr>
              <w:widowControl/>
              <w:ind w:firstLine="200" w:firstLineChars="100"/>
              <w:jc w:val="left"/>
              <w:rPr>
                <w:rFonts w:hAnsi="宋体"/>
                <w:kern w:val="0"/>
                <w:sz w:val="20"/>
                <w:szCs w:val="20"/>
              </w:rPr>
            </w:pPr>
            <w:r>
              <w:rPr>
                <w:rFonts w:hint="eastAsia" w:hAnsi="宋体"/>
                <w:kern w:val="0"/>
                <w:sz w:val="20"/>
                <w:szCs w:val="20"/>
              </w:rPr>
              <w:t>工作完成率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6ECEB43">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7EA07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87D0524">
            <w:pPr>
              <w:widowControl/>
              <w:jc w:val="left"/>
            </w:pPr>
            <w:r>
              <w:t>　</w:t>
            </w:r>
          </w:p>
          <w:p w14:paraId="0FC143AD">
            <w:pPr>
              <w:widowControl/>
              <w:ind w:firstLine="210" w:firstLineChars="100"/>
              <w:jc w:val="left"/>
            </w:pPr>
            <w:r>
              <w:rPr>
                <w:rFonts w:hint="eastAsia"/>
              </w:rPr>
              <w:t>15</w:t>
            </w:r>
          </w:p>
          <w:p w14:paraId="2FC4FD0B">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24AC9AE1">
            <w:pPr>
              <w:widowControl/>
              <w:jc w:val="left"/>
            </w:pPr>
            <w:r>
              <w:t>　</w:t>
            </w:r>
          </w:p>
          <w:p w14:paraId="064C86C6">
            <w:pPr>
              <w:widowControl/>
              <w:ind w:firstLine="210" w:firstLineChars="100"/>
              <w:jc w:val="left"/>
            </w:pPr>
            <w:r>
              <w:rPr>
                <w:rFonts w:hint="eastAsia"/>
              </w:rPr>
              <w:t>15</w:t>
            </w:r>
          </w:p>
          <w:p w14:paraId="527A0A45">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33BE82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48A013A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11AD54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287DA3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429E8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4EC1C00">
            <w:pPr>
              <w:widowControl/>
              <w:jc w:val="left"/>
              <w:rPr>
                <w:kern w:val="0"/>
                <w:sz w:val="20"/>
                <w:szCs w:val="20"/>
              </w:rPr>
            </w:pPr>
            <w:r>
              <w:rPr>
                <w:rFonts w:hint="eastAsia" w:hAnsi="宋体"/>
                <w:kern w:val="0"/>
                <w:sz w:val="20"/>
                <w:szCs w:val="20"/>
              </w:rPr>
              <w:t>工作达标率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D239522">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BF917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369B4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220D72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55402CA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ADEF3C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414C498">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D02A01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E36BC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15B4C6C">
            <w:pPr>
              <w:widowControl/>
              <w:jc w:val="left"/>
              <w:rPr>
                <w:rFonts w:hAnsi="宋体"/>
                <w:kern w:val="0"/>
                <w:sz w:val="20"/>
                <w:szCs w:val="20"/>
              </w:rPr>
            </w:pPr>
            <w:r>
              <w:rPr>
                <w:rFonts w:hint="eastAsia" w:hAnsi="宋体"/>
                <w:kern w:val="0"/>
                <w:sz w:val="20"/>
                <w:szCs w:val="20"/>
              </w:rPr>
              <w:t>工作及时率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35F0852">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25DE9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38EE2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112068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717699F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7943AA5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7BE82C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D8AC34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1B8FE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9A287B9">
            <w:pPr>
              <w:widowControl/>
              <w:jc w:val="left"/>
              <w:rPr>
                <w:rFonts w:hAnsi="宋体"/>
                <w:kern w:val="0"/>
                <w:sz w:val="20"/>
                <w:szCs w:val="20"/>
              </w:rPr>
            </w:pPr>
            <w:r>
              <w:rPr>
                <w:rFonts w:hint="eastAsia" w:hAnsi="宋体"/>
                <w:kern w:val="0"/>
                <w:sz w:val="20"/>
                <w:szCs w:val="20"/>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1D9758B">
            <w:pPr>
              <w:widowControl/>
              <w:jc w:val="left"/>
              <w:rPr>
                <w:kern w:val="0"/>
                <w:sz w:val="20"/>
                <w:szCs w:val="20"/>
              </w:rPr>
            </w:pPr>
            <w:r>
              <w:rPr>
                <w:rFonts w:hint="eastAsia" w:hAnsi="宋体"/>
                <w:kern w:val="0"/>
                <w:sz w:val="20"/>
                <w:szCs w:val="20"/>
              </w:rPr>
              <w:t>财政预算内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1C1105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FA32A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5A10D0A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4B1B3AB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68AD6F8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013A2AA">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152008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4E179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100306B">
            <w:pPr>
              <w:widowControl/>
              <w:jc w:val="left"/>
              <w:rPr>
                <w:rFonts w:ascii="Times New Roman" w:hAnsi="Times New Roman" w:eastAsia="仿宋_GB2312"/>
                <w:color w:val="000000"/>
                <w:kern w:val="0"/>
                <w:szCs w:val="21"/>
              </w:rPr>
            </w:pPr>
          </w:p>
          <w:p w14:paraId="7C547B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4D5CE5C">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FFEB0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BBE7B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5F425B8">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C9624AC">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7EF2B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17605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5DF032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4C91EDD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25C7F55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A6846AF">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D3B814E">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A2A7B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2FB5B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3684FCB">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37D29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7293C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AC246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7CDC22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6E05D7F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6AC0735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3A08F76">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42C856B1">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BB8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36F26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13426">
            <w:pPr>
              <w:widowControl/>
              <w:jc w:val="left"/>
              <w:rPr>
                <w:rFonts w:hAnsi="宋体"/>
                <w:kern w:val="0"/>
                <w:sz w:val="20"/>
                <w:szCs w:val="20"/>
              </w:rPr>
            </w:pPr>
            <w:r>
              <w:rPr>
                <w:rFonts w:hAnsi="宋体"/>
                <w:kern w:val="0"/>
                <w:sz w:val="20"/>
                <w:szCs w:val="20"/>
              </w:rPr>
              <w:t>　</w:t>
            </w:r>
            <w:r>
              <w:rPr>
                <w:rFonts w:hint="eastAsia" w:hAnsi="宋体"/>
                <w:kern w:val="0"/>
                <w:sz w:val="20"/>
                <w:szCs w:val="20"/>
              </w:rPr>
              <w:t>保证环保质量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08A1E">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83CF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6DCF4">
            <w:pPr>
              <w:widowControl/>
              <w:jc w:val="left"/>
            </w:pPr>
            <w:r>
              <w:t>　</w:t>
            </w:r>
            <w:r>
              <w:rPr>
                <w:rFonts w:hint="eastAsia"/>
              </w:rPr>
              <w:t>15</w:t>
            </w:r>
          </w:p>
          <w:p w14:paraId="2AADED9D">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22C960F0">
            <w:pPr>
              <w:widowControl/>
              <w:jc w:val="left"/>
            </w:pPr>
            <w:r>
              <w:t>　</w:t>
            </w:r>
            <w:r>
              <w:rPr>
                <w:rFonts w:hint="eastAsia"/>
              </w:rPr>
              <w:t>15</w:t>
            </w:r>
          </w:p>
          <w:p w14:paraId="5637B99B">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0064FE8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2428BB4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AFC041C">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05B37BB9">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9B5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3E927">
            <w:pPr>
              <w:widowControl/>
              <w:jc w:val="left"/>
              <w:rPr>
                <w:rFonts w:hAnsi="宋体"/>
                <w:kern w:val="0"/>
                <w:sz w:val="20"/>
                <w:szCs w:val="20"/>
              </w:rPr>
            </w:pPr>
            <w:r>
              <w:rPr>
                <w:rFonts w:hAnsi="宋体"/>
                <w:kern w:val="0"/>
                <w:sz w:val="20"/>
                <w:szCs w:val="20"/>
              </w:rPr>
              <w:t>　</w:t>
            </w:r>
            <w:r>
              <w:rPr>
                <w:rFonts w:hint="eastAsia" w:hAnsi="宋体"/>
                <w:kern w:val="0"/>
                <w:sz w:val="20"/>
                <w:szCs w:val="20"/>
              </w:rPr>
              <w:t>可持续影响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BBD8A">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5BED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A8F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E90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E8D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A57359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9669402">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EE2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C7301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6F40A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45382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27EC94F1">
            <w:pPr>
              <w:widowControl/>
              <w:jc w:val="left"/>
              <w:rPr>
                <w:rFonts w:hAnsi="宋体"/>
                <w:kern w:val="0"/>
                <w:sz w:val="20"/>
                <w:szCs w:val="20"/>
              </w:rPr>
            </w:pPr>
            <w:r>
              <w:rPr>
                <w:rFonts w:hAnsi="宋体"/>
                <w:kern w:val="0"/>
                <w:sz w:val="20"/>
                <w:szCs w:val="20"/>
              </w:rPr>
              <w:t>　</w:t>
            </w:r>
            <w:r>
              <w:rPr>
                <w:rFonts w:hint="eastAsia" w:hAnsi="宋体"/>
                <w:kern w:val="0"/>
                <w:sz w:val="20"/>
                <w:szCs w:val="20"/>
              </w:rPr>
              <w:t>公众满意率</w:t>
            </w:r>
          </w:p>
        </w:tc>
        <w:tc>
          <w:tcPr>
            <w:tcW w:w="1230" w:type="dxa"/>
            <w:tcBorders>
              <w:top w:val="nil"/>
              <w:left w:val="nil"/>
              <w:bottom w:val="single" w:color="auto" w:sz="4" w:space="0"/>
              <w:right w:val="single" w:color="auto" w:sz="4" w:space="0"/>
            </w:tcBorders>
            <w:shd w:val="clear" w:color="auto" w:fill="auto"/>
            <w:noWrap/>
            <w:vAlign w:val="center"/>
          </w:tcPr>
          <w:p w14:paraId="45A69860">
            <w:pPr>
              <w:widowControl/>
              <w:jc w:val="left"/>
              <w:rPr>
                <w:kern w:val="0"/>
                <w:sz w:val="20"/>
                <w:szCs w:val="20"/>
              </w:rPr>
            </w:pPr>
            <w:r>
              <w:rPr>
                <w:rFonts w:hAnsi="宋体"/>
                <w:kern w:val="0"/>
                <w:sz w:val="20"/>
                <w:szCs w:val="20"/>
              </w:rPr>
              <w:t>　</w:t>
            </w:r>
            <w:r>
              <w:rPr>
                <w:rFonts w:hint="eastAsia" w:hAnsi="宋体"/>
                <w:kern w:val="0"/>
                <w:sz w:val="20"/>
                <w:szCs w:val="20"/>
              </w:rPr>
              <w:t>达到95%以上</w:t>
            </w:r>
          </w:p>
        </w:tc>
        <w:tc>
          <w:tcPr>
            <w:tcW w:w="1107" w:type="dxa"/>
            <w:tcBorders>
              <w:top w:val="nil"/>
              <w:left w:val="nil"/>
              <w:bottom w:val="single" w:color="auto" w:sz="4" w:space="0"/>
              <w:right w:val="single" w:color="auto" w:sz="4" w:space="0"/>
            </w:tcBorders>
            <w:shd w:val="clear" w:color="auto" w:fill="auto"/>
            <w:noWrap/>
            <w:vAlign w:val="center"/>
          </w:tcPr>
          <w:p w14:paraId="7D2A32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8C5FE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nil"/>
              <w:left w:val="nil"/>
              <w:bottom w:val="single" w:color="auto" w:sz="4" w:space="0"/>
              <w:right w:val="single" w:color="auto" w:sz="4" w:space="0"/>
            </w:tcBorders>
            <w:shd w:val="clear" w:color="auto" w:fill="auto"/>
            <w:noWrap/>
            <w:vAlign w:val="center"/>
          </w:tcPr>
          <w:p w14:paraId="75D532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nil"/>
              <w:left w:val="nil"/>
              <w:bottom w:val="single" w:color="auto" w:sz="4" w:space="0"/>
              <w:right w:val="single" w:color="auto" w:sz="4" w:space="0"/>
            </w:tcBorders>
            <w:shd w:val="clear" w:color="auto" w:fill="auto"/>
            <w:noWrap/>
            <w:vAlign w:val="center"/>
          </w:tcPr>
          <w:p w14:paraId="2A0BF9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13E59842">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55695B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03EF30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021" w:type="dxa"/>
            <w:tcBorders>
              <w:top w:val="nil"/>
              <w:left w:val="nil"/>
              <w:bottom w:val="single" w:color="auto" w:sz="4" w:space="0"/>
              <w:right w:val="single" w:color="auto" w:sz="4" w:space="0"/>
            </w:tcBorders>
            <w:shd w:val="clear" w:color="auto" w:fill="auto"/>
            <w:noWrap/>
            <w:vAlign w:val="center"/>
          </w:tcPr>
          <w:p w14:paraId="1CFB1E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79EDD9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70AACF5">
      <w:pPr>
        <w:pStyle w:val="2"/>
        <w:ind w:firstLine="210"/>
      </w:pPr>
    </w:p>
    <w:p w14:paraId="7B2D0560">
      <w:pPr>
        <w:rPr>
          <w:rFonts w:ascii="Times New Roman" w:hAnsi="Times New Roman"/>
        </w:rPr>
      </w:pPr>
    </w:p>
    <w:tbl>
      <w:tblPr>
        <w:tblStyle w:val="11"/>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1021"/>
        <w:gridCol w:w="1105"/>
      </w:tblGrid>
      <w:tr w14:paraId="1734C9D8">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E9E4E5B">
            <w:pPr>
              <w:widowControl/>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项目支出绩效自评表</w:t>
            </w:r>
          </w:p>
        </w:tc>
      </w:tr>
      <w:tr w14:paraId="783904D0">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854C636">
            <w:pPr>
              <w:widowControl/>
              <w:jc w:val="center"/>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2022</w:t>
            </w:r>
            <w:r>
              <w:rPr>
                <w:rFonts w:ascii="Times New Roman" w:hAnsi="Times New Roman"/>
                <w:color w:val="000000"/>
                <w:kern w:val="0"/>
                <w:sz w:val="22"/>
              </w:rPr>
              <w:t xml:space="preserve"> 年度）</w:t>
            </w:r>
          </w:p>
        </w:tc>
      </w:tr>
      <w:tr w14:paraId="65D0DB36">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EBDDEA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2A8FA7B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3E60CA1">
            <w:pPr>
              <w:widowControl/>
              <w:jc w:val="center"/>
              <w:rPr>
                <w:rFonts w:ascii="Times New Roman" w:hAnsi="Times New Roman" w:eastAsia="仿宋_GB2312"/>
                <w:color w:val="000000"/>
                <w:kern w:val="0"/>
                <w:szCs w:val="21"/>
              </w:rPr>
            </w:pPr>
            <w:r>
              <w:rPr>
                <w:rFonts w:hint="eastAsia" w:hAnsi="宋体"/>
                <w:kern w:val="0"/>
                <w:sz w:val="20"/>
                <w:szCs w:val="20"/>
              </w:rPr>
              <w:t>重点污染源监控中心运行维护费</w:t>
            </w:r>
            <w:r>
              <w:rPr>
                <w:rFonts w:hAnsi="宋体"/>
                <w:kern w:val="0"/>
                <w:sz w:val="20"/>
                <w:szCs w:val="20"/>
              </w:rPr>
              <w:t>　</w:t>
            </w:r>
            <w:r>
              <w:rPr>
                <w:rFonts w:ascii="Times New Roman" w:hAnsi="Times New Roman" w:eastAsia="仿宋_GB2312"/>
                <w:color w:val="000000"/>
                <w:kern w:val="0"/>
                <w:szCs w:val="21"/>
              </w:rPr>
              <w:t>　</w:t>
            </w:r>
          </w:p>
        </w:tc>
      </w:tr>
      <w:tr w14:paraId="2F83593A">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FFD58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DC870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衡阳市人民政府</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F9510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649D46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r>
      <w:tr w14:paraId="2584B03B">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ED382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36ADB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B0ABB4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B5C580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46B23E6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543B95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6DFA737B">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76D32C3">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3A8174DC">
            <w:pPr>
              <w:spacing w:line="240" w:lineRule="exact"/>
              <w:jc w:val="center"/>
              <w:rPr>
                <w:rFonts w:ascii="Times New Roman" w:hAnsi="Times New Roman" w:eastAsia="仿宋_GB2312"/>
                <w:szCs w:val="21"/>
              </w:rPr>
            </w:pPr>
          </w:p>
          <w:p w14:paraId="69BB16A0">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1021" w:type="dxa"/>
            <w:tcBorders>
              <w:top w:val="nil"/>
              <w:left w:val="nil"/>
              <w:bottom w:val="single" w:color="auto" w:sz="4" w:space="0"/>
              <w:right w:val="single" w:color="auto" w:sz="4" w:space="0"/>
            </w:tcBorders>
            <w:shd w:val="clear" w:color="auto" w:fill="auto"/>
            <w:noWrap/>
          </w:tcPr>
          <w:p w14:paraId="0EED30DD">
            <w:pPr>
              <w:spacing w:line="240" w:lineRule="exact"/>
              <w:jc w:val="center"/>
              <w:rPr>
                <w:rFonts w:ascii="Times New Roman" w:hAnsi="Times New Roman" w:eastAsia="仿宋_GB2312"/>
                <w:szCs w:val="21"/>
              </w:rPr>
            </w:pPr>
          </w:p>
          <w:p w14:paraId="0C1C6154">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105" w:type="dxa"/>
            <w:tcBorders>
              <w:top w:val="nil"/>
              <w:left w:val="nil"/>
              <w:bottom w:val="single" w:color="auto" w:sz="4" w:space="0"/>
              <w:right w:val="single" w:color="auto" w:sz="4" w:space="0"/>
            </w:tcBorders>
            <w:shd w:val="clear" w:color="auto" w:fill="auto"/>
            <w:noWrap/>
          </w:tcPr>
          <w:p w14:paraId="2AF5344F">
            <w:pPr>
              <w:spacing w:line="240" w:lineRule="exact"/>
              <w:jc w:val="center"/>
              <w:rPr>
                <w:rFonts w:ascii="Times New Roman" w:hAnsi="Times New Roman" w:eastAsia="仿宋_GB2312"/>
                <w:szCs w:val="21"/>
              </w:rPr>
            </w:pPr>
          </w:p>
          <w:p w14:paraId="74EC3E5B">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81A6F4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EE6D6A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874EB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529EF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25</w:t>
            </w:r>
          </w:p>
        </w:tc>
        <w:tc>
          <w:tcPr>
            <w:tcW w:w="1230" w:type="dxa"/>
            <w:tcBorders>
              <w:top w:val="nil"/>
              <w:left w:val="nil"/>
              <w:bottom w:val="single" w:color="auto" w:sz="4" w:space="0"/>
              <w:right w:val="single" w:color="auto" w:sz="4" w:space="0"/>
            </w:tcBorders>
            <w:shd w:val="clear" w:color="auto" w:fill="auto"/>
            <w:noWrap/>
            <w:vAlign w:val="center"/>
          </w:tcPr>
          <w:p w14:paraId="228310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25</w:t>
            </w:r>
          </w:p>
        </w:tc>
        <w:tc>
          <w:tcPr>
            <w:tcW w:w="1107" w:type="dxa"/>
            <w:tcBorders>
              <w:top w:val="nil"/>
              <w:left w:val="nil"/>
              <w:bottom w:val="single" w:color="auto" w:sz="4" w:space="0"/>
              <w:right w:val="single" w:color="auto" w:sz="4" w:space="0"/>
            </w:tcBorders>
            <w:shd w:val="clear" w:color="auto" w:fill="auto"/>
            <w:noWrap/>
            <w:vAlign w:val="center"/>
          </w:tcPr>
          <w:p w14:paraId="3242DAA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25</w:t>
            </w:r>
          </w:p>
        </w:tc>
        <w:tc>
          <w:tcPr>
            <w:tcW w:w="993" w:type="dxa"/>
            <w:tcBorders>
              <w:top w:val="nil"/>
              <w:left w:val="nil"/>
              <w:bottom w:val="single" w:color="auto" w:sz="4" w:space="0"/>
              <w:right w:val="single" w:color="auto" w:sz="4" w:space="0"/>
            </w:tcBorders>
            <w:shd w:val="clear" w:color="auto" w:fill="auto"/>
            <w:noWrap/>
            <w:vAlign w:val="center"/>
          </w:tcPr>
          <w:p w14:paraId="012F00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021" w:type="dxa"/>
            <w:tcBorders>
              <w:top w:val="nil"/>
              <w:left w:val="nil"/>
              <w:bottom w:val="single" w:color="auto" w:sz="4" w:space="0"/>
              <w:right w:val="single" w:color="auto" w:sz="4" w:space="0"/>
            </w:tcBorders>
            <w:shd w:val="clear" w:color="auto" w:fill="auto"/>
            <w:noWrap/>
            <w:vAlign w:val="center"/>
          </w:tcPr>
          <w:p w14:paraId="7A2821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751A2E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80B35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EB9E39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CBA7D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4E400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25</w:t>
            </w:r>
          </w:p>
        </w:tc>
        <w:tc>
          <w:tcPr>
            <w:tcW w:w="1230" w:type="dxa"/>
            <w:tcBorders>
              <w:top w:val="nil"/>
              <w:left w:val="nil"/>
              <w:bottom w:val="single" w:color="auto" w:sz="4" w:space="0"/>
              <w:right w:val="single" w:color="auto" w:sz="4" w:space="0"/>
            </w:tcBorders>
            <w:shd w:val="clear" w:color="auto" w:fill="auto"/>
            <w:noWrap/>
            <w:vAlign w:val="center"/>
          </w:tcPr>
          <w:p w14:paraId="44EEED7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25</w:t>
            </w:r>
          </w:p>
        </w:tc>
        <w:tc>
          <w:tcPr>
            <w:tcW w:w="1107" w:type="dxa"/>
            <w:tcBorders>
              <w:top w:val="nil"/>
              <w:left w:val="nil"/>
              <w:bottom w:val="single" w:color="auto" w:sz="4" w:space="0"/>
              <w:right w:val="single" w:color="auto" w:sz="4" w:space="0"/>
            </w:tcBorders>
            <w:shd w:val="clear" w:color="auto" w:fill="auto"/>
            <w:noWrap/>
            <w:vAlign w:val="center"/>
          </w:tcPr>
          <w:p w14:paraId="63B026F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25</w:t>
            </w:r>
          </w:p>
        </w:tc>
        <w:tc>
          <w:tcPr>
            <w:tcW w:w="993" w:type="dxa"/>
            <w:tcBorders>
              <w:top w:val="nil"/>
              <w:left w:val="nil"/>
              <w:bottom w:val="single" w:color="auto" w:sz="4" w:space="0"/>
              <w:right w:val="single" w:color="auto" w:sz="4" w:space="0"/>
            </w:tcBorders>
            <w:shd w:val="clear" w:color="auto" w:fill="auto"/>
            <w:noWrap/>
            <w:vAlign w:val="center"/>
          </w:tcPr>
          <w:p w14:paraId="054800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336F00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1B1279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6B75AC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C3AA4C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18299D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FD7D7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E884E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7C6A5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3476E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2A59F1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51394B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311FF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F96223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A178A0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0F518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72457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1350C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7B95F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7CB1A0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4A994B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90CAAA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E1B17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ADAB00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68878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841AD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DBF1690">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535DDA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D882A2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国控重点污染源的实时控制，用自动化、信息化等手段科学、准备、及时掌握重点污染源主要污染物排放状况，为污染物总量核算和减排工作提监测和考核依据。</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3F004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宋体" w:hAnsi="宋体"/>
                <w:kern w:val="0"/>
                <w:sz w:val="20"/>
                <w:szCs w:val="20"/>
              </w:rPr>
              <w:t>通</w:t>
            </w:r>
            <w:r>
              <w:rPr>
                <w:rFonts w:hint="eastAsia" w:ascii="Times New Roman" w:hAnsi="Times New Roman" w:eastAsia="仿宋_GB2312"/>
                <w:color w:val="000000"/>
                <w:kern w:val="0"/>
                <w:szCs w:val="21"/>
              </w:rPr>
              <w:t>过空气质量预警预报服务好蓝天保卫战，为环境管理提供技术支撑，为蓝天白云贡献力量国控重点污染源的实时控制，用自动化、信息化等手段科学、准备、及时掌握重点污染源主要污染物排放状况，为污染物总量核算和减排工作提监测和考核依据。</w:t>
            </w:r>
            <w:r>
              <w:rPr>
                <w:rFonts w:ascii="Times New Roman" w:hAnsi="Times New Roman" w:eastAsia="仿宋_GB2312"/>
                <w:color w:val="000000"/>
                <w:kern w:val="0"/>
                <w:szCs w:val="21"/>
              </w:rPr>
              <w:t>　</w:t>
            </w:r>
          </w:p>
        </w:tc>
      </w:tr>
      <w:tr w14:paraId="4F16703C">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5E74D6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0174C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65057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605240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03231FF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0CCE21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20763E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60760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5439D59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AF303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6C512C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947FF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5F51AE1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5ADFCD7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11926D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6AFDF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FEAB7C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0D543A1">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71300B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FE22E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53F3FF2">
            <w:pPr>
              <w:widowControl/>
              <w:jc w:val="center"/>
              <w:rPr>
                <w:rFonts w:ascii="Times New Roman" w:hAnsi="Times New Roman" w:eastAsia="仿宋_GB2312"/>
                <w:color w:val="000000"/>
                <w:kern w:val="0"/>
                <w:szCs w:val="21"/>
              </w:rPr>
            </w:pPr>
          </w:p>
          <w:p w14:paraId="579C1C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C10B52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7B92C5A">
            <w:pPr>
              <w:widowControl/>
              <w:ind w:firstLine="200" w:firstLineChars="100"/>
              <w:jc w:val="left"/>
              <w:rPr>
                <w:rFonts w:hAnsi="宋体"/>
                <w:kern w:val="0"/>
                <w:sz w:val="20"/>
                <w:szCs w:val="20"/>
              </w:rPr>
            </w:pPr>
            <w:r>
              <w:rPr>
                <w:rFonts w:hint="eastAsia" w:hAnsi="宋体"/>
                <w:kern w:val="0"/>
                <w:sz w:val="20"/>
                <w:szCs w:val="20"/>
              </w:rPr>
              <w:t>工作完成率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A36EF21">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7D866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02DEEBF">
            <w:pPr>
              <w:widowControl/>
              <w:jc w:val="left"/>
            </w:pPr>
            <w:r>
              <w:t>　</w:t>
            </w:r>
          </w:p>
          <w:p w14:paraId="7FD52244">
            <w:pPr>
              <w:widowControl/>
              <w:ind w:firstLine="210" w:firstLineChars="100"/>
              <w:jc w:val="left"/>
            </w:pPr>
            <w:r>
              <w:rPr>
                <w:rFonts w:hint="eastAsia"/>
              </w:rPr>
              <w:t>15</w:t>
            </w:r>
          </w:p>
          <w:p w14:paraId="258EA775">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78A29360">
            <w:pPr>
              <w:widowControl/>
              <w:jc w:val="left"/>
            </w:pPr>
            <w:r>
              <w:t>　</w:t>
            </w:r>
          </w:p>
          <w:p w14:paraId="79B3C164">
            <w:pPr>
              <w:widowControl/>
              <w:ind w:firstLine="210" w:firstLineChars="100"/>
              <w:jc w:val="left"/>
            </w:pPr>
            <w:r>
              <w:rPr>
                <w:rFonts w:hint="eastAsia"/>
              </w:rPr>
              <w:t>15</w:t>
            </w:r>
          </w:p>
          <w:p w14:paraId="2381F175">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2EDF90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6DFD9BF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C9A8CF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0D4A2F1">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5BC74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1533125">
            <w:pPr>
              <w:widowControl/>
              <w:jc w:val="left"/>
              <w:rPr>
                <w:kern w:val="0"/>
                <w:sz w:val="20"/>
                <w:szCs w:val="20"/>
              </w:rPr>
            </w:pPr>
            <w:r>
              <w:rPr>
                <w:rFonts w:hint="eastAsia" w:hAnsi="宋体"/>
                <w:kern w:val="0"/>
                <w:sz w:val="20"/>
                <w:szCs w:val="20"/>
              </w:rPr>
              <w:t>工作达标率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0715502">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F9B20F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DA594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59D6A3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48903B0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144625A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F0B615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D7A84F6">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CCCC3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E5748C7">
            <w:pPr>
              <w:widowControl/>
              <w:jc w:val="left"/>
              <w:rPr>
                <w:rFonts w:hAnsi="宋体"/>
                <w:kern w:val="0"/>
                <w:sz w:val="20"/>
                <w:szCs w:val="20"/>
              </w:rPr>
            </w:pPr>
            <w:r>
              <w:rPr>
                <w:rFonts w:hint="eastAsia" w:hAnsi="宋体"/>
                <w:kern w:val="0"/>
                <w:sz w:val="20"/>
                <w:szCs w:val="20"/>
              </w:rPr>
              <w:t>工作及时率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E898933">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37120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ACD5A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0AEAA1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03265CF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303EECA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9CE981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FD980C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C75D5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51E8478">
            <w:pPr>
              <w:widowControl/>
              <w:jc w:val="left"/>
              <w:rPr>
                <w:rFonts w:hAnsi="宋体"/>
                <w:kern w:val="0"/>
                <w:sz w:val="20"/>
                <w:szCs w:val="20"/>
              </w:rPr>
            </w:pPr>
            <w:r>
              <w:rPr>
                <w:rFonts w:hint="eastAsia" w:hAnsi="宋体"/>
                <w:kern w:val="0"/>
                <w:sz w:val="20"/>
                <w:szCs w:val="20"/>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1155B0C">
            <w:pPr>
              <w:widowControl/>
              <w:jc w:val="left"/>
              <w:rPr>
                <w:kern w:val="0"/>
                <w:sz w:val="20"/>
                <w:szCs w:val="20"/>
              </w:rPr>
            </w:pPr>
            <w:r>
              <w:rPr>
                <w:rFonts w:hint="eastAsia" w:hAnsi="宋体"/>
                <w:kern w:val="0"/>
                <w:sz w:val="20"/>
                <w:szCs w:val="20"/>
              </w:rPr>
              <w:t>财政预算内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7D05A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22697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3DC809A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260872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1D5882A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5EE47DF">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43C118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F6242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36AA578">
            <w:pPr>
              <w:widowControl/>
              <w:jc w:val="left"/>
              <w:rPr>
                <w:rFonts w:ascii="Times New Roman" w:hAnsi="Times New Roman" w:eastAsia="仿宋_GB2312"/>
                <w:color w:val="000000"/>
                <w:kern w:val="0"/>
                <w:szCs w:val="21"/>
              </w:rPr>
            </w:pPr>
          </w:p>
          <w:p w14:paraId="55CEE1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18554DF">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5B836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DE3D3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462555">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98B5F55">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5F932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FFD8C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2B59D8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43E99DC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783E14E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F340E91">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54F12A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51493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2F8E3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48D8F26">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2BF40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2EE75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0B890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20EF5EF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03A9C1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3D68737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0DF3110">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90DF33F">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12D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20939F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EC1DB">
            <w:pPr>
              <w:widowControl/>
              <w:jc w:val="left"/>
              <w:rPr>
                <w:rFonts w:hAnsi="宋体"/>
                <w:kern w:val="0"/>
                <w:sz w:val="20"/>
                <w:szCs w:val="20"/>
              </w:rPr>
            </w:pPr>
            <w:r>
              <w:rPr>
                <w:rFonts w:hAnsi="宋体"/>
                <w:kern w:val="0"/>
                <w:sz w:val="20"/>
                <w:szCs w:val="20"/>
              </w:rPr>
              <w:t>　</w:t>
            </w:r>
            <w:r>
              <w:rPr>
                <w:rFonts w:hint="eastAsia" w:hAnsi="宋体"/>
                <w:kern w:val="0"/>
                <w:sz w:val="20"/>
                <w:szCs w:val="20"/>
              </w:rPr>
              <w:t>保证环保质量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2C70C">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372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296D7">
            <w:pPr>
              <w:widowControl/>
              <w:jc w:val="left"/>
            </w:pPr>
            <w:r>
              <w:t>　</w:t>
            </w:r>
            <w:r>
              <w:rPr>
                <w:rFonts w:hint="eastAsia"/>
              </w:rPr>
              <w:t>15</w:t>
            </w:r>
          </w:p>
          <w:p w14:paraId="7E64624F">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61E6AAD6">
            <w:pPr>
              <w:widowControl/>
              <w:jc w:val="left"/>
            </w:pPr>
            <w:r>
              <w:t>　</w:t>
            </w:r>
            <w:r>
              <w:rPr>
                <w:rFonts w:hint="eastAsia"/>
              </w:rPr>
              <w:t>15</w:t>
            </w:r>
          </w:p>
          <w:p w14:paraId="435C42BE">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1BD9B82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3FBD775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C15A318">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7B359743">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F10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37E24">
            <w:pPr>
              <w:widowControl/>
              <w:jc w:val="left"/>
              <w:rPr>
                <w:rFonts w:hAnsi="宋体"/>
                <w:kern w:val="0"/>
                <w:sz w:val="20"/>
                <w:szCs w:val="20"/>
              </w:rPr>
            </w:pPr>
            <w:r>
              <w:rPr>
                <w:rFonts w:hAnsi="宋体"/>
                <w:kern w:val="0"/>
                <w:sz w:val="20"/>
                <w:szCs w:val="20"/>
              </w:rPr>
              <w:t>　</w:t>
            </w:r>
            <w:r>
              <w:rPr>
                <w:rFonts w:hint="eastAsia" w:hAnsi="宋体"/>
                <w:kern w:val="0"/>
                <w:sz w:val="20"/>
                <w:szCs w:val="20"/>
              </w:rPr>
              <w:t>可持续影响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82CFB">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DA0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E3C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E77D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0ED7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1634BBB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2DCDD28">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960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15174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8E372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E283D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66D34BB9">
            <w:pPr>
              <w:widowControl/>
              <w:jc w:val="left"/>
              <w:rPr>
                <w:rFonts w:hAnsi="宋体"/>
                <w:kern w:val="0"/>
                <w:sz w:val="20"/>
                <w:szCs w:val="20"/>
              </w:rPr>
            </w:pPr>
            <w:r>
              <w:rPr>
                <w:rFonts w:hAnsi="宋体"/>
                <w:kern w:val="0"/>
                <w:sz w:val="20"/>
                <w:szCs w:val="20"/>
              </w:rPr>
              <w:t>　</w:t>
            </w:r>
            <w:r>
              <w:rPr>
                <w:rFonts w:hint="eastAsia" w:hAnsi="宋体"/>
                <w:kern w:val="0"/>
                <w:sz w:val="20"/>
                <w:szCs w:val="20"/>
              </w:rPr>
              <w:t>公众满意率</w:t>
            </w:r>
          </w:p>
        </w:tc>
        <w:tc>
          <w:tcPr>
            <w:tcW w:w="1230" w:type="dxa"/>
            <w:tcBorders>
              <w:top w:val="nil"/>
              <w:left w:val="nil"/>
              <w:bottom w:val="single" w:color="auto" w:sz="4" w:space="0"/>
              <w:right w:val="single" w:color="auto" w:sz="4" w:space="0"/>
            </w:tcBorders>
            <w:shd w:val="clear" w:color="auto" w:fill="auto"/>
            <w:noWrap/>
            <w:vAlign w:val="center"/>
          </w:tcPr>
          <w:p w14:paraId="2EF3BCDA">
            <w:pPr>
              <w:widowControl/>
              <w:jc w:val="left"/>
              <w:rPr>
                <w:kern w:val="0"/>
                <w:sz w:val="20"/>
                <w:szCs w:val="20"/>
              </w:rPr>
            </w:pPr>
            <w:r>
              <w:rPr>
                <w:rFonts w:hAnsi="宋体"/>
                <w:kern w:val="0"/>
                <w:sz w:val="20"/>
                <w:szCs w:val="20"/>
              </w:rPr>
              <w:t>　</w:t>
            </w:r>
            <w:r>
              <w:rPr>
                <w:rFonts w:hint="eastAsia" w:hAnsi="宋体"/>
                <w:kern w:val="0"/>
                <w:sz w:val="20"/>
                <w:szCs w:val="20"/>
              </w:rPr>
              <w:t>达到95%以上</w:t>
            </w:r>
          </w:p>
        </w:tc>
        <w:tc>
          <w:tcPr>
            <w:tcW w:w="1107" w:type="dxa"/>
            <w:tcBorders>
              <w:top w:val="nil"/>
              <w:left w:val="nil"/>
              <w:bottom w:val="single" w:color="auto" w:sz="4" w:space="0"/>
              <w:right w:val="single" w:color="auto" w:sz="4" w:space="0"/>
            </w:tcBorders>
            <w:shd w:val="clear" w:color="auto" w:fill="auto"/>
            <w:noWrap/>
            <w:vAlign w:val="center"/>
          </w:tcPr>
          <w:p w14:paraId="50C10C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8144D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nil"/>
              <w:left w:val="nil"/>
              <w:bottom w:val="single" w:color="auto" w:sz="4" w:space="0"/>
              <w:right w:val="single" w:color="auto" w:sz="4" w:space="0"/>
            </w:tcBorders>
            <w:shd w:val="clear" w:color="auto" w:fill="auto"/>
            <w:noWrap/>
            <w:vAlign w:val="center"/>
          </w:tcPr>
          <w:p w14:paraId="1EA450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nil"/>
              <w:left w:val="nil"/>
              <w:bottom w:val="single" w:color="auto" w:sz="4" w:space="0"/>
              <w:right w:val="single" w:color="auto" w:sz="4" w:space="0"/>
            </w:tcBorders>
            <w:shd w:val="clear" w:color="auto" w:fill="auto"/>
            <w:noWrap/>
            <w:vAlign w:val="center"/>
          </w:tcPr>
          <w:p w14:paraId="5460BC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57AF6C9">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85D7E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45244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021" w:type="dxa"/>
            <w:tcBorders>
              <w:top w:val="nil"/>
              <w:left w:val="nil"/>
              <w:bottom w:val="single" w:color="auto" w:sz="4" w:space="0"/>
              <w:right w:val="single" w:color="auto" w:sz="4" w:space="0"/>
            </w:tcBorders>
            <w:shd w:val="clear" w:color="auto" w:fill="auto"/>
            <w:noWrap/>
            <w:vAlign w:val="center"/>
          </w:tcPr>
          <w:p w14:paraId="65F63D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520882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391AFBE">
      <w:pPr>
        <w:pStyle w:val="2"/>
        <w:ind w:firstLine="210"/>
      </w:pPr>
    </w:p>
    <w:p w14:paraId="7E56346B">
      <w:pPr>
        <w:rPr>
          <w:rFonts w:ascii="Times New Roman" w:hAnsi="Times New Roman"/>
        </w:rPr>
      </w:pPr>
    </w:p>
    <w:tbl>
      <w:tblPr>
        <w:tblStyle w:val="11"/>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1021"/>
        <w:gridCol w:w="1105"/>
      </w:tblGrid>
      <w:tr w14:paraId="54AD1184">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F16DD9E">
            <w:pPr>
              <w:widowControl/>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项目支出绩效自评表</w:t>
            </w:r>
          </w:p>
        </w:tc>
      </w:tr>
      <w:tr w14:paraId="5EC9D77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18DF85D4">
            <w:pPr>
              <w:widowControl/>
              <w:jc w:val="center"/>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2022</w:t>
            </w:r>
            <w:r>
              <w:rPr>
                <w:rFonts w:ascii="Times New Roman" w:hAnsi="Times New Roman"/>
                <w:color w:val="000000"/>
                <w:kern w:val="0"/>
                <w:sz w:val="22"/>
              </w:rPr>
              <w:t xml:space="preserve"> 年度）</w:t>
            </w:r>
          </w:p>
        </w:tc>
      </w:tr>
      <w:tr w14:paraId="238D5E77">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65FAE9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C482F0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1D3CA4F">
            <w:pPr>
              <w:widowControl/>
              <w:jc w:val="center"/>
              <w:rPr>
                <w:rFonts w:ascii="Times New Roman" w:hAnsi="Times New Roman" w:eastAsia="仿宋_GB2312"/>
                <w:color w:val="000000"/>
                <w:kern w:val="0"/>
                <w:szCs w:val="21"/>
              </w:rPr>
            </w:pPr>
            <w:r>
              <w:rPr>
                <w:rFonts w:hint="eastAsia" w:hAnsi="宋体"/>
                <w:kern w:val="0"/>
                <w:sz w:val="20"/>
                <w:szCs w:val="20"/>
              </w:rPr>
              <w:t>污染源普查动态更新工作经费</w:t>
            </w:r>
            <w:r>
              <w:rPr>
                <w:rFonts w:hAnsi="宋体"/>
                <w:kern w:val="0"/>
                <w:sz w:val="20"/>
                <w:szCs w:val="20"/>
              </w:rPr>
              <w:t>　</w:t>
            </w:r>
            <w:r>
              <w:rPr>
                <w:rFonts w:ascii="Times New Roman" w:hAnsi="Times New Roman" w:eastAsia="仿宋_GB2312"/>
                <w:color w:val="000000"/>
                <w:kern w:val="0"/>
                <w:szCs w:val="21"/>
              </w:rPr>
              <w:t>　</w:t>
            </w:r>
          </w:p>
        </w:tc>
      </w:tr>
      <w:tr w14:paraId="6DD2D93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B75EE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17E13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衡阳市人民政府</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45DD8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6D7D8C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r>
      <w:tr w14:paraId="67D09AB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9A766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F6677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4A2A1C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F432CD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309CE8B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CDF740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5DF1C57D">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7CCDE939">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70ACC59">
            <w:pPr>
              <w:spacing w:line="240" w:lineRule="exact"/>
              <w:jc w:val="center"/>
              <w:rPr>
                <w:rFonts w:ascii="Times New Roman" w:hAnsi="Times New Roman" w:eastAsia="仿宋_GB2312"/>
                <w:szCs w:val="21"/>
              </w:rPr>
            </w:pPr>
          </w:p>
          <w:p w14:paraId="22FA4749">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1021" w:type="dxa"/>
            <w:tcBorders>
              <w:top w:val="nil"/>
              <w:left w:val="nil"/>
              <w:bottom w:val="single" w:color="auto" w:sz="4" w:space="0"/>
              <w:right w:val="single" w:color="auto" w:sz="4" w:space="0"/>
            </w:tcBorders>
            <w:shd w:val="clear" w:color="auto" w:fill="auto"/>
            <w:noWrap/>
          </w:tcPr>
          <w:p w14:paraId="777C1922">
            <w:pPr>
              <w:spacing w:line="240" w:lineRule="exact"/>
              <w:jc w:val="center"/>
              <w:rPr>
                <w:rFonts w:ascii="Times New Roman" w:hAnsi="Times New Roman" w:eastAsia="仿宋_GB2312"/>
                <w:szCs w:val="21"/>
              </w:rPr>
            </w:pPr>
          </w:p>
          <w:p w14:paraId="3F96AFC7">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105" w:type="dxa"/>
            <w:tcBorders>
              <w:top w:val="nil"/>
              <w:left w:val="nil"/>
              <w:bottom w:val="single" w:color="auto" w:sz="4" w:space="0"/>
              <w:right w:val="single" w:color="auto" w:sz="4" w:space="0"/>
            </w:tcBorders>
            <w:shd w:val="clear" w:color="auto" w:fill="auto"/>
            <w:noWrap/>
          </w:tcPr>
          <w:p w14:paraId="5CE49B8D">
            <w:pPr>
              <w:spacing w:line="240" w:lineRule="exact"/>
              <w:jc w:val="center"/>
              <w:rPr>
                <w:rFonts w:ascii="Times New Roman" w:hAnsi="Times New Roman" w:eastAsia="仿宋_GB2312"/>
                <w:szCs w:val="21"/>
              </w:rPr>
            </w:pPr>
          </w:p>
          <w:p w14:paraId="55D4DFB6">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7CBD5FD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A486D4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9A9C6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6783C8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30" w:type="dxa"/>
            <w:tcBorders>
              <w:top w:val="nil"/>
              <w:left w:val="nil"/>
              <w:bottom w:val="single" w:color="auto" w:sz="4" w:space="0"/>
              <w:right w:val="single" w:color="auto" w:sz="4" w:space="0"/>
            </w:tcBorders>
            <w:shd w:val="clear" w:color="auto" w:fill="auto"/>
            <w:noWrap/>
            <w:vAlign w:val="center"/>
          </w:tcPr>
          <w:p w14:paraId="527D22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632C099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396E7C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021" w:type="dxa"/>
            <w:tcBorders>
              <w:top w:val="nil"/>
              <w:left w:val="nil"/>
              <w:bottom w:val="single" w:color="auto" w:sz="4" w:space="0"/>
              <w:right w:val="single" w:color="auto" w:sz="4" w:space="0"/>
            </w:tcBorders>
            <w:shd w:val="clear" w:color="auto" w:fill="auto"/>
            <w:noWrap/>
            <w:vAlign w:val="center"/>
          </w:tcPr>
          <w:p w14:paraId="6D057F5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553B54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46C81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2D2D25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C5931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41C037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230" w:type="dxa"/>
            <w:tcBorders>
              <w:top w:val="nil"/>
              <w:left w:val="nil"/>
              <w:bottom w:val="single" w:color="auto" w:sz="4" w:space="0"/>
              <w:right w:val="single" w:color="auto" w:sz="4" w:space="0"/>
            </w:tcBorders>
            <w:shd w:val="clear" w:color="auto" w:fill="auto"/>
            <w:noWrap/>
            <w:vAlign w:val="center"/>
          </w:tcPr>
          <w:p w14:paraId="135564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1107" w:type="dxa"/>
            <w:tcBorders>
              <w:top w:val="nil"/>
              <w:left w:val="nil"/>
              <w:bottom w:val="single" w:color="auto" w:sz="4" w:space="0"/>
              <w:right w:val="single" w:color="auto" w:sz="4" w:space="0"/>
            </w:tcBorders>
            <w:shd w:val="clear" w:color="auto" w:fill="auto"/>
            <w:noWrap/>
            <w:vAlign w:val="center"/>
          </w:tcPr>
          <w:p w14:paraId="6958D7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20</w:t>
            </w:r>
          </w:p>
        </w:tc>
        <w:tc>
          <w:tcPr>
            <w:tcW w:w="993" w:type="dxa"/>
            <w:tcBorders>
              <w:top w:val="nil"/>
              <w:left w:val="nil"/>
              <w:bottom w:val="single" w:color="auto" w:sz="4" w:space="0"/>
              <w:right w:val="single" w:color="auto" w:sz="4" w:space="0"/>
            </w:tcBorders>
            <w:shd w:val="clear" w:color="auto" w:fill="auto"/>
            <w:noWrap/>
            <w:vAlign w:val="center"/>
          </w:tcPr>
          <w:p w14:paraId="3B20FF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182D15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37CC56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17F89D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E721BC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B94F9D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577A4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839AA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05426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26145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2712FE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14703D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5DD051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90A7FE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68DD97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4F4627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0372A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DF35C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9309B8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27AAC7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03AF46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48172B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C9C34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71AC7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9AEB8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181E2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DA25E85">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2B3B679">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8301F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完成污染源数据库的开发建设。</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ADF3C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完成污染源数据库的开发建设。</w:t>
            </w: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　</w:t>
            </w:r>
          </w:p>
        </w:tc>
      </w:tr>
      <w:tr w14:paraId="414A183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01714A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FB1C4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878CB5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3ACD0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4BB04D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D0436F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9E793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658BB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0A3147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35F36A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6EA19D1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20803B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2B71937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20594C2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3DA721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5D3532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2DBD33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678D08D">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67EFD8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F52C5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2FCF5D1">
            <w:pPr>
              <w:widowControl/>
              <w:jc w:val="center"/>
              <w:rPr>
                <w:rFonts w:ascii="Times New Roman" w:hAnsi="Times New Roman" w:eastAsia="仿宋_GB2312"/>
                <w:color w:val="000000"/>
                <w:kern w:val="0"/>
                <w:szCs w:val="21"/>
              </w:rPr>
            </w:pPr>
          </w:p>
          <w:p w14:paraId="549A3E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DE99F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E5C45A2">
            <w:pPr>
              <w:widowControl/>
              <w:ind w:firstLine="200" w:firstLineChars="100"/>
              <w:jc w:val="left"/>
              <w:rPr>
                <w:rFonts w:hAnsi="宋体"/>
                <w:kern w:val="0"/>
                <w:sz w:val="20"/>
                <w:szCs w:val="20"/>
              </w:rPr>
            </w:pPr>
            <w:r>
              <w:rPr>
                <w:rFonts w:hint="eastAsia" w:hAnsi="宋体"/>
                <w:kern w:val="0"/>
                <w:sz w:val="20"/>
                <w:szCs w:val="20"/>
              </w:rPr>
              <w:t>工作完成率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6954537">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99BF2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7B8ABA">
            <w:pPr>
              <w:widowControl/>
              <w:jc w:val="left"/>
            </w:pPr>
            <w:r>
              <w:t>　</w:t>
            </w:r>
          </w:p>
          <w:p w14:paraId="747CA0B1">
            <w:pPr>
              <w:widowControl/>
              <w:ind w:firstLine="210" w:firstLineChars="100"/>
              <w:jc w:val="left"/>
            </w:pPr>
            <w:r>
              <w:rPr>
                <w:rFonts w:hint="eastAsia"/>
              </w:rPr>
              <w:t>15</w:t>
            </w:r>
          </w:p>
          <w:p w14:paraId="3CF37284">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49079D0D">
            <w:pPr>
              <w:widowControl/>
              <w:jc w:val="left"/>
            </w:pPr>
            <w:r>
              <w:t>　</w:t>
            </w:r>
          </w:p>
          <w:p w14:paraId="28C80265">
            <w:pPr>
              <w:widowControl/>
              <w:ind w:firstLine="210" w:firstLineChars="100"/>
              <w:jc w:val="left"/>
            </w:pPr>
            <w:r>
              <w:rPr>
                <w:rFonts w:hint="eastAsia"/>
              </w:rPr>
              <w:t>15</w:t>
            </w:r>
          </w:p>
          <w:p w14:paraId="4825CADC">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04B9FF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69716C6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666E2A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856D3B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41C73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91EFD11">
            <w:pPr>
              <w:widowControl/>
              <w:jc w:val="left"/>
              <w:rPr>
                <w:kern w:val="0"/>
                <w:sz w:val="20"/>
                <w:szCs w:val="20"/>
              </w:rPr>
            </w:pPr>
            <w:r>
              <w:rPr>
                <w:rFonts w:hint="eastAsia" w:hAnsi="宋体"/>
                <w:kern w:val="0"/>
                <w:sz w:val="20"/>
                <w:szCs w:val="20"/>
              </w:rPr>
              <w:t>工作达标率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CC7C828">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E804D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E4594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59C4B9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5DB058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1E857A6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C76D3E0">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92FAB6D">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87150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94151A4">
            <w:pPr>
              <w:widowControl/>
              <w:jc w:val="left"/>
              <w:rPr>
                <w:rFonts w:hAnsi="宋体"/>
                <w:kern w:val="0"/>
                <w:sz w:val="20"/>
                <w:szCs w:val="20"/>
              </w:rPr>
            </w:pPr>
            <w:r>
              <w:rPr>
                <w:rFonts w:hint="eastAsia" w:hAnsi="宋体"/>
                <w:kern w:val="0"/>
                <w:sz w:val="20"/>
                <w:szCs w:val="20"/>
              </w:rPr>
              <w:t>工作及时率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1FABE34">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8A305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4DDBE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2E44C6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62ECF89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2C0AD20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E5C59A7">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5E07EA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864FC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F7BE11F">
            <w:pPr>
              <w:widowControl/>
              <w:jc w:val="left"/>
              <w:rPr>
                <w:rFonts w:hAnsi="宋体"/>
                <w:kern w:val="0"/>
                <w:sz w:val="20"/>
                <w:szCs w:val="20"/>
              </w:rPr>
            </w:pPr>
            <w:r>
              <w:rPr>
                <w:rFonts w:hint="eastAsia" w:hAnsi="宋体"/>
                <w:kern w:val="0"/>
                <w:sz w:val="20"/>
                <w:szCs w:val="20"/>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776FC08">
            <w:pPr>
              <w:widowControl/>
              <w:jc w:val="left"/>
              <w:rPr>
                <w:kern w:val="0"/>
                <w:sz w:val="20"/>
                <w:szCs w:val="20"/>
              </w:rPr>
            </w:pPr>
            <w:r>
              <w:rPr>
                <w:rFonts w:hint="eastAsia" w:hAnsi="宋体"/>
                <w:kern w:val="0"/>
                <w:sz w:val="20"/>
                <w:szCs w:val="20"/>
              </w:rPr>
              <w:t>财政预算内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B06FB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8297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359A5D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3C5770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848ABB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0A36F2B">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6B9843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88657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88A0D75">
            <w:pPr>
              <w:widowControl/>
              <w:jc w:val="left"/>
              <w:rPr>
                <w:rFonts w:ascii="Times New Roman" w:hAnsi="Times New Roman" w:eastAsia="仿宋_GB2312"/>
                <w:color w:val="000000"/>
                <w:kern w:val="0"/>
                <w:szCs w:val="21"/>
              </w:rPr>
            </w:pPr>
          </w:p>
          <w:p w14:paraId="6F69C2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2ABDF41">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9E29E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A4096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A842530">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6AA8D0E">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72851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7258B0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01E561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4A72378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3085080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9DE7C14">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5B4CBB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14546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01033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BD0851F">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D3EEC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D8B1D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5395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2C3D69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086AE94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FB2ADB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7C2AF6B">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DBF8F9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F15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2F378A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F241F">
            <w:pPr>
              <w:widowControl/>
              <w:jc w:val="left"/>
              <w:rPr>
                <w:rFonts w:hAnsi="宋体"/>
                <w:kern w:val="0"/>
                <w:sz w:val="20"/>
                <w:szCs w:val="20"/>
              </w:rPr>
            </w:pPr>
            <w:r>
              <w:rPr>
                <w:rFonts w:hAnsi="宋体"/>
                <w:kern w:val="0"/>
                <w:sz w:val="20"/>
                <w:szCs w:val="20"/>
              </w:rPr>
              <w:t>　</w:t>
            </w:r>
            <w:r>
              <w:rPr>
                <w:rFonts w:hint="eastAsia" w:hAnsi="宋体"/>
                <w:kern w:val="0"/>
                <w:sz w:val="20"/>
                <w:szCs w:val="20"/>
              </w:rPr>
              <w:t>保证环保质量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6F0C6">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2BC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04B54">
            <w:pPr>
              <w:widowControl/>
              <w:jc w:val="left"/>
            </w:pPr>
            <w:r>
              <w:t>　</w:t>
            </w:r>
            <w:r>
              <w:rPr>
                <w:rFonts w:hint="eastAsia"/>
              </w:rPr>
              <w:t>15</w:t>
            </w:r>
          </w:p>
          <w:p w14:paraId="777E8174">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2F4F39E6">
            <w:pPr>
              <w:widowControl/>
              <w:jc w:val="left"/>
            </w:pPr>
            <w:r>
              <w:t>　</w:t>
            </w:r>
            <w:r>
              <w:rPr>
                <w:rFonts w:hint="eastAsia"/>
              </w:rPr>
              <w:t>15</w:t>
            </w:r>
          </w:p>
          <w:p w14:paraId="5365A7E7">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0EFD5E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2126DCF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20CC0B7">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194D24E5">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A5E6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82AA0">
            <w:pPr>
              <w:widowControl/>
              <w:jc w:val="left"/>
              <w:rPr>
                <w:rFonts w:hAnsi="宋体"/>
                <w:kern w:val="0"/>
                <w:sz w:val="20"/>
                <w:szCs w:val="20"/>
              </w:rPr>
            </w:pPr>
            <w:r>
              <w:rPr>
                <w:rFonts w:hAnsi="宋体"/>
                <w:kern w:val="0"/>
                <w:sz w:val="20"/>
                <w:szCs w:val="20"/>
              </w:rPr>
              <w:t>　</w:t>
            </w:r>
            <w:r>
              <w:rPr>
                <w:rFonts w:hint="eastAsia" w:hAnsi="宋体"/>
                <w:kern w:val="0"/>
                <w:sz w:val="20"/>
                <w:szCs w:val="20"/>
              </w:rPr>
              <w:t>可持续影响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E468B">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07A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727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BCF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81CD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5D67E86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2DA085F">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594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9AC33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E3184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D73AD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05874AAA">
            <w:pPr>
              <w:widowControl/>
              <w:jc w:val="left"/>
              <w:rPr>
                <w:rFonts w:hAnsi="宋体"/>
                <w:kern w:val="0"/>
                <w:sz w:val="20"/>
                <w:szCs w:val="20"/>
              </w:rPr>
            </w:pPr>
            <w:r>
              <w:rPr>
                <w:rFonts w:hAnsi="宋体"/>
                <w:kern w:val="0"/>
                <w:sz w:val="20"/>
                <w:szCs w:val="20"/>
              </w:rPr>
              <w:t>　</w:t>
            </w:r>
            <w:r>
              <w:rPr>
                <w:rFonts w:hint="eastAsia" w:hAnsi="宋体"/>
                <w:kern w:val="0"/>
                <w:sz w:val="20"/>
                <w:szCs w:val="20"/>
              </w:rPr>
              <w:t>公众满意率</w:t>
            </w:r>
          </w:p>
        </w:tc>
        <w:tc>
          <w:tcPr>
            <w:tcW w:w="1230" w:type="dxa"/>
            <w:tcBorders>
              <w:top w:val="nil"/>
              <w:left w:val="nil"/>
              <w:bottom w:val="single" w:color="auto" w:sz="4" w:space="0"/>
              <w:right w:val="single" w:color="auto" w:sz="4" w:space="0"/>
            </w:tcBorders>
            <w:shd w:val="clear" w:color="auto" w:fill="auto"/>
            <w:noWrap/>
            <w:vAlign w:val="center"/>
          </w:tcPr>
          <w:p w14:paraId="4B25EB33">
            <w:pPr>
              <w:widowControl/>
              <w:jc w:val="left"/>
              <w:rPr>
                <w:kern w:val="0"/>
                <w:sz w:val="20"/>
                <w:szCs w:val="20"/>
              </w:rPr>
            </w:pPr>
            <w:r>
              <w:rPr>
                <w:rFonts w:hAnsi="宋体"/>
                <w:kern w:val="0"/>
                <w:sz w:val="20"/>
                <w:szCs w:val="20"/>
              </w:rPr>
              <w:t>　</w:t>
            </w:r>
            <w:r>
              <w:rPr>
                <w:rFonts w:hint="eastAsia" w:hAnsi="宋体"/>
                <w:kern w:val="0"/>
                <w:sz w:val="20"/>
                <w:szCs w:val="20"/>
              </w:rPr>
              <w:t>达到95%以上</w:t>
            </w:r>
          </w:p>
        </w:tc>
        <w:tc>
          <w:tcPr>
            <w:tcW w:w="1107" w:type="dxa"/>
            <w:tcBorders>
              <w:top w:val="nil"/>
              <w:left w:val="nil"/>
              <w:bottom w:val="single" w:color="auto" w:sz="4" w:space="0"/>
              <w:right w:val="single" w:color="auto" w:sz="4" w:space="0"/>
            </w:tcBorders>
            <w:shd w:val="clear" w:color="auto" w:fill="auto"/>
            <w:noWrap/>
            <w:vAlign w:val="center"/>
          </w:tcPr>
          <w:p w14:paraId="6AF54A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96F0E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nil"/>
              <w:left w:val="nil"/>
              <w:bottom w:val="single" w:color="auto" w:sz="4" w:space="0"/>
              <w:right w:val="single" w:color="auto" w:sz="4" w:space="0"/>
            </w:tcBorders>
            <w:shd w:val="clear" w:color="auto" w:fill="auto"/>
            <w:noWrap/>
            <w:vAlign w:val="center"/>
          </w:tcPr>
          <w:p w14:paraId="78BDFA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nil"/>
              <w:left w:val="nil"/>
              <w:bottom w:val="single" w:color="auto" w:sz="4" w:space="0"/>
              <w:right w:val="single" w:color="auto" w:sz="4" w:space="0"/>
            </w:tcBorders>
            <w:shd w:val="clear" w:color="auto" w:fill="auto"/>
            <w:noWrap/>
            <w:vAlign w:val="center"/>
          </w:tcPr>
          <w:p w14:paraId="0D8B641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5C22D900">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57BDFD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A5782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021" w:type="dxa"/>
            <w:tcBorders>
              <w:top w:val="nil"/>
              <w:left w:val="nil"/>
              <w:bottom w:val="single" w:color="auto" w:sz="4" w:space="0"/>
              <w:right w:val="single" w:color="auto" w:sz="4" w:space="0"/>
            </w:tcBorders>
            <w:shd w:val="clear" w:color="auto" w:fill="auto"/>
            <w:noWrap/>
            <w:vAlign w:val="center"/>
          </w:tcPr>
          <w:p w14:paraId="04133F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54F463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7A6B3855">
      <w:pPr>
        <w:pStyle w:val="2"/>
        <w:ind w:firstLine="210"/>
      </w:pPr>
    </w:p>
    <w:p w14:paraId="53A2288D">
      <w:pPr>
        <w:rPr>
          <w:rFonts w:ascii="Times New Roman" w:hAnsi="Times New Roman"/>
        </w:rPr>
      </w:pPr>
    </w:p>
    <w:p w14:paraId="6F2CE50E">
      <w:pPr>
        <w:rPr>
          <w:rFonts w:ascii="Times New Roman" w:hAnsi="Times New Roman"/>
        </w:rPr>
      </w:pPr>
    </w:p>
    <w:p w14:paraId="50B7F47D">
      <w:pPr>
        <w:rPr>
          <w:rFonts w:ascii="Times New Roman" w:hAnsi="Times New Roman"/>
        </w:rPr>
      </w:pPr>
    </w:p>
    <w:tbl>
      <w:tblPr>
        <w:tblStyle w:val="11"/>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93"/>
        <w:gridCol w:w="1021"/>
        <w:gridCol w:w="1105"/>
      </w:tblGrid>
      <w:tr w14:paraId="22C2E132">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71B54055">
            <w:pPr>
              <w:widowControl/>
              <w:jc w:val="center"/>
              <w:rPr>
                <w:rFonts w:ascii="Times New Roman" w:hAnsi="Times New Roman" w:eastAsia="方正小标宋_GBK"/>
                <w:color w:val="000000"/>
                <w:kern w:val="0"/>
                <w:sz w:val="36"/>
                <w:szCs w:val="36"/>
              </w:rPr>
            </w:pPr>
            <w:r>
              <w:rPr>
                <w:rFonts w:ascii="Times New Roman" w:hAnsi="Times New Roman" w:eastAsia="方正小标宋_GBK"/>
                <w:color w:val="000000"/>
                <w:kern w:val="0"/>
                <w:sz w:val="36"/>
                <w:szCs w:val="36"/>
              </w:rPr>
              <w:t>项目支出绩效自评表</w:t>
            </w:r>
          </w:p>
        </w:tc>
      </w:tr>
      <w:tr w14:paraId="18166B1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BA71ED4">
            <w:pPr>
              <w:widowControl/>
              <w:jc w:val="center"/>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2022</w:t>
            </w:r>
            <w:r>
              <w:rPr>
                <w:rFonts w:ascii="Times New Roman" w:hAnsi="Times New Roman"/>
                <w:color w:val="000000"/>
                <w:kern w:val="0"/>
                <w:sz w:val="22"/>
              </w:rPr>
              <w:t xml:space="preserve">  年度）</w:t>
            </w:r>
          </w:p>
        </w:tc>
      </w:tr>
      <w:tr w14:paraId="4EE086D7">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C6E144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956044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C57E0B1">
            <w:pPr>
              <w:widowControl/>
              <w:jc w:val="center"/>
              <w:rPr>
                <w:rFonts w:ascii="Times New Roman" w:hAnsi="Times New Roman" w:eastAsia="仿宋_GB2312"/>
                <w:color w:val="000000"/>
                <w:kern w:val="0"/>
                <w:szCs w:val="21"/>
              </w:rPr>
            </w:pPr>
            <w:r>
              <w:rPr>
                <w:rFonts w:hint="eastAsia" w:hAnsi="宋体"/>
                <w:kern w:val="0"/>
                <w:sz w:val="20"/>
                <w:szCs w:val="20"/>
              </w:rPr>
              <w:t>机动车污染检测中心工作经费</w:t>
            </w:r>
            <w:r>
              <w:rPr>
                <w:rFonts w:hAnsi="宋体"/>
                <w:kern w:val="0"/>
                <w:sz w:val="20"/>
                <w:szCs w:val="20"/>
              </w:rPr>
              <w:t>　</w:t>
            </w:r>
            <w:r>
              <w:rPr>
                <w:rFonts w:ascii="Times New Roman" w:hAnsi="Times New Roman" w:eastAsia="仿宋_GB2312"/>
                <w:color w:val="000000"/>
                <w:kern w:val="0"/>
                <w:szCs w:val="21"/>
              </w:rPr>
              <w:t>　</w:t>
            </w:r>
          </w:p>
        </w:tc>
      </w:tr>
      <w:tr w14:paraId="5F50C8C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840A6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47620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衡阳市人民政府</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154E96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4E2E8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衡阳市生态环境局</w:t>
            </w:r>
          </w:p>
        </w:tc>
      </w:tr>
      <w:tr w14:paraId="27F2A75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5F3ED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项目资金</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42F9C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76D42A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42506FD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40B10FD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1E8D79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0C89556">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00E34EC4">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35FCA6FD">
            <w:pPr>
              <w:spacing w:line="240" w:lineRule="exact"/>
              <w:jc w:val="center"/>
              <w:rPr>
                <w:rFonts w:ascii="Times New Roman" w:hAnsi="Times New Roman" w:eastAsia="仿宋_GB2312"/>
                <w:szCs w:val="21"/>
              </w:rPr>
            </w:pPr>
          </w:p>
          <w:p w14:paraId="383113A7">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1021" w:type="dxa"/>
            <w:tcBorders>
              <w:top w:val="nil"/>
              <w:left w:val="nil"/>
              <w:bottom w:val="single" w:color="auto" w:sz="4" w:space="0"/>
              <w:right w:val="single" w:color="auto" w:sz="4" w:space="0"/>
            </w:tcBorders>
            <w:shd w:val="clear" w:color="auto" w:fill="auto"/>
            <w:noWrap/>
          </w:tcPr>
          <w:p w14:paraId="2879CB04">
            <w:pPr>
              <w:spacing w:line="240" w:lineRule="exact"/>
              <w:jc w:val="center"/>
              <w:rPr>
                <w:rFonts w:ascii="Times New Roman" w:hAnsi="Times New Roman" w:eastAsia="仿宋_GB2312"/>
                <w:szCs w:val="21"/>
              </w:rPr>
            </w:pPr>
          </w:p>
          <w:p w14:paraId="449978AA">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105" w:type="dxa"/>
            <w:tcBorders>
              <w:top w:val="nil"/>
              <w:left w:val="nil"/>
              <w:bottom w:val="single" w:color="auto" w:sz="4" w:space="0"/>
              <w:right w:val="single" w:color="auto" w:sz="4" w:space="0"/>
            </w:tcBorders>
            <w:shd w:val="clear" w:color="auto" w:fill="auto"/>
            <w:noWrap/>
          </w:tcPr>
          <w:p w14:paraId="6C125602">
            <w:pPr>
              <w:spacing w:line="240" w:lineRule="exact"/>
              <w:jc w:val="center"/>
              <w:rPr>
                <w:rFonts w:ascii="Times New Roman" w:hAnsi="Times New Roman" w:eastAsia="仿宋_GB2312"/>
                <w:szCs w:val="21"/>
              </w:rPr>
            </w:pPr>
          </w:p>
          <w:p w14:paraId="78E611A9">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46C2EC0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D07096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5D9B1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FE73F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1BE87F7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14:paraId="5CC42D8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14:paraId="78679C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1021" w:type="dxa"/>
            <w:tcBorders>
              <w:top w:val="nil"/>
              <w:left w:val="nil"/>
              <w:bottom w:val="single" w:color="auto" w:sz="4" w:space="0"/>
              <w:right w:val="single" w:color="auto" w:sz="4" w:space="0"/>
            </w:tcBorders>
            <w:shd w:val="clear" w:color="auto" w:fill="auto"/>
            <w:noWrap/>
            <w:vAlign w:val="center"/>
          </w:tcPr>
          <w:p w14:paraId="3E51EC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0A018C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5CBA2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A528A5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73253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1AE650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230" w:type="dxa"/>
            <w:tcBorders>
              <w:top w:val="nil"/>
              <w:left w:val="nil"/>
              <w:bottom w:val="single" w:color="auto" w:sz="4" w:space="0"/>
              <w:right w:val="single" w:color="auto" w:sz="4" w:space="0"/>
            </w:tcBorders>
            <w:shd w:val="clear" w:color="auto" w:fill="auto"/>
            <w:noWrap/>
            <w:vAlign w:val="center"/>
          </w:tcPr>
          <w:p w14:paraId="7B56787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1107" w:type="dxa"/>
            <w:tcBorders>
              <w:top w:val="nil"/>
              <w:left w:val="nil"/>
              <w:bottom w:val="single" w:color="auto" w:sz="4" w:space="0"/>
              <w:right w:val="single" w:color="auto" w:sz="4" w:space="0"/>
            </w:tcBorders>
            <w:shd w:val="clear" w:color="auto" w:fill="auto"/>
            <w:noWrap/>
            <w:vAlign w:val="center"/>
          </w:tcPr>
          <w:p w14:paraId="2D4732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993" w:type="dxa"/>
            <w:tcBorders>
              <w:top w:val="nil"/>
              <w:left w:val="nil"/>
              <w:bottom w:val="single" w:color="auto" w:sz="4" w:space="0"/>
              <w:right w:val="single" w:color="auto" w:sz="4" w:space="0"/>
            </w:tcBorders>
            <w:shd w:val="clear" w:color="auto" w:fill="auto"/>
            <w:noWrap/>
            <w:vAlign w:val="center"/>
          </w:tcPr>
          <w:p w14:paraId="03344B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680262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45DBE0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1BF2F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F242C2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464EE6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7CF9D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E0DFC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7353C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A169A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1396B3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2A4690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CBEFE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36FFDC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517333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4F7A21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5FA47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FC719B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08275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nil"/>
              <w:left w:val="nil"/>
              <w:bottom w:val="single" w:color="auto" w:sz="4" w:space="0"/>
              <w:right w:val="single" w:color="auto" w:sz="4" w:space="0"/>
            </w:tcBorders>
            <w:shd w:val="clear" w:color="auto" w:fill="auto"/>
            <w:noWrap/>
            <w:vAlign w:val="center"/>
          </w:tcPr>
          <w:p w14:paraId="4C0E87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nil"/>
              <w:left w:val="nil"/>
              <w:bottom w:val="single" w:color="auto" w:sz="4" w:space="0"/>
              <w:right w:val="single" w:color="auto" w:sz="4" w:space="0"/>
            </w:tcBorders>
            <w:shd w:val="clear" w:color="auto" w:fill="auto"/>
            <w:noWrap/>
            <w:vAlign w:val="center"/>
          </w:tcPr>
          <w:p w14:paraId="5564E8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A3928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12A63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E2E0A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57A05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8371B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ED4F514">
        <w:tblPrEx>
          <w:tblCellMar>
            <w:top w:w="0" w:type="dxa"/>
            <w:left w:w="108" w:type="dxa"/>
            <w:bottom w:w="0" w:type="dxa"/>
            <w:right w:w="108" w:type="dxa"/>
          </w:tblCellMar>
        </w:tblPrEx>
        <w:trPr>
          <w:trHeight w:val="610"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7113300">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6F9B9EA">
            <w:pPr>
              <w:widowControl/>
              <w:jc w:val="center"/>
              <w:rPr>
                <w:rFonts w:ascii="Times New Roman" w:hAnsi="Times New Roman" w:eastAsia="仿宋_GB2312"/>
                <w:color w:val="000000"/>
                <w:kern w:val="0"/>
                <w:szCs w:val="21"/>
              </w:rPr>
            </w:pPr>
            <w:r>
              <w:rPr>
                <w:rFonts w:hint="eastAsia" w:hAnsi="宋体"/>
                <w:kern w:val="0"/>
                <w:szCs w:val="21"/>
              </w:rPr>
              <w:t>制止各检测机构在监测过程中的作弊行为，实现排放检验数据实时传输、及时分析处理。</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EBB73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Cs w:val="21"/>
              </w:rPr>
              <w:t>制止各检测机构在监测过程中的作弊行为，实现排放检验数据实时传输、及时分析处理。</w:t>
            </w:r>
            <w:r>
              <w:rPr>
                <w:rFonts w:ascii="Times New Roman" w:hAnsi="Times New Roman" w:eastAsia="仿宋_GB2312"/>
                <w:color w:val="000000"/>
                <w:kern w:val="0"/>
                <w:szCs w:val="21"/>
              </w:rPr>
              <w:t>　</w:t>
            </w:r>
          </w:p>
        </w:tc>
      </w:tr>
      <w:tr w14:paraId="6CA5B5A8">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7D0803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7F2DE9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E3BAD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CE9F9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99BBAC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1CE6EF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CBA0E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2EFCC7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1B25CA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DC5F88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AC1FF7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941E1B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2C31E05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0DB49F1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67D1A0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0A7EDF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121641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D868FE6">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3D6253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C7247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31E8A75">
            <w:pPr>
              <w:widowControl/>
              <w:jc w:val="center"/>
              <w:rPr>
                <w:rFonts w:ascii="Times New Roman" w:hAnsi="Times New Roman" w:eastAsia="仿宋_GB2312"/>
                <w:color w:val="000000"/>
                <w:kern w:val="0"/>
                <w:szCs w:val="21"/>
              </w:rPr>
            </w:pPr>
          </w:p>
          <w:p w14:paraId="5D26A9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13701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C06B1F9">
            <w:pPr>
              <w:widowControl/>
              <w:ind w:firstLine="200" w:firstLineChars="100"/>
              <w:jc w:val="left"/>
              <w:rPr>
                <w:rFonts w:hAnsi="宋体"/>
                <w:kern w:val="0"/>
                <w:sz w:val="20"/>
                <w:szCs w:val="20"/>
              </w:rPr>
            </w:pPr>
            <w:r>
              <w:rPr>
                <w:rFonts w:hint="eastAsia" w:hAnsi="宋体"/>
                <w:kern w:val="0"/>
                <w:sz w:val="20"/>
                <w:szCs w:val="20"/>
              </w:rPr>
              <w:t>工作完成率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531D4DA">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EA076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4A460D6">
            <w:pPr>
              <w:widowControl/>
              <w:jc w:val="left"/>
            </w:pPr>
            <w:r>
              <w:t>　</w:t>
            </w:r>
          </w:p>
          <w:p w14:paraId="407361D4">
            <w:pPr>
              <w:widowControl/>
              <w:ind w:firstLine="210" w:firstLineChars="100"/>
              <w:jc w:val="left"/>
            </w:pPr>
            <w:r>
              <w:rPr>
                <w:rFonts w:hint="eastAsia"/>
              </w:rPr>
              <w:t>15</w:t>
            </w:r>
          </w:p>
          <w:p w14:paraId="79996758">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2547BE86">
            <w:pPr>
              <w:widowControl/>
              <w:jc w:val="left"/>
            </w:pPr>
            <w:r>
              <w:t>　</w:t>
            </w:r>
          </w:p>
          <w:p w14:paraId="112A1F26">
            <w:pPr>
              <w:widowControl/>
              <w:ind w:firstLine="210" w:firstLineChars="100"/>
              <w:jc w:val="left"/>
            </w:pPr>
            <w:r>
              <w:rPr>
                <w:rFonts w:hint="eastAsia"/>
              </w:rPr>
              <w:t>15</w:t>
            </w:r>
          </w:p>
          <w:p w14:paraId="2A897A81">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1011B11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无</w:t>
            </w:r>
          </w:p>
        </w:tc>
      </w:tr>
      <w:tr w14:paraId="1F6A140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8ACCA1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1B1D8DD">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4F238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5E7437">
            <w:pPr>
              <w:widowControl/>
              <w:jc w:val="left"/>
              <w:rPr>
                <w:kern w:val="0"/>
                <w:sz w:val="20"/>
                <w:szCs w:val="20"/>
              </w:rPr>
            </w:pPr>
            <w:r>
              <w:rPr>
                <w:rFonts w:hint="eastAsia" w:hAnsi="宋体"/>
                <w:kern w:val="0"/>
                <w:sz w:val="20"/>
                <w:szCs w:val="20"/>
              </w:rPr>
              <w:t>工作达标率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D7FAA73">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021C0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67A0A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70C31A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621E045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7515640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402750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1059E9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D5906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E27B261">
            <w:pPr>
              <w:widowControl/>
              <w:jc w:val="left"/>
              <w:rPr>
                <w:rFonts w:hAnsi="宋体"/>
                <w:kern w:val="0"/>
                <w:sz w:val="20"/>
                <w:szCs w:val="20"/>
              </w:rPr>
            </w:pPr>
            <w:r>
              <w:rPr>
                <w:rFonts w:hint="eastAsia" w:hAnsi="宋体"/>
                <w:kern w:val="0"/>
                <w:sz w:val="20"/>
                <w:szCs w:val="20"/>
              </w:rPr>
              <w:t>工作及时率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E5974C4">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29A7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A2B707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4949F7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105055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7BBC69E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B03660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CEC779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84E7F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D47FFE8">
            <w:pPr>
              <w:widowControl/>
              <w:jc w:val="left"/>
              <w:rPr>
                <w:rFonts w:hAnsi="宋体"/>
                <w:kern w:val="0"/>
                <w:sz w:val="20"/>
                <w:szCs w:val="20"/>
              </w:rPr>
            </w:pPr>
            <w:r>
              <w:rPr>
                <w:rFonts w:hint="eastAsia" w:hAnsi="宋体"/>
                <w:kern w:val="0"/>
                <w:sz w:val="20"/>
                <w:szCs w:val="20"/>
              </w:rPr>
              <w:t>成本控制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072E0A7">
            <w:pPr>
              <w:widowControl/>
              <w:jc w:val="left"/>
              <w:rPr>
                <w:kern w:val="0"/>
                <w:sz w:val="20"/>
                <w:szCs w:val="20"/>
              </w:rPr>
            </w:pPr>
            <w:r>
              <w:rPr>
                <w:rFonts w:hint="eastAsia" w:hAnsi="宋体"/>
                <w:kern w:val="0"/>
                <w:sz w:val="20"/>
                <w:szCs w:val="20"/>
              </w:rPr>
              <w:t>财政预算内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931A7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AD9CA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7AB084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7F13E5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23F321E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CD0B12A">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72A6F3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CE520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511EB6E">
            <w:pPr>
              <w:widowControl/>
              <w:jc w:val="left"/>
              <w:rPr>
                <w:rFonts w:ascii="Times New Roman" w:hAnsi="Times New Roman" w:eastAsia="仿宋_GB2312"/>
                <w:color w:val="000000"/>
                <w:kern w:val="0"/>
                <w:szCs w:val="21"/>
              </w:rPr>
            </w:pPr>
          </w:p>
          <w:p w14:paraId="053934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1BD3F15">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9C312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90487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6E82D37">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13BDB47">
            <w:pPr>
              <w:widowControl/>
              <w:jc w:val="left"/>
              <w:rPr>
                <w:rFonts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E1D3D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3272B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348C32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2011824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3327730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61545D5">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6E337B92">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68DBB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65E0C1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60892CB">
            <w:pPr>
              <w:widowControl/>
              <w:jc w:val="left"/>
              <w:rPr>
                <w:rFonts w:hAnsi="宋体"/>
                <w:kern w:val="0"/>
                <w:sz w:val="20"/>
                <w:szCs w:val="20"/>
              </w:rPr>
            </w:pP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08AAD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FFF9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8292E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44EEE7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3027D0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7A86354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ABCB7DD">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CA3907A">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A2C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5119B7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1E79F6">
            <w:pPr>
              <w:widowControl/>
              <w:jc w:val="left"/>
              <w:rPr>
                <w:rFonts w:hAnsi="宋体"/>
                <w:kern w:val="0"/>
                <w:sz w:val="20"/>
                <w:szCs w:val="20"/>
              </w:rPr>
            </w:pPr>
            <w:r>
              <w:rPr>
                <w:rFonts w:hAnsi="宋体"/>
                <w:kern w:val="0"/>
                <w:sz w:val="20"/>
                <w:szCs w:val="20"/>
              </w:rPr>
              <w:t>　</w:t>
            </w:r>
            <w:r>
              <w:rPr>
                <w:rFonts w:hint="eastAsia" w:hAnsi="宋体"/>
                <w:kern w:val="0"/>
                <w:sz w:val="20"/>
                <w:szCs w:val="20"/>
              </w:rPr>
              <w:t>保证环保质量</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D4454">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E65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C028C">
            <w:pPr>
              <w:widowControl/>
              <w:jc w:val="left"/>
            </w:pPr>
            <w:r>
              <w:t>　</w:t>
            </w:r>
            <w:r>
              <w:rPr>
                <w:rFonts w:hint="eastAsia"/>
              </w:rPr>
              <w:t>15</w:t>
            </w:r>
          </w:p>
          <w:p w14:paraId="5F61ED5D">
            <w:pPr>
              <w:pStyle w:val="2"/>
              <w:ind w:firstLine="210"/>
            </w:pPr>
          </w:p>
        </w:tc>
        <w:tc>
          <w:tcPr>
            <w:tcW w:w="1021" w:type="dxa"/>
            <w:tcBorders>
              <w:top w:val="single" w:color="auto" w:sz="4" w:space="0"/>
              <w:left w:val="nil"/>
              <w:bottom w:val="single" w:color="auto" w:sz="4" w:space="0"/>
              <w:right w:val="single" w:color="auto" w:sz="4" w:space="0"/>
            </w:tcBorders>
            <w:shd w:val="clear" w:color="auto" w:fill="auto"/>
            <w:noWrap/>
            <w:vAlign w:val="center"/>
          </w:tcPr>
          <w:p w14:paraId="4ECE0FEF">
            <w:pPr>
              <w:widowControl/>
              <w:jc w:val="left"/>
            </w:pPr>
            <w:r>
              <w:t>　</w:t>
            </w:r>
            <w:r>
              <w:rPr>
                <w:rFonts w:hint="eastAsia"/>
              </w:rPr>
              <w:t>15</w:t>
            </w:r>
          </w:p>
          <w:p w14:paraId="5DFF8B2B">
            <w:pPr>
              <w:pStyle w:val="2"/>
              <w:ind w:firstLine="210"/>
            </w:pPr>
          </w:p>
        </w:tc>
        <w:tc>
          <w:tcPr>
            <w:tcW w:w="1105" w:type="dxa"/>
            <w:tcBorders>
              <w:top w:val="single" w:color="auto" w:sz="4" w:space="0"/>
              <w:left w:val="nil"/>
              <w:bottom w:val="single" w:color="auto" w:sz="4" w:space="0"/>
              <w:right w:val="single" w:color="auto" w:sz="4" w:space="0"/>
            </w:tcBorders>
            <w:shd w:val="clear" w:color="auto" w:fill="auto"/>
            <w:noWrap/>
            <w:vAlign w:val="center"/>
          </w:tcPr>
          <w:p w14:paraId="16CE53C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4DA5375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D0662B8">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C34013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AE8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AF7FF">
            <w:pPr>
              <w:widowControl/>
              <w:jc w:val="left"/>
              <w:rPr>
                <w:rFonts w:hAnsi="宋体"/>
                <w:kern w:val="0"/>
                <w:sz w:val="20"/>
                <w:szCs w:val="20"/>
              </w:rPr>
            </w:pPr>
            <w:r>
              <w:rPr>
                <w:rFonts w:hAnsi="宋体"/>
                <w:kern w:val="0"/>
                <w:sz w:val="20"/>
                <w:szCs w:val="20"/>
              </w:rPr>
              <w:t>　</w:t>
            </w:r>
            <w:r>
              <w:rPr>
                <w:rFonts w:hint="eastAsia" w:hAnsi="宋体"/>
                <w:kern w:val="0"/>
                <w:sz w:val="20"/>
                <w:szCs w:val="20"/>
              </w:rPr>
              <w:t>可持续影响</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286B5">
            <w:pPr>
              <w:widowControl/>
              <w:jc w:val="left"/>
              <w:rPr>
                <w:kern w:val="0"/>
                <w:sz w:val="20"/>
                <w:szCs w:val="20"/>
              </w:rPr>
            </w:pPr>
            <w:r>
              <w:rPr>
                <w:rFonts w:ascii="Times New Roman" w:hAnsi="Times New Roman" w:eastAsia="仿宋_GB2312"/>
                <w:color w:val="000000"/>
                <w:kern w:val="0"/>
                <w:szCs w:val="21"/>
              </w:rPr>
              <w:t>　</w:t>
            </w:r>
            <w:r>
              <w:rPr>
                <w:rFonts w:hint="eastAsia" w:hAnsi="宋体"/>
                <w:kern w:val="0"/>
                <w:sz w:val="20"/>
                <w:szCs w:val="20"/>
              </w:rPr>
              <w:t>100%</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F3A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hAnsi="宋体"/>
                <w:kern w:val="0"/>
                <w:sz w:val="20"/>
                <w:szCs w:val="20"/>
              </w:rPr>
              <w:t>100%</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86CD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B179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15</w:t>
            </w:r>
          </w:p>
        </w:tc>
        <w:tc>
          <w:tcPr>
            <w:tcW w:w="11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4F61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52E4F80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63F097F">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E83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E3234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60271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F3429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06108C8E">
            <w:pPr>
              <w:widowControl/>
              <w:jc w:val="left"/>
              <w:rPr>
                <w:rFonts w:hAnsi="宋体"/>
                <w:kern w:val="0"/>
                <w:sz w:val="20"/>
                <w:szCs w:val="20"/>
              </w:rPr>
            </w:pPr>
            <w:r>
              <w:rPr>
                <w:rFonts w:hAnsi="宋体"/>
                <w:kern w:val="0"/>
                <w:sz w:val="20"/>
                <w:szCs w:val="20"/>
              </w:rPr>
              <w:t>　</w:t>
            </w:r>
            <w:r>
              <w:rPr>
                <w:rFonts w:hint="eastAsia" w:hAnsi="宋体"/>
                <w:kern w:val="0"/>
                <w:sz w:val="20"/>
                <w:szCs w:val="20"/>
              </w:rPr>
              <w:t>公众满意率</w:t>
            </w:r>
          </w:p>
        </w:tc>
        <w:tc>
          <w:tcPr>
            <w:tcW w:w="1230" w:type="dxa"/>
            <w:tcBorders>
              <w:top w:val="nil"/>
              <w:left w:val="nil"/>
              <w:bottom w:val="single" w:color="auto" w:sz="4" w:space="0"/>
              <w:right w:val="single" w:color="auto" w:sz="4" w:space="0"/>
            </w:tcBorders>
            <w:shd w:val="clear" w:color="auto" w:fill="auto"/>
            <w:noWrap/>
            <w:vAlign w:val="center"/>
          </w:tcPr>
          <w:p w14:paraId="53958306">
            <w:pPr>
              <w:widowControl/>
              <w:jc w:val="left"/>
              <w:rPr>
                <w:kern w:val="0"/>
                <w:sz w:val="20"/>
                <w:szCs w:val="20"/>
              </w:rPr>
            </w:pPr>
            <w:r>
              <w:rPr>
                <w:rFonts w:hAnsi="宋体"/>
                <w:kern w:val="0"/>
                <w:sz w:val="20"/>
                <w:szCs w:val="20"/>
              </w:rPr>
              <w:t>　</w:t>
            </w:r>
            <w:r>
              <w:rPr>
                <w:rFonts w:hint="eastAsia" w:hAnsi="宋体"/>
                <w:kern w:val="0"/>
                <w:sz w:val="20"/>
                <w:szCs w:val="20"/>
              </w:rPr>
              <w:t>达到95%以上</w:t>
            </w:r>
          </w:p>
        </w:tc>
        <w:tc>
          <w:tcPr>
            <w:tcW w:w="1107" w:type="dxa"/>
            <w:tcBorders>
              <w:top w:val="nil"/>
              <w:left w:val="nil"/>
              <w:bottom w:val="single" w:color="auto" w:sz="4" w:space="0"/>
              <w:right w:val="single" w:color="auto" w:sz="4" w:space="0"/>
            </w:tcBorders>
            <w:shd w:val="clear" w:color="auto" w:fill="auto"/>
            <w:noWrap/>
            <w:vAlign w:val="center"/>
          </w:tcPr>
          <w:p w14:paraId="2712A7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6B574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021" w:type="dxa"/>
            <w:tcBorders>
              <w:top w:val="nil"/>
              <w:left w:val="nil"/>
              <w:bottom w:val="single" w:color="auto" w:sz="4" w:space="0"/>
              <w:right w:val="single" w:color="auto" w:sz="4" w:space="0"/>
            </w:tcBorders>
            <w:shd w:val="clear" w:color="auto" w:fill="auto"/>
            <w:noWrap/>
            <w:vAlign w:val="center"/>
          </w:tcPr>
          <w:p w14:paraId="3932A6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w:t>
            </w:r>
          </w:p>
        </w:tc>
        <w:tc>
          <w:tcPr>
            <w:tcW w:w="1105" w:type="dxa"/>
            <w:tcBorders>
              <w:top w:val="nil"/>
              <w:left w:val="nil"/>
              <w:bottom w:val="single" w:color="auto" w:sz="4" w:space="0"/>
              <w:right w:val="single" w:color="auto" w:sz="4" w:space="0"/>
            </w:tcBorders>
            <w:shd w:val="clear" w:color="auto" w:fill="auto"/>
            <w:noWrap/>
            <w:vAlign w:val="center"/>
          </w:tcPr>
          <w:p w14:paraId="3A97C0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w:t>
            </w:r>
          </w:p>
        </w:tc>
      </w:tr>
      <w:tr w14:paraId="57A31F85">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2DA84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94CEB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1021" w:type="dxa"/>
            <w:tcBorders>
              <w:top w:val="nil"/>
              <w:left w:val="nil"/>
              <w:bottom w:val="single" w:color="auto" w:sz="4" w:space="0"/>
              <w:right w:val="single" w:color="auto" w:sz="4" w:space="0"/>
            </w:tcBorders>
            <w:shd w:val="clear" w:color="auto" w:fill="auto"/>
            <w:noWrap/>
            <w:vAlign w:val="center"/>
          </w:tcPr>
          <w:p w14:paraId="053AE5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100</w:t>
            </w:r>
          </w:p>
        </w:tc>
        <w:tc>
          <w:tcPr>
            <w:tcW w:w="1105" w:type="dxa"/>
            <w:tcBorders>
              <w:top w:val="nil"/>
              <w:left w:val="nil"/>
              <w:bottom w:val="single" w:color="auto" w:sz="4" w:space="0"/>
              <w:right w:val="single" w:color="auto" w:sz="4" w:space="0"/>
            </w:tcBorders>
            <w:shd w:val="clear" w:color="auto" w:fill="auto"/>
            <w:noWrap/>
            <w:vAlign w:val="center"/>
          </w:tcPr>
          <w:p w14:paraId="6ED58B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0BDE062">
      <w:pPr>
        <w:pStyle w:val="2"/>
        <w:ind w:firstLine="210"/>
      </w:pPr>
    </w:p>
    <w:p w14:paraId="5329D2C7">
      <w:pPr>
        <w:rPr>
          <w:rFonts w:ascii="Times New Roman" w:hAnsi="Times New Roman"/>
        </w:rPr>
      </w:pPr>
    </w:p>
    <w:p w14:paraId="774CC240">
      <w:pPr>
        <w:rPr>
          <w:rFonts w:ascii="Times New Roman" w:hAnsi="Times New Roman"/>
        </w:rPr>
      </w:pPr>
    </w:p>
    <w:p w14:paraId="361F645D">
      <w:pPr>
        <w:rPr>
          <w:rFonts w:ascii="Times New Roman" w:hAnsi="Times New Roman"/>
        </w:rPr>
      </w:pPr>
    </w:p>
    <w:p w14:paraId="29040F9D">
      <w:pPr>
        <w:rPr>
          <w:rFonts w:ascii="Times New Roman" w:hAnsi="Times New Roman"/>
        </w:rPr>
      </w:pPr>
    </w:p>
    <w:p w14:paraId="692D4378">
      <w:pPr>
        <w:rPr>
          <w:rFonts w:ascii="Times New Roman" w:hAnsi="Times New Roman"/>
        </w:rPr>
      </w:pPr>
    </w:p>
    <w:p w14:paraId="439B989F">
      <w:pPr>
        <w:rPr>
          <w:rFonts w:ascii="Times New Roman" w:hAnsi="Times New Roman"/>
        </w:rPr>
      </w:pPr>
    </w:p>
    <w:p w14:paraId="173B420D">
      <w:pPr>
        <w:rPr>
          <w:rFonts w:ascii="Times New Roman" w:hAnsi="Times New Roman"/>
        </w:rPr>
      </w:pPr>
    </w:p>
    <w:p w14:paraId="21EEAFC6">
      <w:pPr>
        <w:rPr>
          <w:rFonts w:ascii="Times New Roman" w:hAnsi="Times New Roman"/>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5059">
    <w:pPr>
      <w:pStyle w:val="8"/>
      <w:framePr w:wrap="around" w:vAnchor="text" w:hAnchor="margin" w:xAlign="outside" w:y="1"/>
      <w:rPr>
        <w:rStyle w:val="13"/>
        <w:rFonts w:ascii="Times New Roman" w:hAnsi="Times New Roman"/>
        <w:sz w:val="28"/>
        <w:szCs w:val="28"/>
      </w:rPr>
    </w:pPr>
    <w:r>
      <w:rPr>
        <w:rStyle w:val="13"/>
        <w:rFonts w:ascii="Times New Roman" w:hAnsi="Times New Roman"/>
        <w:sz w:val="28"/>
        <w:szCs w:val="28"/>
      </w:rPr>
      <w:fldChar w:fldCharType="begin"/>
    </w:r>
    <w:r>
      <w:rPr>
        <w:rStyle w:val="13"/>
        <w:rFonts w:ascii="Times New Roman" w:hAnsi="Times New Roman"/>
        <w:sz w:val="28"/>
        <w:szCs w:val="28"/>
      </w:rPr>
      <w:instrText xml:space="preserve">PAGE  </w:instrText>
    </w:r>
    <w:r>
      <w:rPr>
        <w:rStyle w:val="13"/>
        <w:rFonts w:ascii="Times New Roman" w:hAnsi="Times New Roman"/>
        <w:sz w:val="28"/>
        <w:szCs w:val="28"/>
      </w:rPr>
      <w:fldChar w:fldCharType="separate"/>
    </w:r>
    <w:r>
      <w:rPr>
        <w:rStyle w:val="13"/>
        <w:rFonts w:ascii="Times New Roman" w:hAnsi="Times New Roman"/>
        <w:sz w:val="28"/>
        <w:szCs w:val="28"/>
      </w:rPr>
      <w:t>- 30 -</w:t>
    </w:r>
    <w:r>
      <w:rPr>
        <w:rStyle w:val="13"/>
        <w:rFonts w:ascii="Times New Roman" w:hAnsi="Times New Roman"/>
        <w:sz w:val="28"/>
        <w:szCs w:val="28"/>
      </w:rPr>
      <w:fldChar w:fldCharType="end"/>
    </w:r>
  </w:p>
  <w:p w14:paraId="0CFA8A2F">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0E8A7">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14:paraId="6474ED7C">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5BA2C"/>
    <w:multiLevelType w:val="singleLevel"/>
    <w:tmpl w:val="20D5BA2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4NTkyYmIzM2QzMTVlMWJkYjQyZmVlMjhjNTFhYTQifQ=="/>
  </w:docVars>
  <w:rsids>
    <w:rsidRoot w:val="00C553EF"/>
    <w:rsid w:val="0000031E"/>
    <w:rsid w:val="000003CE"/>
    <w:rsid w:val="00012C93"/>
    <w:rsid w:val="00047F84"/>
    <w:rsid w:val="000734E3"/>
    <w:rsid w:val="000773D5"/>
    <w:rsid w:val="00080625"/>
    <w:rsid w:val="000828B8"/>
    <w:rsid w:val="00093B9D"/>
    <w:rsid w:val="00094646"/>
    <w:rsid w:val="0009693E"/>
    <w:rsid w:val="000B198C"/>
    <w:rsid w:val="000C1C21"/>
    <w:rsid w:val="000D2C41"/>
    <w:rsid w:val="000F775C"/>
    <w:rsid w:val="00125025"/>
    <w:rsid w:val="00135395"/>
    <w:rsid w:val="001450E0"/>
    <w:rsid w:val="00150B39"/>
    <w:rsid w:val="00184AF2"/>
    <w:rsid w:val="00192C8B"/>
    <w:rsid w:val="001B451F"/>
    <w:rsid w:val="001B56F4"/>
    <w:rsid w:val="001B69B6"/>
    <w:rsid w:val="001D51B4"/>
    <w:rsid w:val="001F7E2A"/>
    <w:rsid w:val="001F7E8F"/>
    <w:rsid w:val="0020617B"/>
    <w:rsid w:val="002238BB"/>
    <w:rsid w:val="002320EB"/>
    <w:rsid w:val="00250A2E"/>
    <w:rsid w:val="00261A26"/>
    <w:rsid w:val="00264F99"/>
    <w:rsid w:val="00267B9D"/>
    <w:rsid w:val="0027341E"/>
    <w:rsid w:val="002734F8"/>
    <w:rsid w:val="002E75D6"/>
    <w:rsid w:val="002F028F"/>
    <w:rsid w:val="002F05A3"/>
    <w:rsid w:val="002F703C"/>
    <w:rsid w:val="003115C2"/>
    <w:rsid w:val="003126FC"/>
    <w:rsid w:val="0032265F"/>
    <w:rsid w:val="00323CF3"/>
    <w:rsid w:val="0032533F"/>
    <w:rsid w:val="00327792"/>
    <w:rsid w:val="00337279"/>
    <w:rsid w:val="003655C9"/>
    <w:rsid w:val="00371658"/>
    <w:rsid w:val="00384BCE"/>
    <w:rsid w:val="00386D93"/>
    <w:rsid w:val="003B6814"/>
    <w:rsid w:val="003B7F5C"/>
    <w:rsid w:val="003E1FD6"/>
    <w:rsid w:val="003E318B"/>
    <w:rsid w:val="003F7EAF"/>
    <w:rsid w:val="004148E0"/>
    <w:rsid w:val="004217FE"/>
    <w:rsid w:val="00474A27"/>
    <w:rsid w:val="00474AD0"/>
    <w:rsid w:val="00481E94"/>
    <w:rsid w:val="00487AC5"/>
    <w:rsid w:val="00496F05"/>
    <w:rsid w:val="004C0C59"/>
    <w:rsid w:val="004E57B7"/>
    <w:rsid w:val="004F4295"/>
    <w:rsid w:val="005010B5"/>
    <w:rsid w:val="00527E2E"/>
    <w:rsid w:val="00541A59"/>
    <w:rsid w:val="00551D43"/>
    <w:rsid w:val="00562EEB"/>
    <w:rsid w:val="0056660C"/>
    <w:rsid w:val="005851E9"/>
    <w:rsid w:val="00586559"/>
    <w:rsid w:val="00594AEE"/>
    <w:rsid w:val="005B1C8D"/>
    <w:rsid w:val="005C60D5"/>
    <w:rsid w:val="00616998"/>
    <w:rsid w:val="00637CE2"/>
    <w:rsid w:val="00652035"/>
    <w:rsid w:val="00661738"/>
    <w:rsid w:val="006906AF"/>
    <w:rsid w:val="006964D9"/>
    <w:rsid w:val="006F37DA"/>
    <w:rsid w:val="00704941"/>
    <w:rsid w:val="00705365"/>
    <w:rsid w:val="00707959"/>
    <w:rsid w:val="0071000B"/>
    <w:rsid w:val="007123D7"/>
    <w:rsid w:val="00751BF0"/>
    <w:rsid w:val="00753AFA"/>
    <w:rsid w:val="00771B0E"/>
    <w:rsid w:val="007809D2"/>
    <w:rsid w:val="00781959"/>
    <w:rsid w:val="0079586D"/>
    <w:rsid w:val="00795B22"/>
    <w:rsid w:val="007A3E06"/>
    <w:rsid w:val="007A6F2C"/>
    <w:rsid w:val="007D77C4"/>
    <w:rsid w:val="007E090D"/>
    <w:rsid w:val="007E2C17"/>
    <w:rsid w:val="007E2D1B"/>
    <w:rsid w:val="007E3E71"/>
    <w:rsid w:val="007F1EAF"/>
    <w:rsid w:val="00820EEF"/>
    <w:rsid w:val="00821009"/>
    <w:rsid w:val="00847A3C"/>
    <w:rsid w:val="008860CF"/>
    <w:rsid w:val="00890552"/>
    <w:rsid w:val="00893AEC"/>
    <w:rsid w:val="008B4F57"/>
    <w:rsid w:val="008D67F1"/>
    <w:rsid w:val="009477D1"/>
    <w:rsid w:val="009602DA"/>
    <w:rsid w:val="00967A3B"/>
    <w:rsid w:val="00972566"/>
    <w:rsid w:val="009762A3"/>
    <w:rsid w:val="00976837"/>
    <w:rsid w:val="0099481A"/>
    <w:rsid w:val="009A7E66"/>
    <w:rsid w:val="009B2A62"/>
    <w:rsid w:val="009C4723"/>
    <w:rsid w:val="009C4AD4"/>
    <w:rsid w:val="009D11D2"/>
    <w:rsid w:val="009D4B7E"/>
    <w:rsid w:val="009E418E"/>
    <w:rsid w:val="00A05B3E"/>
    <w:rsid w:val="00A148B9"/>
    <w:rsid w:val="00A20E8C"/>
    <w:rsid w:val="00A23D26"/>
    <w:rsid w:val="00A25C6E"/>
    <w:rsid w:val="00A27AB1"/>
    <w:rsid w:val="00A35224"/>
    <w:rsid w:val="00A3605E"/>
    <w:rsid w:val="00A43A8E"/>
    <w:rsid w:val="00A52A9A"/>
    <w:rsid w:val="00A55C61"/>
    <w:rsid w:val="00AC12C1"/>
    <w:rsid w:val="00AF0245"/>
    <w:rsid w:val="00AF15ED"/>
    <w:rsid w:val="00AF1AD7"/>
    <w:rsid w:val="00B20786"/>
    <w:rsid w:val="00B304A1"/>
    <w:rsid w:val="00B57368"/>
    <w:rsid w:val="00B702EE"/>
    <w:rsid w:val="00B76FF3"/>
    <w:rsid w:val="00B834A3"/>
    <w:rsid w:val="00B864DE"/>
    <w:rsid w:val="00B8758E"/>
    <w:rsid w:val="00B910F1"/>
    <w:rsid w:val="00BC671F"/>
    <w:rsid w:val="00BD4955"/>
    <w:rsid w:val="00BE3C11"/>
    <w:rsid w:val="00BF0200"/>
    <w:rsid w:val="00BF6801"/>
    <w:rsid w:val="00C03525"/>
    <w:rsid w:val="00C23636"/>
    <w:rsid w:val="00C37587"/>
    <w:rsid w:val="00C553EF"/>
    <w:rsid w:val="00C641BD"/>
    <w:rsid w:val="00C67D46"/>
    <w:rsid w:val="00C71D0A"/>
    <w:rsid w:val="00CB5751"/>
    <w:rsid w:val="00CC4373"/>
    <w:rsid w:val="00CD207D"/>
    <w:rsid w:val="00CD7E4E"/>
    <w:rsid w:val="00D30578"/>
    <w:rsid w:val="00D34C90"/>
    <w:rsid w:val="00D53726"/>
    <w:rsid w:val="00D55C11"/>
    <w:rsid w:val="00D75793"/>
    <w:rsid w:val="00D850DB"/>
    <w:rsid w:val="00D8620A"/>
    <w:rsid w:val="00D95FAF"/>
    <w:rsid w:val="00DA33C8"/>
    <w:rsid w:val="00DA41BF"/>
    <w:rsid w:val="00DC38FA"/>
    <w:rsid w:val="00DD4AA2"/>
    <w:rsid w:val="00DD5A15"/>
    <w:rsid w:val="00DD6390"/>
    <w:rsid w:val="00DF0B7A"/>
    <w:rsid w:val="00DF17B6"/>
    <w:rsid w:val="00DF23E1"/>
    <w:rsid w:val="00DF732C"/>
    <w:rsid w:val="00E0417D"/>
    <w:rsid w:val="00E053FF"/>
    <w:rsid w:val="00E15DDC"/>
    <w:rsid w:val="00E25A7B"/>
    <w:rsid w:val="00E323CD"/>
    <w:rsid w:val="00E4161A"/>
    <w:rsid w:val="00E567D4"/>
    <w:rsid w:val="00E568EB"/>
    <w:rsid w:val="00E8571A"/>
    <w:rsid w:val="00E94B12"/>
    <w:rsid w:val="00EB2368"/>
    <w:rsid w:val="00EB5376"/>
    <w:rsid w:val="00EC3153"/>
    <w:rsid w:val="00EF43C0"/>
    <w:rsid w:val="00F10B3D"/>
    <w:rsid w:val="00F31255"/>
    <w:rsid w:val="00F406FE"/>
    <w:rsid w:val="00F43730"/>
    <w:rsid w:val="00F43C63"/>
    <w:rsid w:val="00F55DE1"/>
    <w:rsid w:val="00F578D5"/>
    <w:rsid w:val="00FA2B09"/>
    <w:rsid w:val="00FA2BB2"/>
    <w:rsid w:val="00FB36C0"/>
    <w:rsid w:val="00FC450D"/>
    <w:rsid w:val="00FC64C2"/>
    <w:rsid w:val="00FD081E"/>
    <w:rsid w:val="00FE4826"/>
    <w:rsid w:val="01A133C1"/>
    <w:rsid w:val="051169F2"/>
    <w:rsid w:val="05A75628"/>
    <w:rsid w:val="05D07F68"/>
    <w:rsid w:val="06896151"/>
    <w:rsid w:val="089246E2"/>
    <w:rsid w:val="08E62BBE"/>
    <w:rsid w:val="0A5750C8"/>
    <w:rsid w:val="0CE63093"/>
    <w:rsid w:val="0E6931D1"/>
    <w:rsid w:val="0EDC64BC"/>
    <w:rsid w:val="0F262ACD"/>
    <w:rsid w:val="0F4E1CE6"/>
    <w:rsid w:val="0FEB7F89"/>
    <w:rsid w:val="101F0E07"/>
    <w:rsid w:val="11690246"/>
    <w:rsid w:val="11CA6106"/>
    <w:rsid w:val="122B27B2"/>
    <w:rsid w:val="124E0C75"/>
    <w:rsid w:val="12E32150"/>
    <w:rsid w:val="131B45D5"/>
    <w:rsid w:val="13CC494C"/>
    <w:rsid w:val="13CF1953"/>
    <w:rsid w:val="141554C8"/>
    <w:rsid w:val="1466120E"/>
    <w:rsid w:val="15DA6FC6"/>
    <w:rsid w:val="15E67081"/>
    <w:rsid w:val="171E6442"/>
    <w:rsid w:val="17874176"/>
    <w:rsid w:val="184E532C"/>
    <w:rsid w:val="18DD380B"/>
    <w:rsid w:val="1956038E"/>
    <w:rsid w:val="198A20D2"/>
    <w:rsid w:val="1A2B499C"/>
    <w:rsid w:val="1A827C73"/>
    <w:rsid w:val="1B8D646C"/>
    <w:rsid w:val="1B985D2F"/>
    <w:rsid w:val="1D804894"/>
    <w:rsid w:val="1EA76213"/>
    <w:rsid w:val="1EE42F96"/>
    <w:rsid w:val="1FB77434"/>
    <w:rsid w:val="20FC3C94"/>
    <w:rsid w:val="22F356F8"/>
    <w:rsid w:val="238C6E29"/>
    <w:rsid w:val="23925058"/>
    <w:rsid w:val="252E1F46"/>
    <w:rsid w:val="25446286"/>
    <w:rsid w:val="25C74149"/>
    <w:rsid w:val="26735CFC"/>
    <w:rsid w:val="26CA2142"/>
    <w:rsid w:val="27D33279"/>
    <w:rsid w:val="290E04A1"/>
    <w:rsid w:val="2A27165A"/>
    <w:rsid w:val="2BC149D8"/>
    <w:rsid w:val="2CA71CDC"/>
    <w:rsid w:val="2CD930DF"/>
    <w:rsid w:val="2D6062A7"/>
    <w:rsid w:val="2D894C61"/>
    <w:rsid w:val="2DE133A7"/>
    <w:rsid w:val="2E660FDE"/>
    <w:rsid w:val="2E76670C"/>
    <w:rsid w:val="2FBD0A96"/>
    <w:rsid w:val="2FF9203B"/>
    <w:rsid w:val="304F2D79"/>
    <w:rsid w:val="310E0577"/>
    <w:rsid w:val="31440D43"/>
    <w:rsid w:val="315862F3"/>
    <w:rsid w:val="31A57A34"/>
    <w:rsid w:val="32D14B4E"/>
    <w:rsid w:val="334868C9"/>
    <w:rsid w:val="35DA459E"/>
    <w:rsid w:val="37F42F07"/>
    <w:rsid w:val="392266AC"/>
    <w:rsid w:val="39F375F1"/>
    <w:rsid w:val="3A0E0140"/>
    <w:rsid w:val="3CDE2E8E"/>
    <w:rsid w:val="3E5C3702"/>
    <w:rsid w:val="3E5F71BC"/>
    <w:rsid w:val="3F9534CB"/>
    <w:rsid w:val="40631515"/>
    <w:rsid w:val="40966CA8"/>
    <w:rsid w:val="41AA074E"/>
    <w:rsid w:val="4777468F"/>
    <w:rsid w:val="49C94B8B"/>
    <w:rsid w:val="4D1F46E6"/>
    <w:rsid w:val="4D7F33D7"/>
    <w:rsid w:val="4E456ECD"/>
    <w:rsid w:val="4E6D2392"/>
    <w:rsid w:val="4ECA782B"/>
    <w:rsid w:val="4F71563F"/>
    <w:rsid w:val="4F952A3E"/>
    <w:rsid w:val="4FB21842"/>
    <w:rsid w:val="504451B8"/>
    <w:rsid w:val="50EE1438"/>
    <w:rsid w:val="526D03BA"/>
    <w:rsid w:val="531D489D"/>
    <w:rsid w:val="55915EE4"/>
    <w:rsid w:val="56102E1E"/>
    <w:rsid w:val="562E7748"/>
    <w:rsid w:val="5645742A"/>
    <w:rsid w:val="566A2A9E"/>
    <w:rsid w:val="57607DD5"/>
    <w:rsid w:val="5A51676F"/>
    <w:rsid w:val="5AC8016B"/>
    <w:rsid w:val="5D123920"/>
    <w:rsid w:val="5EC62C14"/>
    <w:rsid w:val="6109129F"/>
    <w:rsid w:val="617C5636"/>
    <w:rsid w:val="61BD6587"/>
    <w:rsid w:val="61D218D0"/>
    <w:rsid w:val="61EC2892"/>
    <w:rsid w:val="64E66D1D"/>
    <w:rsid w:val="65525B7F"/>
    <w:rsid w:val="66B772E6"/>
    <w:rsid w:val="68941517"/>
    <w:rsid w:val="6AF50DB2"/>
    <w:rsid w:val="6B182A49"/>
    <w:rsid w:val="6B9C72AD"/>
    <w:rsid w:val="6BD32183"/>
    <w:rsid w:val="6E531FEA"/>
    <w:rsid w:val="6EB55CDA"/>
    <w:rsid w:val="6EFF6FDB"/>
    <w:rsid w:val="6F6618A9"/>
    <w:rsid w:val="709E6DEE"/>
    <w:rsid w:val="743A6927"/>
    <w:rsid w:val="758F138D"/>
    <w:rsid w:val="77FB7B93"/>
    <w:rsid w:val="78E91449"/>
    <w:rsid w:val="78FF1C9A"/>
    <w:rsid w:val="7AFA72BE"/>
    <w:rsid w:val="7D727CD5"/>
    <w:rsid w:val="7D745BFD"/>
    <w:rsid w:val="7DF053E4"/>
    <w:rsid w:val="7E73581F"/>
    <w:rsid w:val="7F362051"/>
    <w:rsid w:val="7F9961D1"/>
    <w:rsid w:val="7FFB2B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after="120"/>
      <w:ind w:firstLine="420" w:firstLineChars="100"/>
    </w:pPr>
    <w:rPr>
      <w:rFonts w:ascii="Times New Roman" w:hAnsi="Times New Roman"/>
      <w:szCs w:val="24"/>
    </w:rPr>
  </w:style>
  <w:style w:type="paragraph" w:styleId="3">
    <w:name w:val="Normal Indent"/>
    <w:basedOn w:val="1"/>
    <w:qFormat/>
    <w:uiPriority w:val="99"/>
    <w:pPr>
      <w:ind w:firstLine="420" w:firstLineChars="200"/>
    </w:pPr>
  </w:style>
  <w:style w:type="paragraph" w:styleId="4">
    <w:name w:val="annotation text"/>
    <w:basedOn w:val="1"/>
    <w:link w:val="15"/>
    <w:qFormat/>
    <w:uiPriority w:val="99"/>
    <w:pPr>
      <w:jc w:val="left"/>
    </w:pPr>
    <w:rPr>
      <w:rFonts w:ascii="Times New Roman" w:hAnsi="Times New Roman"/>
      <w:szCs w:val="24"/>
    </w:rPr>
  </w:style>
  <w:style w:type="paragraph" w:styleId="5">
    <w:name w:val="Body Text"/>
    <w:basedOn w:val="1"/>
    <w:next w:val="6"/>
    <w:qFormat/>
    <w:uiPriority w:val="0"/>
  </w:style>
  <w:style w:type="paragraph" w:styleId="6">
    <w:name w:val="toc 5"/>
    <w:basedOn w:val="1"/>
    <w:next w:val="1"/>
    <w:qFormat/>
    <w:locked/>
    <w:uiPriority w:val="0"/>
    <w:pPr>
      <w:ind w:left="1680" w:leftChars="800"/>
    </w:pPr>
    <w:rPr>
      <w:rFonts w:ascii="Times New Roman" w:hAnsi="Times New Roman"/>
    </w:rPr>
  </w:style>
  <w:style w:type="paragraph" w:styleId="7">
    <w:name w:val="Balloon Text"/>
    <w:basedOn w:val="1"/>
    <w:link w:val="16"/>
    <w:qFormat/>
    <w:uiPriority w:val="99"/>
    <w:rPr>
      <w:rFonts w:ascii="Times New Roman" w:hAnsi="Times New Roman"/>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99"/>
    <w:rPr>
      <w:rFonts w:cs="Times New Roman"/>
    </w:rPr>
  </w:style>
  <w:style w:type="character" w:styleId="14">
    <w:name w:val="annotation reference"/>
    <w:basedOn w:val="12"/>
    <w:qFormat/>
    <w:uiPriority w:val="99"/>
    <w:rPr>
      <w:rFonts w:cs="Times New Roman"/>
      <w:sz w:val="21"/>
      <w:szCs w:val="21"/>
    </w:rPr>
  </w:style>
  <w:style w:type="character" w:customStyle="1" w:styleId="15">
    <w:name w:val="批注文字 Char"/>
    <w:basedOn w:val="12"/>
    <w:link w:val="4"/>
    <w:qFormat/>
    <w:locked/>
    <w:uiPriority w:val="99"/>
    <w:rPr>
      <w:rFonts w:ascii="Times New Roman" w:hAnsi="Times New Roman" w:eastAsia="宋体" w:cs="Times New Roman"/>
      <w:sz w:val="24"/>
      <w:szCs w:val="24"/>
    </w:rPr>
  </w:style>
  <w:style w:type="character" w:customStyle="1" w:styleId="16">
    <w:name w:val="批注框文本 Char"/>
    <w:basedOn w:val="12"/>
    <w:link w:val="7"/>
    <w:qFormat/>
    <w:locked/>
    <w:uiPriority w:val="99"/>
    <w:rPr>
      <w:rFonts w:ascii="Times New Roman" w:hAnsi="Times New Roman" w:eastAsia="宋体" w:cs="Times New Roman"/>
      <w:sz w:val="18"/>
      <w:szCs w:val="18"/>
    </w:rPr>
  </w:style>
  <w:style w:type="character" w:customStyle="1" w:styleId="17">
    <w:name w:val="页脚 Char"/>
    <w:basedOn w:val="12"/>
    <w:link w:val="8"/>
    <w:qFormat/>
    <w:locked/>
    <w:uiPriority w:val="99"/>
    <w:rPr>
      <w:rFonts w:cs="Times New Roman"/>
      <w:sz w:val="18"/>
      <w:szCs w:val="18"/>
    </w:rPr>
  </w:style>
  <w:style w:type="character" w:customStyle="1" w:styleId="18">
    <w:name w:val="页眉 Char"/>
    <w:basedOn w:val="12"/>
    <w:link w:val="9"/>
    <w:qFormat/>
    <w:locked/>
    <w:uiPriority w:val="99"/>
    <w:rPr>
      <w:rFonts w:cs="Times New Roman"/>
      <w:sz w:val="18"/>
      <w:szCs w:val="18"/>
    </w:rPr>
  </w:style>
  <w:style w:type="paragraph" w:customStyle="1" w:styleId="19">
    <w:name w:val="列出段落1"/>
    <w:basedOn w:val="1"/>
    <w:qFormat/>
    <w:uiPriority w:val="99"/>
    <w:pPr>
      <w:ind w:firstLine="420" w:firstLineChars="200"/>
    </w:pPr>
    <w:rPr>
      <w:rFonts w:ascii="Times New Roman" w:hAnsi="Times New Roman"/>
      <w:szCs w:val="24"/>
    </w:rPr>
  </w:style>
  <w:style w:type="paragraph" w:styleId="20">
    <w:name w:val="List Paragraph"/>
    <w:basedOn w:val="1"/>
    <w:qFormat/>
    <w:uiPriority w:val="99"/>
    <w:pPr>
      <w:ind w:firstLine="420" w:firstLineChars="200"/>
    </w:pPr>
    <w:rPr>
      <w:rFonts w:ascii="Times New Roman" w:hAnsi="Times New Roman"/>
      <w:szCs w:val="24"/>
    </w:rPr>
  </w:style>
  <w:style w:type="paragraph" w:customStyle="1" w:styleId="21">
    <w:name w:val="修订1"/>
    <w:hidden/>
    <w:qFormat/>
    <w:uiPriority w:val="99"/>
    <w:rPr>
      <w:rFonts w:ascii="Times New Roman" w:hAnsi="Times New Roman" w:eastAsia="宋体" w:cs="Times New Roman"/>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3">
    <w:name w:val="NormalCharacter"/>
    <w:semiHidden/>
    <w:qFormat/>
    <w:uiPriority w:val="0"/>
  </w:style>
  <w:style w:type="paragraph" w:customStyle="1" w:styleId="24">
    <w:name w:val="BodyText1I"/>
    <w:basedOn w:val="1"/>
    <w:uiPriority w:val="0"/>
    <w:pPr>
      <w:spacing w:before="100" w:beforeAutospacing="1" w:after="120"/>
      <w:ind w:firstLine="664"/>
    </w:pPr>
    <w:rPr>
      <w:rFonts w:ascii="Times New Roman" w:hAnsi="Times New Roman"/>
      <w:szCs w:val="21"/>
    </w:rPr>
  </w:style>
  <w:style w:type="character" w:customStyle="1" w:styleId="25">
    <w:name w:val="15"/>
    <w:basedOn w:val="12"/>
    <w:uiPriority w:val="0"/>
    <w:rPr>
      <w:rFonts w:hint="default"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6A3DFB-84E5-48A9-96E6-29813C6F1EA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14495</Words>
  <Characters>15894</Characters>
  <Lines>133</Lines>
  <Paragraphs>37</Paragraphs>
  <TotalTime>2</TotalTime>
  <ScaleCrop>false</ScaleCrop>
  <LinksUpToDate>false</LinksUpToDate>
  <CharactersWithSpaces>16649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2023-03-23T06:18:00Z</dcterms:created>
  <dc:creator>lenovo</dc:creator>
  <cp:lastModifiedBy>Administrator</cp:lastModifiedBy>
  <cp:lastPrinted>2023-03-24T07:03:00Z</cp:lastPrinted>
  <dcterms:modified xsi:type="dcterms:W3CDTF">2024-09-02T00:40:10Z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937064F2607F43C1B6C10AFD65B8A338</vt:lpwstr>
  </property>
</Properties>
</file>